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testing frameworks for marketing campaigns, utilizing hypothesis testing to measure conversion lift and optimize customer engagement strategies.</w:t>
        <w:br/>
      </w:r>
    </w:p>
    <w:p>
      <w:r>
        <w:rPr>
          <w:rFonts w:ascii="Times New Roman" w:hAnsi="Times New Roman"/>
          <w:sz w:val="20"/>
        </w:rPr>
        <w:br/>
        <w:t>• Conducted causal analysis on historical customer behavior data to isolate the impact of specific feature releases on long-term retention metrics.</w:t>
        <w:br/>
      </w:r>
    </w:p>
    <w:p>
      <w:r>
        <w:rPr>
          <w:rFonts w:ascii="Times New Roman" w:hAnsi="Times New Roman"/>
          <w:sz w:val="20"/>
        </w:rPr>
        <w:br/>
        <w:t>• Developed predictive models and time-series forecasts to anticipate customer demand, enabling proactive resource allocation and inventory optimization.</w:t>
        <w:br/>
      </w:r>
    </w:p>
    <w:p>
      <w:r>
        <w:rPr>
          <w:rFonts w:ascii="Times New Roman" w:hAnsi="Times New Roman"/>
          <w:sz w:val="20"/>
        </w:rPr>
        <w:br/>
        <w:t>• Integrated product analytics into data pipelines to track user journey milestones, facilitating data-driven decision-making for product and engineering stakeholders.</w:t>
        <w:br/>
      </w:r>
    </w:p>
    <w:p>
      <w:r>
        <w:rPr>
          <w:rFonts w:ascii="Times New Roman" w:hAnsi="Times New Roman"/>
          <w:sz w:val="20"/>
        </w:rPr>
        <w:br/>
        <w:t>• Leveraged advanced Python libraries (Statsmodels/Scikit-learn) to perform rigorous hypothesis testing and statistical validation on high-volume datasets.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