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SQL, Python (Pandas, ETL Pipelines, Automation), R, Git, PostgreSQL, MySQL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AWS (S3), Snowflake, BigQuery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Tableau, Power BI, Advanced Excel (Pivot Tables, VLOOKUP)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Microsoft Office/Google Suite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AI Tools: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ChatGPT, Claude, Gemini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 Certificate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Marketing Analytics: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Customer Segmentation, Campaign Measurement, Google Analytics, Salesforce CRM</w:t>
      </w:r>
    </w:p>
    <w:p w:rsidR="00000000" w:rsidDel="00000000" w:rsidP="00000000" w:rsidRDefault="00000000" w:rsidRPr="00000000" w14:paraId="0000000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 | New York, NY</w:t>
        <w:tab/>
        <w:t xml:space="preserve">  March 2024 - April 2026</w:t>
      </w:r>
    </w:p>
    <w:p w:rsidR="00000000" w:rsidDel="00000000" w:rsidP="00000000" w:rsidRDefault="00000000" w:rsidRPr="00000000" w14:paraId="0000001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Analyst &amp; Operations Lead</w:t>
        <w:tab/>
        <w:t xml:space="preserve">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Developed interactive Power BI dashboards to replace manual reporting, improving KPI visibility, reducing data processing time by 40%, and accelerating executive decision-making.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Streamlined client onboarding by automating scheduling and intake workflows via Zapier, saving 8 hours per week and reallocating resources toward lead generation and customer acquisition.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operations by translating complex performance data into clear insights, reducing process bottlenecks and improving team efficiency by 25%.</w:t>
      </w:r>
    </w:p>
    <w:p w:rsidR="00000000" w:rsidDel="00000000" w:rsidP="00000000" w:rsidRDefault="00000000" w:rsidRPr="00000000" w14:paraId="00000015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Created time series models to identify high-value customer segments; targeted marketing initiatives informed by these models contributed to a 300% increase in new customer acquisition over 12 months.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Documented SOPs for operational workflows, reducing new hire onboarding time by 50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%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and ensuring consistency in service delivery. </w:t>
      </w:r>
    </w:p>
    <w:p w:rsidR="00000000" w:rsidDel="00000000" w:rsidP="00000000" w:rsidRDefault="00000000" w:rsidRPr="00000000" w14:paraId="00000017">
      <w:pPr>
        <w:widowControl w:val="0"/>
        <w:spacing w:line="230.1815128326416" w:lineRule="auto"/>
        <w:ind w:left="720" w:right="3.209228515625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 | New York, NY</w:t>
        <w:tab/>
        <w:t xml:space="preserve"> January 2023 - September 2023</w:t>
      </w:r>
    </w:p>
    <w:p w:rsidR="00000000" w:rsidDel="00000000" w:rsidP="00000000" w:rsidRDefault="00000000" w:rsidRPr="00000000" w14:paraId="0000001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cross-functionally with several departments including Underwriting, Product and UI/UX teams to align software features with business objectives, reducing project delivery delays by 25%.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Optimized relational database queries (CTEs, window functions, joins) to clean and reconcile insurance testing data, improving data accuracy by 30%.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Managed documentation and ticket tracking using JIRA and Confluence to assist team alignment and on-time project delivery.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Integrated data from multiple sources including APIs and PostgreSQL databases to build unified schemas, streamlining development by providing engineers with clean, reliable, and well-documented data structures.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Git for version control to manage collaborative code updates, ensuring project stability and seamless team deployments.</w:t>
      </w:r>
    </w:p>
    <w:p w:rsidR="00000000" w:rsidDel="00000000" w:rsidP="00000000" w:rsidRDefault="00000000" w:rsidRPr="00000000" w14:paraId="0000001F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2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Lending Risk Portfolio Analysis Project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January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2M+ row loan portfolio to identify borrower and loan characteristics most associated with default risk. </w:t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 PostgreSQL data model for lending data (150+ columns), creating borrower, loan, credit profile, delinquency, and public-record dimensions to support risk analysis. </w:t>
      </w:r>
    </w:p>
    <w:p w:rsidR="00000000" w:rsidDel="00000000" w:rsidP="00000000" w:rsidRDefault="00000000" w:rsidRPr="00000000" w14:paraId="00000025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an end-to-end ETL pipeline using Python and SQL to transform raw loan data into analytics-ready tables, including handling missing values, type casting, and validation checks.</w:t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Wrote complex SQL queries to calculate credit risk metrics, including utilization ratios and delinquency rates.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Performed exploratory data analysis (EDA) to uncover relationships between borrower characteristics and default risk, enabling segmentation of high-risk borrower populations. </w:t>
      </w:r>
    </w:p>
    <w:p w:rsidR="00000000" w:rsidDel="00000000" w:rsidP="00000000" w:rsidRDefault="00000000" w:rsidRPr="00000000" w14:paraId="00000028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  September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Analyzed a 250K+ row dataset using Pandas and NumPy to identify demographic and geographic patterns through population segmentation methods to support crime prevention strategies.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to provide self-service access for stakeholders, visualizing arrests by location, time, and offense type.</w:t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standardized dataset columns to ensure accuracy and support reliable data analysis.</w:t>
      </w:r>
    </w:p>
    <w:p w:rsidR="00000000" w:rsidDel="00000000" w:rsidP="00000000" w:rsidRDefault="00000000" w:rsidRPr="00000000" w14:paraId="0000002E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Delivered a data storytelling presentation and report to translate statistical insights into actionable recommendations, supporting informed decision-making for city safety initiatives.</w:t>
      </w:r>
    </w:p>
    <w:p w:rsidR="00000000" w:rsidDel="00000000" w:rsidP="00000000" w:rsidRDefault="00000000" w:rsidRPr="00000000" w14:paraId="0000002F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  <w:tab/>
        <w:t xml:space="preserve">August 2025 - December 2025</w:t>
      </w:r>
    </w:p>
    <w:p w:rsidR="00000000" w:rsidDel="00000000" w:rsidP="00000000" w:rsidRDefault="00000000" w:rsidRPr="00000000" w14:paraId="00000032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</w:p>
    <w:p w:rsidR="00000000" w:rsidDel="00000000" w:rsidP="00000000" w:rsidRDefault="00000000" w:rsidRPr="00000000" w14:paraId="00000033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229.88847255706787" w:lineRule="auto"/>
        <w:ind w:left="2.20001220703125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  <w:tab/>
        <w:tab/>
        <w:tab/>
        <w:tab/>
        <w:tab/>
        <w:tab/>
        <w:tab/>
        <w:tab/>
        <w:tab/>
        <w:tab/>
        <w:tab/>
        <w:t xml:space="preserve">                December 2022</w:t>
      </w:r>
    </w:p>
    <w:p w:rsidR="00000000" w:rsidDel="00000000" w:rsidP="00000000" w:rsidRDefault="00000000" w:rsidRPr="00000000" w14:paraId="0000003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Orchestrated end-to-end analytics operations using work management tools (similar to Airtable) to track deliverables, establish data taxonomy, and ensure timely executive-level reporting.</w:t>
        <w:br/>
      </w:r>
    </w:p>
    <w:p>
      <w:r>
        <w:rPr>
          <w:rFonts w:ascii="Times New Roman" w:hAnsi="Times New Roman"/>
          <w:sz w:val="20"/>
        </w:rPr>
        <w:br/>
        <w:t>• Championed a hybrid 'Service/Self-Service' analytics model by developing documentation and enablement resources, empowering non-technical teams to utilize Power BI for data-driven decision-making.</w:t>
        <w:br/>
      </w:r>
    </w:p>
    <w:p>
      <w:r>
        <w:rPr>
          <w:rFonts w:ascii="Times New Roman" w:hAnsi="Times New Roman"/>
          <w:sz w:val="20"/>
        </w:rPr>
        <w:br/>
        <w:t>• Led the implementation of a standardized measurement framework and data governance protocols, ensuring consistent data quality and alignment with institutional demand metrics.</w:t>
        <w:br/>
      </w:r>
    </w:p>
    <w:p>
      <w:r>
        <w:rPr>
          <w:rFonts w:ascii="Times New Roman" w:hAnsi="Times New Roman"/>
          <w:sz w:val="20"/>
        </w:rPr>
        <w:br/>
        <w:t>• Collaborated with IT and external agency partners to manage data refresh cycles, optimize workspace permissions, and maintain robust dataflow pipelines.</w:t>
        <w:br/>
      </w:r>
    </w:p>
    <w:p>
      <w:r>
        <w:rPr>
          <w:rFonts w:ascii="Times New Roman" w:hAnsi="Times New Roman"/>
          <w:sz w:val="20"/>
        </w:rPr>
        <w:br/>
        <w:t>• Applied an intrapreneurial mindset to identify bottlenecks in the analytics ecosystem, successfully re-engineering data processing workflows to improve efficiency and reduce manual oversight.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credit-risk-lending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