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data extraction within Salesforce environments by leveraging SQL and exploring SOQL syntax to streamline reporting for CRM-integrated systems.</w:t>
        <w:br/>
      </w:r>
    </w:p>
    <w:p>
      <w:r>
        <w:rPr>
          <w:rFonts w:ascii="Times New Roman" w:hAnsi="Times New Roman"/>
          <w:sz w:val="20"/>
        </w:rPr>
        <w:br/>
        <w:t>• Collaborated with cross-functional teams to translate advancement business needs into actionable insights, including tracking donor engagement, prospect stages, and moves management pipelines.</w:t>
        <w:br/>
      </w:r>
    </w:p>
    <w:p>
      <w:r>
        <w:rPr>
          <w:rFonts w:ascii="Times New Roman" w:hAnsi="Times New Roman"/>
          <w:sz w:val="20"/>
        </w:rPr>
        <w:br/>
        <w:t>• Developed robust data documentation and technical requirements for automated reporting workflows, ensuring high-quality data governance and adherence to organizational business logic.</w:t>
        <w:br/>
      </w:r>
    </w:p>
    <w:p>
      <w:r>
        <w:rPr>
          <w:rFonts w:ascii="Times New Roman" w:hAnsi="Times New Roman"/>
          <w:sz w:val="20"/>
        </w:rPr>
        <w:br/>
        <w:t>• Utilized Python and JavaScript-based logic to enhance data visualization interactivity in Tableau, increasing dashboard adoption and accessibility for non-technical stakeholders.</w:t>
        <w:br/>
      </w:r>
    </w:p>
    <w:p>
      <w:r>
        <w:rPr>
          <w:rFonts w:ascii="Times New Roman" w:hAnsi="Times New Roman"/>
          <w:sz w:val="20"/>
        </w:rPr>
        <w:br/>
        <w:t>• Maintained rigorous data reconciliation and validation processes to ensure alignment between Salesforce CRM data and downstream reporting outputs.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