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diverse data sources, including survey and assessment-related data, into unified PostgreSQL schemas to support clean, reliable reporting for organizational stakeholders.</w:t>
        <w:br/>
      </w:r>
    </w:p>
    <w:p>
      <w:r>
        <w:rPr>
          <w:rFonts w:ascii="Times New Roman" w:hAnsi="Times New Roman"/>
          <w:sz w:val="20"/>
        </w:rPr>
        <w:br/>
        <w:t>• Managed data intake and fulfillment requests using JIRA as a primary ticketing system, ensuring accurate tracking and timely delivery of data to cross-functional teams.</w:t>
        <w:br/>
      </w:r>
    </w:p>
    <w:p>
      <w:r>
        <w:rPr>
          <w:rFonts w:ascii="Times New Roman" w:hAnsi="Times New Roman"/>
          <w:sz w:val="20"/>
        </w:rPr>
        <w:br/>
        <w:t>• Executed end-to-end data pipelines using Python and SQL to query data from cloud environments, including BigQuery and Snowflake, for large-scale analytical projects.</w:t>
        <w:br/>
      </w:r>
    </w:p>
    <w:p>
      <w:r>
        <w:rPr>
          <w:rFonts w:ascii="Times New Roman" w:hAnsi="Times New Roman"/>
          <w:sz w:val="20"/>
        </w:rPr>
        <w:br/>
        <w:t>• Leveraged scripting techniques in Python to automate data cleaning and validation, improving data quality and reducing manual entry errors for recurring reporting tasks.</w:t>
        <w:br/>
      </w:r>
    </w:p>
    <w:p>
      <w:r>
        <w:rPr>
          <w:rFonts w:ascii="Times New Roman" w:hAnsi="Times New Roman"/>
          <w:sz w:val="20"/>
        </w:rPr>
        <w:br/>
        <w:t>• Presented data-driven insights through compelling reports and documentation, utilizing visualization tools and slide decks to communicate outcomes to leadership and non-technical staff.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