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and performed forecasting using Python and Excel to project consumer banking product performance, identifying growth opportunities in high-value customer segments.</w:t>
        <w:br/>
      </w:r>
    </w:p>
    <w:p>
      <w:r>
        <w:rPr>
          <w:rFonts w:ascii="Times New Roman" w:hAnsi="Times New Roman"/>
          <w:sz w:val="20"/>
        </w:rPr>
        <w:br/>
        <w:t>• Conducted comprehensive variance analysis on campaign performance data, translating technical findings into clear executive insights that informed strategic budget reallocation.</w:t>
        <w:br/>
      </w:r>
    </w:p>
    <w:p>
      <w:r>
        <w:rPr>
          <w:rFonts w:ascii="Times New Roman" w:hAnsi="Times New Roman"/>
          <w:sz w:val="20"/>
        </w:rPr>
        <w:br/>
        <w:t>• Collaborated with data science teams to interpret machine learning model outputs, ensuring the practical application of predictive analytics to address specific consumer banking business challenges.</w:t>
        <w:br/>
      </w:r>
    </w:p>
    <w:p>
      <w:r>
        <w:rPr>
          <w:rFonts w:ascii="Times New Roman" w:hAnsi="Times New Roman"/>
          <w:sz w:val="20"/>
        </w:rPr>
        <w:br/>
        <w:t>• Applied rigorous business judgment to evaluate raw data, synthesizing complex trends into actionable executive-level recommendations that aligned with organizational financial priorities.</w:t>
        <w:br/>
      </w:r>
    </w:p>
    <w:p>
      <w:r>
        <w:rPr>
          <w:rFonts w:ascii="Times New Roman" w:hAnsi="Times New Roman"/>
          <w:sz w:val="20"/>
        </w:rPr>
        <w:br/>
        <w:t>• Leveraged experience in financial data structures (formerly with Haven Technologies) to support consumer banking product reporting, ensuring data integrity and consistency for senior leadership.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