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cross-functionally with Sales and Product teams to analyze SaaS stacks and internal workflows, providing actionable data-driven insights that directly supported the sales lifecycle and deal-closing activities.</w:t>
        <w:br/>
      </w:r>
    </w:p>
    <w:p>
      <w:r>
        <w:rPr>
          <w:rFonts w:ascii="Times New Roman" w:hAnsi="Times New Roman"/>
          <w:sz w:val="20"/>
        </w:rPr>
        <w:br/>
        <w:t>• Presented complex data analysis and financial impact models to executive stakeholders and leadership teams, effectively translating technical metrics into clear business narratives to drive decision-making.</w:t>
        <w:br/>
      </w:r>
    </w:p>
    <w:p>
      <w:r>
        <w:rPr>
          <w:rFonts w:ascii="Times New Roman" w:hAnsi="Times New Roman"/>
          <w:sz w:val="20"/>
        </w:rPr>
        <w:br/>
        <w:t>• Applied a rigorous, agile approach to managing internal data requests, demonstrating a 'get-stuff-done' mentality by quickly adapting to shifting priorities in a fast-paced, high-growth environment.</w:t>
        <w:br/>
      </w:r>
    </w:p>
    <w:p>
      <w:r>
        <w:rPr>
          <w:rFonts w:ascii="Times New Roman" w:hAnsi="Times New Roman"/>
          <w:sz w:val="20"/>
        </w:rPr>
        <w:br/>
        <w:t>• Optimized operational workflows by identifying inefficiencies in procurement-related data processes, leveraging SQL and Python to automate reporting that saved team bandwidth and improved forecast accuracy.</w:t>
        <w:br/>
      </w:r>
    </w:p>
    <w:p>
      <w:r>
        <w:rPr>
          <w:rFonts w:ascii="Times New Roman" w:hAnsi="Times New Roman"/>
          <w:sz w:val="20"/>
        </w:rPr>
        <w:br/>
        <w:t>• Developed end-to-end analytics solutions, including designing dynamic dashboards that empowered internal teams to monitor performance and identify cost-saving opportunities in software spend.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