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across various platforms including PostgreSQL, Oracle, and Microsoft SQL Server,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automated scripts using Python and Bash to streamline data workflows and reduce manual reporting tasks.</w:t>
        <w:br/>
      </w:r>
    </w:p>
    <w:p>
      <w:r>
        <w:rPr>
          <w:rFonts w:ascii="Times New Roman" w:hAnsi="Times New Roman"/>
          <w:sz w:val="20"/>
        </w:rPr>
        <w:br/>
        <w:t>• Collaborated within an Agile framework to support the SDLC, participating in daily stand-ups, sprint planning, and JIRA-tracked deployments to ensure project milestones were met.</w:t>
        <w:br/>
      </w:r>
    </w:p>
    <w:p>
      <w:r>
        <w:rPr>
          <w:rFonts w:ascii="Times New Roman" w:hAnsi="Times New Roman"/>
          <w:sz w:val="20"/>
        </w:rPr>
        <w:br/>
        <w:t>• Utilized Visio to map complex operational workflows and document process flows, reducing new hire onboarding time by 50%.</w:t>
        <w:br/>
      </w:r>
    </w:p>
    <w:p>
      <w:r>
        <w:rPr>
          <w:rFonts w:ascii="Times New Roman" w:hAnsi="Times New Roman"/>
          <w:sz w:val="20"/>
        </w:rPr>
        <w:br/>
        <w:t>• Performed business analysis to translate complex stakeholder requirements into actionable technical solutions, ensuring alignment with organizational data strategy.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