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w:t>
      </w:r>
      <w:r w:rsidDel="00000000" w:rsidR="00000000" w:rsidRPr="00000000">
        <w:rPr>
          <w:rFonts w:ascii="Times New Roman" w:cs="Times New Roman" w:eastAsia="Times New Roman" w:hAnsi="Times New Roman"/>
          <w:sz w:val="20"/>
          <w:szCs w:val="20"/>
          <w:rtl w:val="0"/>
        </w:rPr>
        <w:t xml:space="preserve">SQL, Python (Pandas, ETL Pipelines, Automation), R, Git, PostgreSQL, MySQL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w:t>
      </w:r>
      <w:r w:rsidDel="00000000" w:rsidR="00000000" w:rsidRPr="00000000">
        <w:rPr>
          <w:rFonts w:ascii="Times New Roman" w:cs="Times New Roman" w:eastAsia="Times New Roman" w:hAnsi="Times New Roman"/>
          <w:sz w:val="20"/>
          <w:szCs w:val="20"/>
          <w:rtl w:val="0"/>
        </w:rPr>
        <w:t xml:space="preserve">AWS (S3), Snowflake, BigQuery</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 </w:t>
      </w:r>
      <w:r w:rsidDel="00000000" w:rsidR="00000000" w:rsidRPr="00000000">
        <w:rPr>
          <w:rFonts w:ascii="Times New Roman" w:cs="Times New Roman" w:eastAsia="Times New Roman" w:hAnsi="Times New Roman"/>
          <w:sz w:val="20"/>
          <w:szCs w:val="20"/>
          <w:rtl w:val="0"/>
        </w:rPr>
        <w:t xml:space="preserve">Tableau, Power BI, Advanced Excel (Pivot Tables, VLOOKUP)</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 </w:t>
      </w:r>
      <w:r w:rsidDel="00000000" w:rsidR="00000000" w:rsidRPr="00000000">
        <w:rPr>
          <w:rFonts w:ascii="Times New Roman" w:cs="Times New Roman" w:eastAsia="Times New Roman" w:hAnsi="Times New Roman"/>
          <w:sz w:val="20"/>
          <w:szCs w:val="20"/>
          <w:rtl w:val="0"/>
        </w:rPr>
        <w:t xml:space="preserve">Microsoft Office/Google Suite</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AI Tools:</w:t>
      </w:r>
      <w:r w:rsidDel="00000000" w:rsidR="00000000" w:rsidRPr="00000000">
        <w:rPr>
          <w:rFonts w:ascii="Times New Roman" w:cs="Times New Roman" w:eastAsia="Times New Roman" w:hAnsi="Times New Roman"/>
          <w:sz w:val="20"/>
          <w:szCs w:val="20"/>
          <w:rtl w:val="0"/>
        </w:rPr>
        <w:t xml:space="preserve"> ChatGPT, Claude, Gemini</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 Certificate</w:t>
      </w:r>
    </w:p>
    <w:p w:rsidR="00000000" w:rsidDel="00000000" w:rsidP="00000000" w:rsidRDefault="00000000" w:rsidRPr="00000000" w14:paraId="0000000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Marketing Analytics:</w:t>
      </w:r>
      <w:r w:rsidDel="00000000" w:rsidR="00000000" w:rsidRPr="00000000">
        <w:rPr>
          <w:rFonts w:ascii="Times New Roman" w:cs="Times New Roman" w:eastAsia="Times New Roman" w:hAnsi="Times New Roman"/>
          <w:sz w:val="20"/>
          <w:szCs w:val="20"/>
          <w:rtl w:val="0"/>
        </w:rPr>
        <w:t xml:space="preserve"> Customer Segmentation, Campaign Measurement, Google Analytics, Salesforce CRM</w:t>
      </w:r>
    </w:p>
    <w:p w:rsidR="00000000" w:rsidDel="00000000" w:rsidP="00000000" w:rsidRDefault="00000000" w:rsidRPr="00000000" w14:paraId="0000000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Shine Masters Cleaning Services | New York, NY</w:t>
        <w:tab/>
        <w:t xml:space="preserve">  March 2024 - April 2026</w:t>
      </w:r>
    </w:p>
    <w:p w:rsidR="00000000" w:rsidDel="00000000" w:rsidP="00000000" w:rsidRDefault="00000000" w:rsidRPr="00000000" w14:paraId="0000001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Analyst &amp; Operations Lead</w:t>
        <w:tab/>
        <w:t xml:space="preserve">         </w:t>
      </w:r>
      <w:r w:rsidDel="00000000" w:rsidR="00000000" w:rsidRPr="00000000">
        <w:rPr>
          <w:rtl w:val="0"/>
        </w:rPr>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interactive Power BI dashboards to replace manual reporting, improving KPI visibility, reducing data processing time by 40%, and accelerating executive decision-making.</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Streamlined client onboarding by automating scheduling and intake workflows via Zapier, saving 8 hours per week and reallocating resources toward lead generation and customer acquisition.</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operations by translating complex performance data into clear insights, reducing process bottlenecks and improving team efficiency by 25%.</w:t>
      </w:r>
    </w:p>
    <w:p w:rsidR="00000000" w:rsidDel="00000000" w:rsidP="00000000" w:rsidRDefault="00000000" w:rsidRPr="00000000" w14:paraId="00000015">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 time series models to identify high-value customer segments; targeted marketing initiatives informed by these models contributed to a 300% increase in new customer acquisition over 12 months.</w:t>
      </w:r>
    </w:p>
    <w:p w:rsidR="00000000" w:rsidDel="00000000" w:rsidP="00000000" w:rsidRDefault="00000000" w:rsidRPr="00000000" w14:paraId="00000016">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Documented SOPs for operational workflows, reducing new hire onboarding time by 50</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and ensuring consistency in service delivery. </w:t>
      </w:r>
    </w:p>
    <w:p w:rsidR="00000000" w:rsidDel="00000000" w:rsidP="00000000" w:rsidRDefault="00000000" w:rsidRPr="00000000" w14:paraId="00000017">
      <w:pPr>
        <w:widowControl w:val="0"/>
        <w:spacing w:line="230.1815128326416" w:lineRule="auto"/>
        <w:ind w:left="720" w:right="3.20922851562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 | New York, NY</w:t>
        <w:tab/>
        <w:t xml:space="preserve"> January 2023 - September 2023</w:t>
      </w:r>
    </w:p>
    <w:p w:rsidR="00000000" w:rsidDel="00000000" w:rsidP="00000000" w:rsidRDefault="00000000" w:rsidRPr="00000000" w14:paraId="00000019">
      <w:pPr>
        <w:tabs>
          <w:tab w:val="left" w:leader="none" w:pos="1134"/>
          <w:tab w:val="right" w:leader="none" w:pos="10800"/>
        </w:tabs>
        <w:spacing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tl w:val="0"/>
        </w:rPr>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cross-functionally with several departments including Underwriting, Product and UI/UX teams to align software features with business objectives, reducing project delivery delays by 25%.</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relational database queries (CTEs, window functions, joins) to clean and reconcile insurance testing data, improving data accuracy by 30%.</w:t>
      </w:r>
    </w:p>
    <w:p w:rsidR="00000000" w:rsidDel="00000000" w:rsidP="00000000" w:rsidRDefault="00000000" w:rsidRPr="00000000" w14:paraId="0000001C">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Managed documentation and ticket tracking using JIRA and Confluence to assist team alignment and on-time project delivery.</w:t>
      </w:r>
    </w:p>
    <w:p w:rsidR="00000000" w:rsidDel="00000000" w:rsidP="00000000" w:rsidRDefault="00000000" w:rsidRPr="00000000" w14:paraId="0000001D">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data from multiple sources including APIs and PostgreSQL databases to build unified schemas, streamlining development by providing engineers with clean, reliable, and well-documented data structures.</w:t>
      </w:r>
    </w:p>
    <w:p w:rsidR="00000000" w:rsidDel="00000000" w:rsidP="00000000" w:rsidRDefault="00000000" w:rsidRPr="00000000" w14:paraId="0000001E">
      <w:pPr>
        <w:widowControl w:val="0"/>
        <w:numPr>
          <w:ilvl w:val="0"/>
          <w:numId w:val="2"/>
        </w:numPr>
        <w:spacing w:line="230.10782718658447" w:lineRule="auto"/>
        <w:ind w:left="360" w:right="20.8325195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Utilized Git for version control to manage collaborative code updates, ensuring project stability and seamless team deployments.</w:t>
      </w:r>
    </w:p>
    <w:p w:rsidR="00000000" w:rsidDel="00000000" w:rsidP="00000000" w:rsidRDefault="00000000" w:rsidRPr="00000000" w14:paraId="0000001F">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2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21">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Lending Risk Portfolio Analysis Project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January 2026</w:t>
      </w:r>
      <w:r w:rsidDel="00000000" w:rsidR="00000000" w:rsidRPr="00000000">
        <w:rPr>
          <w:rtl w:val="0"/>
        </w:rPr>
      </w:r>
    </w:p>
    <w:p w:rsidR="00000000" w:rsidDel="00000000" w:rsidP="00000000" w:rsidRDefault="00000000" w:rsidRPr="00000000" w14:paraId="0000002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tl w:val="0"/>
        </w:rPr>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2M+ row loan portfolio to identify borrower and loan characteristics most associated with default risk. </w:t>
      </w:r>
    </w:p>
    <w:p w:rsidR="00000000" w:rsidDel="00000000" w:rsidP="00000000" w:rsidRDefault="00000000" w:rsidRPr="00000000" w14:paraId="00000024">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 PostgreSQL data model for lending data (150+ columns), creating borrower, loan, credit profile, delinquency, and public-record dimensions to support risk analysis. </w:t>
      </w:r>
    </w:p>
    <w:p w:rsidR="00000000" w:rsidDel="00000000" w:rsidP="00000000" w:rsidRDefault="00000000" w:rsidRPr="00000000" w14:paraId="00000025">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an end-to-end ETL pipeline using Python and SQL to transform raw loan data into analytics-ready tables, including handling missing values, type casting, and validation checks.</w:t>
      </w:r>
    </w:p>
    <w:p w:rsidR="00000000" w:rsidDel="00000000" w:rsidP="00000000" w:rsidRDefault="00000000" w:rsidRPr="00000000" w14:paraId="00000026">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Wrote complex SQL queries to calculate credit risk metrics, including utilization ratios and delinquency rates.</w:t>
      </w:r>
    </w:p>
    <w:p w:rsidR="00000000" w:rsidDel="00000000" w:rsidP="00000000" w:rsidRDefault="00000000" w:rsidRPr="00000000" w14:paraId="0000002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Performed exploratory data analysis (EDA) to uncover relationships between borrower characteristics and default risk, enabling segmentation of high-risk borrower populations. </w:t>
      </w:r>
    </w:p>
    <w:p w:rsidR="00000000" w:rsidDel="00000000" w:rsidP="00000000" w:rsidRDefault="00000000" w:rsidRPr="00000000" w14:paraId="00000028">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9">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   September 2025</w:t>
      </w:r>
      <w:r w:rsidDel="00000000" w:rsidR="00000000" w:rsidRPr="00000000">
        <w:rPr>
          <w:rtl w:val="0"/>
        </w:rPr>
      </w:r>
    </w:p>
    <w:p w:rsidR="00000000" w:rsidDel="00000000" w:rsidP="00000000" w:rsidRDefault="00000000" w:rsidRPr="00000000" w14:paraId="0000002A">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2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Analyzed a 250K+ row dataset using Pandas and NumPy to identify demographic and geographic patterns through population segmentation methods to support crime prevention strategies.</w:t>
      </w:r>
    </w:p>
    <w:p w:rsidR="00000000" w:rsidDel="00000000" w:rsidP="00000000" w:rsidRDefault="00000000" w:rsidRPr="00000000" w14:paraId="0000002C">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to provide self-service access for stakeholders, visualizing arrests by location, time, and offense type.</w:t>
      </w:r>
    </w:p>
    <w:p w:rsidR="00000000" w:rsidDel="00000000" w:rsidP="00000000" w:rsidRDefault="00000000" w:rsidRPr="00000000" w14:paraId="0000002D">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Cleaned and standardized dataset columns to ensure accuracy and support reliable data analysis.</w:t>
      </w:r>
    </w:p>
    <w:p w:rsidR="00000000" w:rsidDel="00000000" w:rsidP="00000000" w:rsidRDefault="00000000" w:rsidRPr="00000000" w14:paraId="0000002E">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a data storytelling presentation and report to translate statistical insights into actionable recommendations, supporting informed decision-making for city safety initiatives.</w:t>
      </w:r>
    </w:p>
    <w:p w:rsidR="00000000" w:rsidDel="00000000" w:rsidP="00000000" w:rsidRDefault="00000000" w:rsidRPr="00000000" w14:paraId="0000002F">
      <w:pPr>
        <w:pBdr>
          <w:bottom w:color="000000" w:space="1" w:sz="4" w:val="single"/>
        </w:pBdr>
        <w:tabs>
          <w:tab w:val="right" w:leader="none" w:pos="10627"/>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tab/>
        <w:t xml:space="preserve">August 2025 - December 2025</w:t>
      </w:r>
    </w:p>
    <w:p w:rsidR="00000000" w:rsidDel="00000000" w:rsidP="00000000" w:rsidRDefault="00000000" w:rsidRPr="00000000" w14:paraId="00000032">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p>
    <w:p w:rsidR="00000000" w:rsidDel="00000000" w:rsidP="00000000" w:rsidRDefault="00000000" w:rsidRPr="00000000" w14:paraId="00000033">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widowControl w:val="0"/>
        <w:spacing w:line="229.88847255706787" w:lineRule="auto"/>
        <w:ind w:left="2.20001220703125"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tab/>
        <w:tab/>
        <w:tab/>
        <w:tab/>
        <w:tab/>
        <w:tab/>
        <w:tab/>
        <w:tab/>
        <w:tab/>
        <w:tab/>
        <w:tab/>
        <w:t xml:space="preserve">                December 2022</w:t>
      </w:r>
    </w:p>
    <w:p w:rsidR="00000000" w:rsidDel="00000000" w:rsidP="00000000" w:rsidRDefault="00000000" w:rsidRPr="00000000" w14:paraId="00000035">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
        <w:rPr>
          <w:rFonts w:ascii="Times New Roman" w:hAnsi="Times New Roman"/>
          <w:sz w:val="20"/>
        </w:rPr>
        <w:br/>
        <w:t>• Developed and managed automated KPI dashboards in Power BI to monitor eCommerce performance metrics such as AOV (Average Order Value), UPT (Units Per Transaction), and AUR (Average Unit Retail), providing stakeholders with real-time, self-service reporting capabilities.</w:t>
        <w:br/>
      </w:r>
    </w:p>
    <w:p>
      <w:r>
        <w:rPr>
          <w:rFonts w:ascii="Times New Roman" w:hAnsi="Times New Roman"/>
          <w:sz w:val="20"/>
        </w:rPr>
        <w:br/>
        <w:t>• Utilized Google Analytics (GA4) and SQL to track customer behavior across digital funnels, identifying bounce rate trends and cart abandonment points to drive optimization strategies.</w:t>
        <w:br/>
      </w:r>
    </w:p>
    <w:p>
      <w:r>
        <w:rPr>
          <w:rFonts w:ascii="Times New Roman" w:hAnsi="Times New Roman"/>
          <w:sz w:val="20"/>
        </w:rPr>
        <w:br/>
        <w:t>• Designed and executed A/B testing frameworks to validate UX improvements, applying statistical interpretation to performance data to inform product feature releases and boost conversion rates.</w:t>
        <w:br/>
      </w:r>
    </w:p>
    <w:p>
      <w:r>
        <w:rPr>
          <w:rFonts w:ascii="Times New Roman" w:hAnsi="Times New Roman"/>
          <w:sz w:val="20"/>
        </w:rPr>
        <w:br/>
        <w:t>• Collaborated with cross-functional teams to integrate Salesforce CRM and web traffic data, enabling granular customer retention analysis and personalized marketing effectiveness reporting.</w:t>
        <w:br/>
      </w:r>
    </w:p>
    <w:p>
      <w:r>
        <w:rPr>
          <w:rFonts w:ascii="Times New Roman" w:hAnsi="Times New Roman"/>
          <w:sz w:val="20"/>
        </w:rPr>
        <w:br/>
        <w:t>• Engineered scalable data models and reporting frameworks that support consistent forecasting and performance reviews across marketing and digital product channels.</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credit-risk-lending-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