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Meter Data Analyst opportunity with Veolia. I am interested in this opportunity because of Veolia’s reputation as an industry leader in environmental stewardship and resource management, particularly its critical work in water and wastewater infrastructure. What interests me about working for Veolia is its commitment to sustainable, efficient utility operations, which intrigues me because of the opportunity to apply advanced data analytics to real-world infrastructure challenges. I believe my expertise in large-scale data modeling and my proficiency in Python and SQL-based ETL pipelines would make me a strong candidate for this role. During my professional career, I have approached problems by prioritizing data integrity and actionable insights. In fact, while analyzing a 2M+ row loan portfolio, I identified critical risk factors by designing a multi-dimensional PostgreSQL data model and executing complex Python-based cleaning pipelines. This resulted in a streamlined, automated reporting process that enabled stakeholders to visualize borrower segments effectively. Ultimately, I know that the Meter Data Analyst role at Veolia would allow me to bring my quantitative problem-solving skills to the task of diagnosing consumption patterns and predicting asset failure. Additionally, my role as a Data Analyst at Shine Masters Cleaning Services enabled me to develop my operational reporting skills. I transitioned manual, disconnected processes into interactive Power BI dashboards, which reduced data processing time by 40% and directly improved management’s ability to allocate resources. I’m excited by the opportunity to use my data visualization skills in working on complex reports and management presentations at Veolia. I know that my technical proficiency in SQL/Python and my experience in operational optimization align with what it takes to succeed at the Meter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