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Meter Data Analyst opportunity with Veolia | North America. I am interested in this opportunity because of Veolia’s reputation as the country’s largest private water operator and its commitment to resource recovery and environmental sustainability. What interests me about working for Veolia is its holistic approach to utility management and its scale of impact on municipal infrastructure, which intrigues me because of my desire to apply rigorous data science techniques to real-world operational challenges. I believe my proficiency in SQL and Python-based ETL processes and my experience with operational dashboarding would make me a strong candidate for this role. During my professional career, I have approached problems by translating raw, messy operational data into actionable strategic insights. In fact, while at Shine Masters, I identified a need to move away from manual reporting and developed automated Power BI dashboards that processed complex KPIs; this allowed our team to identify high-value customer segments through time-series modeling. This initiative directly resulted in a 300% increase in customer acquisition and a 40% reduction in data processing time, proving that I can turn data into meaningful business outcomes. Ultimately, I know that the Meter Data Analyst role at Veolia would allow me to bring my data modeling skills to your Metering and Systems Maintenance teams. Additionally, my role as a Data Analyst at Shine Masters enabled me to develop my financial and process-oriented analytical skills. I frequently managed data reconciliation and cleaned large datasets to ensure high data quality for executive decision-making. I’m excited by the opportunity to use my background in large-scale data integration in working on diagnostic consumption patterns and asset failure prediction at Veolia. I know that my technical versatility and analytical mindset align with what it takes to succeed at the Meter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