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C5530A"/>
          <w:sz w:val="96"/>
          <w:szCs w:val="96"/>
        </w:rPr>
        <w:t xml:space="preserve">beme</w:t>
      </w:r>
    </w:p>
    <w:p>
      <w:pPr>
        <w:spacing w:after="240"/>
        <w:jc w:val="center"/>
      </w:pPr>
      <w:r>
        <w:rPr>
          <w:i/>
          <w:iCs/>
          <w:color w:val="ED7D31"/>
          <w:sz w:val="32"/>
          <w:szCs w:val="32"/>
        </w:rPr>
        <w:t xml:space="preserve">Block Estimates Made Easy</w:t>
      </w:r>
    </w:p>
    <w:p>
      <w:pPr>
        <w:spacing w:after="720"/>
        <w:jc w:val="center"/>
      </w:pPr>
      <w:r>
        <w:rPr>
          <w:color w:val="595959"/>
          <w:sz w:val="22"/>
          <w:szCs w:val="22"/>
        </w:rPr>
        <w:t xml:space="preserve">Project Brief | Masonry Estimating Software for Australia</w:t>
      </w:r>
    </w:p>
    <w:p>
      <w:pPr>
        <w:pageBreakBefore/>
      </w:pPr>
      <w:r>
        <w:t xml:space="preserve"/>
      </w:r>
    </w:p>
    <w:p>
      <w:pPr>
        <w:pStyle w:val="Heading1"/>
      </w:pPr>
      <w:r>
        <w:t xml:space="preserve">1. Overview</w:t>
      </w:r>
    </w:p>
    <w:p>
      <w:pPr>
        <w:spacing w:after="120"/>
      </w:pPr>
      <w:r>
        <w:t xml:space="preserve">beme — Block Estimates Made Easy — is a masonry estimating program for the Australian market. The user imports a building plan PDF, calibrates the scale, then either traces brick walls or draws block walls over the plan; the program produces an itemised takeoff of all materials, ready to export.</w:t>
      </w:r>
    </w:p>
    <w:p>
      <w:pPr>
        <w:spacing w:after="120"/>
      </w:pPr>
      <w:r>
        <w:t xml:space="preserve">Two estimate modes are available from the main page: Brick Estimate and Block Estimate. A single project can include both, and extras (cement, lime, lintels, ties, sundries, etc.) can be added to the export.</w:t>
      </w:r>
    </w:p>
    <w:p>
      <w:pPr>
        <w:spacing w:after="120"/>
      </w:pPr>
      <w:r>
        <w:t xml:space="preserve">Login is via Microsoft email and password.</w:t>
      </w:r>
    </w:p>
    <w:p>
      <w:pPr>
        <w:pStyle w:val="Heading1"/>
      </w:pPr>
      <w:r>
        <w:t xml:space="preserve">2. Project Setup</w:t>
      </w:r>
    </w:p>
    <w:p>
      <w:pPr>
        <w:pStyle w:val="ListParagraph"/>
        <w:numPr>
          <w:ilvl w:val="0"/>
          <w:numId w:val="2"/>
        </w:numPr>
      </w:pPr>
      <w:r>
        <w:t xml:space="preserve">Authentication: Microsoft email + password sign-in</w:t>
      </w:r>
    </w:p>
    <w:p>
      <w:pPr>
        <w:pStyle w:val="ListParagraph"/>
        <w:numPr>
          <w:ilvl w:val="0"/>
          <w:numId w:val="2"/>
        </w:numPr>
      </w:pPr>
      <w:r>
        <w:t xml:space="preserve">Main page: choose Brick Estimate or Block Estimate</w:t>
      </w:r>
    </w:p>
    <w:p>
      <w:pPr>
        <w:pStyle w:val="ListParagraph"/>
        <w:numPr>
          <w:ilvl w:val="0"/>
          <w:numId w:val="2"/>
        </w:numPr>
      </w:pPr>
      <w:r>
        <w:t xml:space="preserve">Plan import: PDF, multi-page supported, with independent scale per page</w:t>
      </w:r>
    </w:p>
    <w:p>
      <w:pPr>
        <w:pStyle w:val="ListParagraph"/>
        <w:numPr>
          <w:ilvl w:val="0"/>
          <w:numId w:val="2"/>
        </w:numPr>
      </w:pPr>
      <w:r>
        <w:t xml:space="preserve">Save / load projects; project metadata (client, site, date, estimator)</w:t>
      </w:r>
    </w:p>
    <w:p>
      <w:pPr>
        <w:pStyle w:val="Heading1"/>
      </w:pPr>
      <w:r>
        <w:t xml:space="preserve">3. Brick Estimates</w:t>
      </w:r>
    </w:p>
    <w:p>
      <w:pPr>
        <w:pStyle w:val="Heading2"/>
      </w:pPr>
      <w:r>
        <w:t xml:space="preserve">3.1 Workflow</w:t>
      </w:r>
    </w:p>
    <w:p>
      <w:pPr>
        <w:pStyle w:val="ListParagraph"/>
        <w:numPr>
          <w:ilvl w:val="0"/>
          <w:numId w:val="3"/>
        </w:numPr>
      </w:pPr>
      <w:r>
        <w:t xml:space="preserve">Import building plan PDF and select the correct scale on each page</w:t>
      </w:r>
    </w:p>
    <w:p>
      <w:pPr>
        <w:pStyle w:val="ListParagraph"/>
        <w:numPr>
          <w:ilvl w:val="0"/>
          <w:numId w:val="3"/>
        </w:numPr>
      </w:pPr>
      <w:r>
        <w:t xml:space="preserve">Trace lines over the plan to calculate the total length of brick walls</w:t>
      </w:r>
    </w:p>
    <w:p>
      <w:pPr>
        <w:pStyle w:val="ListParagraph"/>
        <w:numPr>
          <w:ilvl w:val="0"/>
          <w:numId w:val="3"/>
        </w:numPr>
      </w:pPr>
      <w:r>
        <w:t xml:space="preserve">Input the wall height(s) to calculate wall area</w:t>
      </w:r>
    </w:p>
    <w:p>
      <w:pPr>
        <w:pStyle w:val="ListParagraph"/>
        <w:numPr>
          <w:ilvl w:val="0"/>
          <w:numId w:val="3"/>
        </w:numPr>
      </w:pPr>
      <w:r>
        <w:t xml:space="preserve">Remove window and door openings for a more accurate estimate</w:t>
      </w:r>
    </w:p>
    <w:p>
      <w:pPr>
        <w:pStyle w:val="Heading2"/>
      </w:pPr>
      <w:r>
        <w:t xml:space="preserve">3.2 Brick Ties</w:t>
      </w:r>
    </w:p>
    <w:p>
      <w:pPr>
        <w:spacing w:after="120"/>
      </w:pPr>
      <w:r>
        <w:t xml:space="preserve">Tickbox to add brick ties to the estimate. Configurable rate per m² (1, 2, 3, 4… per m²).</w:t>
      </w:r>
    </w:p>
    <w:p>
      <w:pPr>
        <w:pStyle w:val="Heading2"/>
      </w:pPr>
      <w:r>
        <w:t xml:space="preserve">3.3 Plascourse</w:t>
      </w:r>
    </w:p>
    <w:p>
      <w:pPr>
        <w:spacing w:after="120"/>
      </w:pPr>
      <w:r>
        <w:t xml:space="preserve">Optional plascourse supply, calculated from total lineal metres of brickwork — e.g., 1 plascourse for 30m of brickwork, 2 for 45m, and so on. Threshold and step values configurable.</w:t>
      </w:r>
    </w:p>
    <w:p>
      <w:pPr>
        <w:pStyle w:val="Heading2"/>
      </w:pPr>
      <w:r>
        <w:t xml:space="preserve">3.4 Lintels (Brick Walls)</w:t>
      </w:r>
    </w:p>
    <w:p>
      <w:pPr>
        <w:spacing w:after="120"/>
      </w:pPr>
      <w:r>
        <w:t xml:space="preserve">Lintels are auto-added to the brick estimate based on opening width. The program calculates the required lintel length using the bearing rule below (bearing each side of the opening). Lintels are not auto-added to block estimates — block walls use lintel blocks (20.18 / 20.25 / 20.12) per Section 4.8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pPr>
              <w:jc w:val="left"/>
            </w:pPr>
            <w:r>
              <w:rPr>
                <w:b/>
                <w:bCs/>
              </w:rPr>
              <w:t xml:space="preserve">Opening width</w:t>
            </w:r>
          </w:p>
        </w:tc>
        <w:tc>
          <w:tcPr>
            <w:tcW w:type="dxa" w:w="312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pPr>
              <w:jc w:val="left"/>
            </w:pPr>
            <w:r>
              <w:rPr>
                <w:b/>
                <w:bCs/>
              </w:rPr>
              <w:t xml:space="preserve">Bearing each side</w:t>
            </w:r>
          </w:p>
        </w:tc>
        <w:tc>
          <w:tcPr>
            <w:tcW w:type="dxa" w:w="312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pPr>
              <w:jc w:val="left"/>
            </w:pPr>
            <w:r>
              <w:rPr>
                <w:b/>
                <w:bCs/>
              </w:rPr>
              <w:t xml:space="preserve">Total lintel length</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Up to 800mm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100mm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Opening width + 200mm</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800mm – 4000mm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150mm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Opening width + 300mm</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Over 4000mm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200mm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Opening width + 400mm</w:t>
            </w:r>
          </w:p>
        </w:tc>
      </w:tr>
    </w:tbl>
    <w:p>
      <w:pPr>
        <w:spacing w:after="120"/>
      </w:pPr>
      <w:r>
        <w:t xml:space="preserve"/>
      </w:r>
    </w:p>
    <w:p>
      <w:pPr>
        <w:spacing w:after="120"/>
      </w:pPr>
      <w:r>
        <w:t xml:space="preserve">Lintel type / material (galvanised steel angle, flat bar, concrete, etc.) to be confirmed; the program produces the total length per opening, and the user (or a project setting) specifies the lintel type for ordering.</w:t>
      </w:r>
    </w:p>
    <w:p>
      <w:pPr>
        <w:pStyle w:val="Heading1"/>
      </w:pPr>
      <w:r>
        <w:t xml:space="preserve">4. Block Estimates</w:t>
      </w:r>
    </w:p>
    <w:p>
      <w:pPr>
        <w:spacing w:after="120"/>
      </w:pPr>
      <w:r>
        <w:t xml:space="preserve">Block estimating is the more involved of beme's two modes. It supports walls built from a library of masonry blocks. The user first specifies the wall makeup, then draws walls over the plan; beme automatically tallies blocks across the entire project.</w:t>
      </w:r>
    </w:p>
    <w:p>
      <w:pPr>
        <w:pStyle w:val="Heading2"/>
      </w:pPr>
      <w:r>
        <w:t xml:space="preserve">4.1 Workflow</w:t>
      </w:r>
    </w:p>
    <w:p>
      <w:pPr>
        <w:pStyle w:val="ListParagraph"/>
        <w:numPr>
          <w:ilvl w:val="0"/>
          <w:numId w:val="3"/>
        </w:numPr>
      </w:pPr>
      <w:r>
        <w:t xml:space="preserve">Import plan and set scale (as for Brick mode)</w:t>
      </w:r>
    </w:p>
    <w:p>
      <w:pPr>
        <w:pStyle w:val="ListParagraph"/>
        <w:numPr>
          <w:ilvl w:val="0"/>
          <w:numId w:val="3"/>
        </w:numPr>
      </w:pPr>
      <w:r>
        <w:t xml:space="preserve">Specify wall makeup: bond type, wall height, course composition, end terminations, fractions toggle, etc.</w:t>
      </w:r>
    </w:p>
    <w:p>
      <w:pPr>
        <w:pStyle w:val="ListParagraph"/>
        <w:numPr>
          <w:ilvl w:val="0"/>
          <w:numId w:val="3"/>
        </w:numPr>
      </w:pPr>
      <w:r>
        <w:t xml:space="preserve">Draw walls over the plan; corners and end terminations are generated automatically</w:t>
      </w:r>
    </w:p>
    <w:p>
      <w:pPr>
        <w:pStyle w:val="ListParagraph"/>
        <w:numPr>
          <w:ilvl w:val="0"/>
          <w:numId w:val="3"/>
        </w:numPr>
      </w:pPr>
      <w:r>
        <w:t xml:space="preserve">Add openings, piers, and lintels as required</w:t>
      </w:r>
    </w:p>
    <w:p>
      <w:pPr>
        <w:pStyle w:val="ListParagraph"/>
        <w:numPr>
          <w:ilvl w:val="0"/>
          <w:numId w:val="3"/>
        </w:numPr>
      </w:pPr>
      <w:r>
        <w:t xml:space="preserve">Review the consolidated tally and export the estimate</w:t>
      </w:r>
    </w:p>
    <w:p>
      <w:pPr>
        <w:pStyle w:val="Heading2"/>
      </w:pPr>
      <w:r>
        <w:t xml:space="preserve">4.2 Wall Makeup Specification</w:t>
      </w:r>
    </w:p>
    <w:p>
      <w:pPr>
        <w:spacing w:after="120"/>
      </w:pPr>
      <w:r>
        <w:t xml:space="preserve">Wall makeups are managed in a "Wall Types" panel — similar to text or line styles in a CAD program. Multiple makeups can be saved per project (e.g., "Internal 2400mm stretcher", "External 3100mm stack with bond beam"). The currently-active makeup is applied to any new wall the user draws. Any existing wall can be reassigned a different makeup by selecting it and choosing from the panel.</w:t>
      </w:r>
    </w:p>
    <w:p>
      <w:pPr>
        <w:pStyle w:val="ListParagraph"/>
        <w:numPr>
          <w:ilvl w:val="0"/>
          <w:numId w:val="2"/>
        </w:numPr>
      </w:pPr>
      <w:r>
        <w:t xml:space="preserve">Bond type: stretcher bond or stack bond</w:t>
      </w:r>
    </w:p>
    <w:p>
      <w:pPr>
        <w:pStyle w:val="ListParagraph"/>
        <w:numPr>
          <w:ilvl w:val="0"/>
          <w:numId w:val="2"/>
        </w:numPr>
      </w:pPr>
      <w:r>
        <w:t xml:space="preserve">Wall height (mm)</w:t>
      </w:r>
    </w:p>
    <w:p>
      <w:pPr>
        <w:pStyle w:val="ListParagraph"/>
        <w:numPr>
          <w:ilvl w:val="0"/>
          <w:numId w:val="2"/>
        </w:numPr>
      </w:pPr>
      <w:r>
        <w:t xml:space="preserve">Base course composition (default: 20.45 cleanouts + 50.45 tiles, with end blocks at each end)</w:t>
      </w:r>
    </w:p>
    <w:p>
      <w:pPr>
        <w:pStyle w:val="ListParagraph"/>
        <w:numPr>
          <w:ilvl w:val="0"/>
          <w:numId w:val="2"/>
        </w:numPr>
      </w:pPr>
      <w:r>
        <w:t xml:space="preserve">Body course composition (default: 20.48 H blocks)</w:t>
      </w:r>
    </w:p>
    <w:p>
      <w:pPr>
        <w:pStyle w:val="ListParagraph"/>
        <w:numPr>
          <w:ilvl w:val="0"/>
          <w:numId w:val="2"/>
        </w:numPr>
      </w:pPr>
      <w:r>
        <w:t xml:space="preserve">Top course composition (20.20 knockout if a bond beam is required — typically when a slab is poured above; otherwise 20.48)</w:t>
      </w:r>
    </w:p>
    <w:p>
      <w:pPr>
        <w:pStyle w:val="ListParagraph"/>
        <w:numPr>
          <w:ilvl w:val="0"/>
          <w:numId w:val="2"/>
        </w:numPr>
      </w:pPr>
      <w:r>
        <w:t xml:space="preserve">Course-by-course overrides: any course can be specified to use a different main block (e.g., an intermediate bond beam mid-height, or a 20.140/20.71 row at a specific course for height makeup). Default course is the body block.</w:t>
      </w:r>
    </w:p>
    <w:p>
      <w:pPr>
        <w:pStyle w:val="ListParagraph"/>
        <w:numPr>
          <w:ilvl w:val="0"/>
          <w:numId w:val="2"/>
        </w:numPr>
      </w:pPr>
      <w:r>
        <w:t xml:space="preserve">End termination blocks (driven by bond type and length — see Section 4.5)</w:t>
      </w:r>
    </w:p>
    <w:p>
      <w:pPr>
        <w:pStyle w:val="ListParagraph"/>
        <w:numPr>
          <w:ilvl w:val="0"/>
          <w:numId w:val="2"/>
        </w:numPr>
      </w:pPr>
      <w:r>
        <w:t xml:space="preserve">Corner block preference: 20.01 standard, or 20.21 knockout-corner where additional corefill is required</w:t>
      </w:r>
    </w:p>
    <w:p>
      <w:pPr>
        <w:pStyle w:val="ListParagraph"/>
        <w:numPr>
          <w:ilvl w:val="0"/>
          <w:numId w:val="2"/>
        </w:numPr>
      </w:pPr>
      <w:r>
        <w:t xml:space="preserve">Fractions toggle (see Section 4.6)</w:t>
      </w:r>
    </w:p>
    <w:p>
      <w:pPr>
        <w:pStyle w:val="ListParagraph"/>
        <w:numPr>
          <w:ilvl w:val="0"/>
          <w:numId w:val="2"/>
        </w:numPr>
      </w:pPr>
      <w:r>
        <w:t xml:space="preserve">Pier presence and type (tied into wall, or freestanding)</w:t>
      </w:r>
    </w:p>
    <w:p>
      <w:pPr>
        <w:pStyle w:val="Heading2"/>
      </w:pPr>
      <w:r>
        <w:t xml:space="preserve">4.3 Drawing Rules</w:t>
      </w:r>
    </w:p>
    <w:p>
      <w:pPr>
        <w:pStyle w:val="Heading3"/>
      </w:pPr>
      <w:r>
        <w:t xml:space="preserve">Drawing</w:t>
      </w:r>
    </w:p>
    <w:p>
      <w:pPr>
        <w:pStyle w:val="ListParagraph"/>
        <w:numPr>
          <w:ilvl w:val="0"/>
          <w:numId w:val="2"/>
        </w:numPr>
      </w:pPr>
      <w:r>
        <w:t xml:space="preserve">When a wall is drawn, it automatically receives two end terminations (one at each end)</w:t>
      </w:r>
    </w:p>
    <w:p>
      <w:pPr>
        <w:pStyle w:val="ListParagraph"/>
        <w:numPr>
          <w:ilvl w:val="0"/>
          <w:numId w:val="2"/>
        </w:numPr>
      </w:pPr>
      <w:r>
        <w:t xml:space="preserve">Cursor snapping: when drawing a new wall, the cursor is guided onto the free ends of existing walls so the user can extend cleanly off an existing end without manual alignment</w:t>
      </w:r>
    </w:p>
    <w:p>
      <w:pPr>
        <w:pStyle w:val="ListParagraph"/>
        <w:numPr>
          <w:ilvl w:val="0"/>
          <w:numId w:val="2"/>
        </w:numPr>
      </w:pPr>
      <w:r>
        <w:t xml:space="preserve">Drawing a wall off the end of an existing wall converts the joined end into a corner: both end terminations at that point are removed, the corner column is generated (see Section 4.5), and a new free end is created at the new wall's far end</w:t>
      </w:r>
    </w:p>
    <w:p>
      <w:pPr>
        <w:pStyle w:val="ListParagraph"/>
        <w:numPr>
          <w:ilvl w:val="0"/>
          <w:numId w:val="2"/>
        </w:numPr>
      </w:pPr>
      <w:r>
        <w:t xml:space="preserve">When a new wall is drawn off the middle of an existing wall (T-junction), the new wall begins with a standard end termination at the junction (treated identically to a free end — alternating 20.01/20.03 in stretcher bond, or stacked in stack bond). The existing through-wall is not interrupted, and the new wall does not tie into the existing wall — it is simply butted against it</w:t>
      </w:r>
    </w:p>
    <w:p>
      <w:pPr>
        <w:pStyle w:val="ListParagraph"/>
        <w:numPr>
          <w:ilvl w:val="0"/>
          <w:numId w:val="2"/>
        </w:numPr>
      </w:pPr>
      <w:r>
        <w:t xml:space="preserve">Corner blocks are counted once — never double-counted across the two intersecting walls</w:t>
      </w:r>
    </w:p>
    <w:p>
      <w:pPr>
        <w:pStyle w:val="ListParagraph"/>
        <w:numPr>
          <w:ilvl w:val="0"/>
          <w:numId w:val="2"/>
        </w:numPr>
      </w:pPr>
      <w:r>
        <w:t xml:space="preserve">Walls can have different heights within the same project — height is a property of the wall, inherited from the assigned wall makeup but overridable per wall</w:t>
      </w:r>
    </w:p>
    <w:p>
      <w:pPr>
        <w:pStyle w:val="Heading3"/>
      </w:pPr>
      <w:r>
        <w:t xml:space="preserve">Wall editing</w:t>
      </w:r>
    </w:p>
    <w:p>
      <w:pPr>
        <w:pStyle w:val="ListParagraph"/>
        <w:numPr>
          <w:ilvl w:val="0"/>
          <w:numId w:val="2"/>
        </w:numPr>
      </w:pPr>
      <w:r>
        <w:t xml:space="preserve">Click to select a wall; drag endpoints to reposition; type-in length for precise control</w:t>
      </w:r>
    </w:p>
    <w:p>
      <w:pPr>
        <w:pStyle w:val="ListParagraph"/>
        <w:numPr>
          <w:ilvl w:val="0"/>
          <w:numId w:val="2"/>
        </w:numPr>
      </w:pPr>
      <w:r>
        <w:t xml:space="preserve">Split a wall: select it and click a point along its length to split into two segments at that point</w:t>
      </w:r>
    </w:p>
    <w:p>
      <w:pPr>
        <w:pStyle w:val="ListParagraph"/>
        <w:numPr>
          <w:ilvl w:val="0"/>
          <w:numId w:val="2"/>
        </w:numPr>
      </w:pPr>
      <w:r>
        <w:t xml:space="preserve">Merge: deleting a junction between two collinear walls of the same makeup merges them back into a single wall</w:t>
      </w:r>
    </w:p>
    <w:p>
      <w:pPr>
        <w:pStyle w:val="ListParagraph"/>
        <w:numPr>
          <w:ilvl w:val="0"/>
          <w:numId w:val="2"/>
        </w:numPr>
      </w:pPr>
      <w:r>
        <w:t xml:space="preserve">Deleting a wall: any corner or junction the wall participated in is automatically cleaned up — adjacent walls' joined ends revert to free-end terminations and the block count refreshes</w:t>
      </w:r>
    </w:p>
    <w:p>
      <w:pPr>
        <w:pStyle w:val="ListParagraph"/>
        <w:numPr>
          <w:ilvl w:val="0"/>
          <w:numId w:val="2"/>
        </w:numPr>
      </w:pPr>
      <w:r>
        <w:t xml:space="preserve">Reassigning makeup: select a wall (or multiple) and apply a different saved makeup from the Wall Types panel; the block tally updates</w:t>
      </w:r>
    </w:p>
    <w:p>
      <w:pPr>
        <w:pStyle w:val="ListParagraph"/>
        <w:numPr>
          <w:ilvl w:val="0"/>
          <w:numId w:val="2"/>
        </w:numPr>
      </w:pPr>
      <w:r>
        <w:t xml:space="preserve">Undo / redo available throughout</w:t>
      </w:r>
    </w:p>
    <w:p>
      <w:pPr>
        <w:pStyle w:val="Heading3"/>
      </w:pPr>
      <w:r>
        <w:t xml:space="preserve">Stepped walls (different heights in one run)</w:t>
      </w:r>
    </w:p>
    <w:p>
      <w:pPr>
        <w:pStyle w:val="ListParagraph"/>
        <w:numPr>
          <w:ilvl w:val="0"/>
          <w:numId w:val="2"/>
        </w:numPr>
      </w:pPr>
      <w:r>
        <w:t xml:space="preserve">Walls of different heights do not tie into each other</w:t>
      </w:r>
    </w:p>
    <w:p>
      <w:pPr>
        <w:pStyle w:val="ListParagraph"/>
        <w:numPr>
          <w:ilvl w:val="0"/>
          <w:numId w:val="2"/>
        </w:numPr>
      </w:pPr>
      <w:r>
        <w:t xml:space="preserve">At a height transition, draw each segment as its own wall: each segment carries its own height and gets its own end termination at the transition. The two segments butt together with no tie-in (handled the same way as a T-junction butt)</w:t>
      </w:r>
    </w:p>
    <w:p>
      <w:pPr>
        <w:pStyle w:val="Heading3"/>
      </w:pPr>
      <w:r>
        <w:t xml:space="preserve">Curved walls</w:t>
      </w:r>
    </w:p>
    <w:p>
      <w:pPr>
        <w:pStyle w:val="ListParagraph"/>
        <w:numPr>
          <w:ilvl w:val="0"/>
          <w:numId w:val="2"/>
        </w:numPr>
      </w:pPr>
      <w:r>
        <w:t xml:space="preserve">The user specifies a radius for the curved section</w:t>
      </w:r>
    </w:p>
    <w:p>
      <w:pPr>
        <w:pStyle w:val="ListParagraph"/>
        <w:numPr>
          <w:ilvl w:val="0"/>
          <w:numId w:val="2"/>
        </w:numPr>
      </w:pPr>
      <w:r>
        <w:t xml:space="preserve">Large radius (gentle curves): standard 20.48/20.01 blocks are used and slightly curved/skewed within the mortar joint tolerance</w:t>
      </w:r>
    </w:p>
    <w:p>
      <w:pPr>
        <w:pStyle w:val="ListParagraph"/>
        <w:numPr>
          <w:ilvl w:val="0"/>
          <w:numId w:val="2"/>
        </w:numPr>
      </w:pPr>
      <w:r>
        <w:t xml:space="preserve">Small radius (tight curves): the curve is built from 20.03CW blocks — same dimensions as a 20.03 but with two returns on the back so the face is 190mm wide and the rear is 140mm wide, allowing the blocks to nest tightly around the curve</w:t>
      </w:r>
    </w:p>
    <w:p>
      <w:pPr>
        <w:pStyle w:val="ListParagraph"/>
        <w:numPr>
          <w:ilvl w:val="0"/>
          <w:numId w:val="2"/>
        </w:numPr>
      </w:pPr>
      <w:r>
        <w:t xml:space="preserve">The radius threshold at which the program switches from standard blocks to 20.03CW blocks is configurable (to be confirmed — see Decisions Required)</w:t>
      </w:r>
    </w:p>
    <w:p>
      <w:pPr>
        <w:pStyle w:val="ListParagraph"/>
        <w:numPr>
          <w:ilvl w:val="0"/>
          <w:numId w:val="2"/>
        </w:numPr>
      </w:pPr>
      <w:r>
        <w:t xml:space="preserve">Curved walls plug into the same end-termination, corner and T-junction logic as straight walls</w:t>
      </w:r>
    </w:p>
    <w:p>
      <w:pPr>
        <w:pStyle w:val="Heading3"/>
      </w:pPr>
      <w:r>
        <w:t xml:space="preserve">Control joints</w:t>
      </w:r>
    </w:p>
    <w:p>
      <w:pPr>
        <w:pStyle w:val="ListParagraph"/>
        <w:numPr>
          <w:ilvl w:val="0"/>
          <w:numId w:val="2"/>
        </w:numPr>
      </w:pPr>
      <w:r>
        <w:t xml:space="preserve">Click a point on an existing wall to place a control joint</w:t>
      </w:r>
    </w:p>
    <w:p>
      <w:pPr>
        <w:pStyle w:val="ListParagraph"/>
        <w:numPr>
          <w:ilvl w:val="0"/>
          <w:numId w:val="2"/>
        </w:numPr>
      </w:pPr>
      <w:r>
        <w:t xml:space="preserve">Placing a joint splits the wall at that point and adds a standard end termination on each side of the joint (alternating 20.01/20.03 in stretcher bond, stacked in stack bond)</w:t>
      </w:r>
    </w:p>
    <w:p>
      <w:pPr>
        <w:pStyle w:val="ListParagraph"/>
        <w:numPr>
          <w:ilvl w:val="0"/>
          <w:numId w:val="2"/>
        </w:numPr>
      </w:pPr>
      <w:r>
        <w:t xml:space="preserve">Relevant blocks are substituted automatically (e.g., an H block at the joint becomes the appropriate end termination column)</w:t>
      </w:r>
    </w:p>
    <w:p>
      <w:pPr>
        <w:pStyle w:val="ListParagraph"/>
        <w:numPr>
          <w:ilvl w:val="0"/>
          <w:numId w:val="2"/>
        </w:numPr>
      </w:pPr>
      <w:r>
        <w:t xml:space="preserve">Joints are typically placed at maximum 6m intervals and at points of stress concentration (over openings, at corners, at material changes) — the program can flag walls exceeding 6m without a joint</w:t>
      </w:r>
    </w:p>
    <w:p>
      <w:pPr>
        <w:pStyle w:val="Heading2"/>
      </w:pPr>
      <w:r>
        <w:t xml:space="preserve">4.4 Course Height (Wall-Height Algorithm)</w:t>
      </w:r>
    </w:p>
    <w:p>
      <w:pPr>
        <w:spacing w:after="120"/>
      </w:pPr>
      <w:r>
        <w:t xml:space="preserve">Course module is 200mm (190mm block + 10mm mortar joint). Walls whose height is not a multiple of 200mm are made up using 20.71 (90mm) or 20.140 (140mm) blocks, typically placed second from the top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pPr>
              <w:jc w:val="left"/>
            </w:pPr>
            <w:r>
              <w:rPr>
                <w:b/>
                <w:bCs/>
              </w:rPr>
              <w:t xml:space="preserve">Wall height</w:t>
            </w:r>
          </w:p>
        </w:tc>
        <w:tc>
          <w:tcPr>
            <w:tcW w:type="dxa" w:w="624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pPr>
              <w:jc w:val="left"/>
            </w:pPr>
            <w:r>
              <w:rPr>
                <w:b/>
                <w:bCs/>
              </w:rPr>
              <w:t xml:space="preserve">Course makeup (example)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3100mm</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15× 20.48 + 1× 20.71 (placed 2nd from top)</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3150mm</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14× 20.48 + 1× 20.140 + 1× 20.48 (20.140 2nd from top)</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3200mm</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16× 20.48 (no height makeup required)</w:t>
            </w:r>
          </w:p>
        </w:tc>
      </w:tr>
    </w:tbl>
    <w:p>
      <w:pPr>
        <w:spacing w:after="120"/>
      </w:pPr>
      <w:r>
        <w:t xml:space="preserve"/>
      </w:r>
    </w:p>
    <w:p>
      <w:pPr>
        <w:pStyle w:val="Heading2"/>
      </w:pPr>
      <w:r>
        <w:t xml:space="preserve">4.5 End Termination and Corner Rules</w:t>
      </w:r>
    </w:p>
    <w:p>
      <w:pPr>
        <w:pStyle w:val="Heading3"/>
      </w:pPr>
      <w:r>
        <w:t xml:space="preserve">Free end — stretcher bond</w:t>
      </w:r>
    </w:p>
    <w:p>
      <w:pPr>
        <w:pStyle w:val="ListParagraph"/>
        <w:numPr>
          <w:ilvl w:val="0"/>
          <w:numId w:val="2"/>
        </w:numPr>
      </w:pPr>
      <w:r>
        <w:t xml:space="preserve">End terminations alternate per course: 20.01 (full) and 20.03 (half) on alternating courses to maintain the half-block bond offset</w:t>
      </w:r>
    </w:p>
    <w:p>
      <w:pPr>
        <w:pStyle w:val="ListParagraph"/>
        <w:numPr>
          <w:ilvl w:val="0"/>
          <w:numId w:val="2"/>
        </w:numPr>
      </w:pPr>
      <w:r>
        <w:t xml:space="preserve">Example: a 10-course wall has 5× 20.01 + 5× 20.03 per end termination</w:t>
      </w:r>
    </w:p>
    <w:p>
      <w:pPr>
        <w:pStyle w:val="Heading3"/>
      </w:pPr>
      <w:r>
        <w:t xml:space="preserve">Free end — stack bond</w:t>
      </w:r>
    </w:p>
    <w:p>
      <w:pPr>
        <w:pStyle w:val="ListParagraph"/>
        <w:numPr>
          <w:ilvl w:val="0"/>
          <w:numId w:val="2"/>
        </w:numPr>
      </w:pPr>
      <w:r>
        <w:t xml:space="preserve">No half-block offset between courses — the end column uses a single block type stacked all the way up</w:t>
      </w:r>
    </w:p>
    <w:p>
      <w:pPr>
        <w:pStyle w:val="ListParagraph"/>
        <w:numPr>
          <w:ilvl w:val="0"/>
          <w:numId w:val="2"/>
        </w:numPr>
      </w:pPr>
      <w:r>
        <w:t xml:space="preserve">The program selects either 20.01 (full) or 20.03 (half) for the end column based on which gives the smallest leftover length when combined with the body blocks and fractions</w:t>
      </w:r>
    </w:p>
    <w:p>
      <w:pPr>
        <w:pStyle w:val="Heading3"/>
      </w:pPr>
      <w:r>
        <w:t xml:space="preserve">Corner (wall extended off an existing free end) — stretcher bond</w:t>
      </w:r>
    </w:p>
    <w:p>
      <w:pPr>
        <w:pStyle w:val="ListParagraph"/>
        <w:numPr>
          <w:ilvl w:val="0"/>
          <w:numId w:val="2"/>
        </w:numPr>
      </w:pPr>
      <w:r>
        <w:t xml:space="preserve">When a new wall is drawn off the free end of an existing wall, the end termination at that point is converted into a corner column</w:t>
      </w:r>
    </w:p>
    <w:p>
      <w:pPr>
        <w:pStyle w:val="ListParagraph"/>
        <w:numPr>
          <w:ilvl w:val="0"/>
          <w:numId w:val="2"/>
        </w:numPr>
      </w:pPr>
      <w:r>
        <w:t xml:space="preserve">The 20.03 half blocks that previously alternated on that end column are substituted for 20.01 full blocks (or 20.21 knockout-corner blocks if that preference is selected) — every course at the corner uses a full block</w:t>
      </w:r>
    </w:p>
    <w:p>
      <w:pPr>
        <w:pStyle w:val="ListParagraph"/>
        <w:numPr>
          <w:ilvl w:val="0"/>
          <w:numId w:val="2"/>
        </w:numPr>
      </w:pPr>
      <w:r>
        <w:t xml:space="preserve">The corner blocks alternate orientation per course so they tie into both walls: on one course the block runs along wall A and projects into wall B's first position; on the next course it runs along wall B and projects into wall A's first position. This produces the standard masonry corner detail</w:t>
      </w:r>
    </w:p>
    <w:p>
      <w:pPr>
        <w:pStyle w:val="ListParagraph"/>
        <w:numPr>
          <w:ilvl w:val="0"/>
          <w:numId w:val="2"/>
        </w:numPr>
      </w:pPr>
      <w:r>
        <w:t xml:space="preserve">Net effect at a corner: the end-column count changes from (50% × 20.01 + 50% × 20.03) to 100% × 20.01 (or 20.21)</w:t>
      </w:r>
    </w:p>
    <w:p>
      <w:pPr>
        <w:pStyle w:val="Heading3"/>
      </w:pPr>
      <w:r>
        <w:t xml:space="preserve">Corner — stack bond</w:t>
      </w:r>
    </w:p>
    <w:p>
      <w:pPr>
        <w:pStyle w:val="ListParagraph"/>
        <w:numPr>
          <w:ilvl w:val="0"/>
          <w:numId w:val="2"/>
        </w:numPr>
      </w:pPr>
      <w:r>
        <w:t xml:space="preserve">Corner column already uses a single block type stacked full height. Where a corner is formed, the end-column block remains a 20.01 (or 20.21 if knockout-corner preferred), oriented to tie into the perpendicular wall</w:t>
      </w:r>
    </w:p>
    <w:p>
      <w:pPr>
        <w:pStyle w:val="Heading3"/>
      </w:pPr>
      <w:r>
        <w:t xml:space="preserve">T-junction (new wall off the middle of an existing wall)</w:t>
      </w:r>
    </w:p>
    <w:p>
      <w:pPr>
        <w:pStyle w:val="ListParagraph"/>
        <w:numPr>
          <w:ilvl w:val="0"/>
          <w:numId w:val="2"/>
        </w:numPr>
      </w:pPr>
      <w:r>
        <w:t xml:space="preserve">The new wall has a standard end termination at the junction — treated identically to a free end</w:t>
      </w:r>
    </w:p>
    <w:p>
      <w:pPr>
        <w:pStyle w:val="ListParagraph"/>
        <w:numPr>
          <w:ilvl w:val="0"/>
          <w:numId w:val="2"/>
        </w:numPr>
      </w:pPr>
      <w:r>
        <w:t xml:space="preserve">Stretcher bond: alternating 20.01 (full) and 20.03 (half) per course at the junction</w:t>
      </w:r>
    </w:p>
    <w:p>
      <w:pPr>
        <w:pStyle w:val="ListParagraph"/>
        <w:numPr>
          <w:ilvl w:val="0"/>
          <w:numId w:val="2"/>
        </w:numPr>
      </w:pPr>
      <w:r>
        <w:t xml:space="preserve">Stack bond: 20.01 or 20.03 stacked full height at the junction, selected by best-fit length</w:t>
      </w:r>
    </w:p>
    <w:p>
      <w:pPr>
        <w:pStyle w:val="ListParagraph"/>
        <w:numPr>
          <w:ilvl w:val="0"/>
          <w:numId w:val="2"/>
        </w:numPr>
      </w:pPr>
      <w:r>
        <w:t xml:space="preserve">The existing through-wall is not interrupted — its body blocks run continuously across the junction</w:t>
      </w:r>
    </w:p>
    <w:p>
      <w:pPr>
        <w:pStyle w:val="ListParagraph"/>
        <w:numPr>
          <w:ilvl w:val="0"/>
          <w:numId w:val="2"/>
        </w:numPr>
      </w:pPr>
      <w:r>
        <w:t xml:space="preserve">The new wall does not tie into the existing wall (no metal ties, no toothing-in). It is simply butted against the side of the through-wall</w:t>
      </w:r>
    </w:p>
    <w:p>
      <w:pPr>
        <w:pStyle w:val="Heading2"/>
      </w:pPr>
      <w:r>
        <w:t xml:space="preserve">4.6 Fractions and Length Makeup</w:t>
      </w:r>
    </w:p>
    <w:p>
      <w:pPr>
        <w:spacing w:after="120"/>
      </w:pPr>
      <w:r>
        <w:t xml:space="preserve">Fraction blocks absorb leftover length so the wall body lands as close as possible to the actual wall length without cutting. The fraction blocks in the catalogue are 20.02 (3/4) and 20.22 (7/8). 20.03 (1/2) is technically a fraction but is reserved for end terminations except where deliberately specified.</w:t>
      </w:r>
    </w:p>
    <w:p>
      <w:pPr>
        <w:pStyle w:val="Heading3"/>
      </w:pPr>
      <w:r>
        <w:t xml:space="preserve">Fractions ON</w:t>
      </w:r>
    </w:p>
    <w:p>
      <w:pPr>
        <w:pStyle w:val="ListParagraph"/>
        <w:numPr>
          <w:ilvl w:val="0"/>
          <w:numId w:val="2"/>
        </w:numPr>
      </w:pPr>
      <w:r>
        <w:t xml:space="preserve">Program tests combinations using fraction blocks on both ends (e.g., a 20.22 on one end and a 20.02 on the other) plus H blocks in the middle</w:t>
      </w:r>
    </w:p>
    <w:p>
      <w:pPr>
        <w:pStyle w:val="ListParagraph"/>
        <w:numPr>
          <w:ilvl w:val="0"/>
          <w:numId w:val="2"/>
        </w:numPr>
      </w:pPr>
      <w:r>
        <w:t xml:space="preserve">It selects the combination producing the smallest leftover relative to the actual wall length</w:t>
      </w:r>
    </w:p>
    <w:p>
      <w:pPr>
        <w:pStyle w:val="ListParagraph"/>
        <w:numPr>
          <w:ilvl w:val="0"/>
          <w:numId w:val="2"/>
        </w:numPr>
      </w:pPr>
      <w:r>
        <w:t xml:space="preserve">Course pattern: End → Fraction → 20.48 H blocks → Fraction → End</w:t>
      </w:r>
    </w:p>
    <w:p>
      <w:pPr>
        <w:pStyle w:val="ListParagraph"/>
        <w:numPr>
          <w:ilvl w:val="0"/>
          <w:numId w:val="2"/>
        </w:numPr>
      </w:pPr>
      <w:r>
        <w:t xml:space="preserve">Because fractions can be applied at both ends with different sizes, the wall length is almost always achievable to within a few millimetres</w:t>
      </w:r>
    </w:p>
    <w:p>
      <w:pPr>
        <w:pStyle w:val="ListParagraph"/>
        <w:numPr>
          <w:ilvl w:val="0"/>
          <w:numId w:val="2"/>
        </w:numPr>
      </w:pPr>
      <w:r>
        <w:t xml:space="preserve">If no fraction combination is within tolerance, the program falls back to cutting one 20.48 — and the cut waste is counted</w:t>
      </w:r>
    </w:p>
    <w:p>
      <w:pPr>
        <w:pStyle w:val="Heading3"/>
      </w:pPr>
      <w:r>
        <w:t xml:space="preserve">Fractions OFF</w:t>
      </w:r>
    </w:p>
    <w:p>
      <w:pPr>
        <w:pStyle w:val="ListParagraph"/>
        <w:numPr>
          <w:ilvl w:val="0"/>
          <w:numId w:val="2"/>
        </w:numPr>
      </w:pPr>
      <w:r>
        <w:t xml:space="preserve">Wall is built entirely from 20.48 H blocks, rounded up to the next whole-block length</w:t>
      </w:r>
    </w:p>
    <w:p>
      <w:pPr>
        <w:pStyle w:val="ListParagraph"/>
        <w:numPr>
          <w:ilvl w:val="0"/>
          <w:numId w:val="2"/>
        </w:numPr>
      </w:pPr>
      <w:r>
        <w:t xml:space="preserve">The final 20.48 is cut to fit, with the cut waste counted</w:t>
      </w:r>
    </w:p>
    <w:p>
      <w:pPr>
        <w:pStyle w:val="ListParagraph"/>
        <w:numPr>
          <w:ilvl w:val="0"/>
          <w:numId w:val="2"/>
        </w:numPr>
      </w:pPr>
      <w:r>
        <w:t xml:space="preserve">Example from brief: 6100mm wall with 400mm modular block → 15.25 blocks → allow 16 blocks (one cut)</w:t>
      </w:r>
    </w:p>
    <w:p>
      <w:pPr>
        <w:pStyle w:val="Heading2"/>
      </w:pPr>
      <w:r>
        <w:t xml:space="preserve">4.7 Openings (Block Walls)</w:t>
      </w:r>
    </w:p>
    <w:p>
      <w:pPr>
        <w:pStyle w:val="Heading3"/>
      </w:pPr>
      <w:r>
        <w:t xml:space="preserve">Placement workflow</w:t>
      </w:r>
    </w:p>
    <w:p>
      <w:pPr>
        <w:pStyle w:val="ListParagraph"/>
        <w:numPr>
          <w:ilvl w:val="0"/>
          <w:numId w:val="3"/>
        </w:numPr>
      </w:pPr>
      <w:r>
        <w:t xml:space="preserve">Click the "Add opening" button to enter opening-placement mode</w:t>
      </w:r>
    </w:p>
    <w:p>
      <w:pPr>
        <w:pStyle w:val="ListParagraph"/>
        <w:numPr>
          <w:ilvl w:val="0"/>
          <w:numId w:val="3"/>
        </w:numPr>
      </w:pPr>
      <w:r>
        <w:t xml:space="preserve">Click two points along an existing wall to define the opening's start and end positions</w:t>
      </w:r>
    </w:p>
    <w:p>
      <w:pPr>
        <w:pStyle w:val="ListParagraph"/>
        <w:numPr>
          <w:ilvl w:val="0"/>
          <w:numId w:val="3"/>
        </w:numPr>
      </w:pPr>
      <w:r>
        <w:t xml:space="preserve">Specify the opening's properties (width is derived from the two clicks; height, sill height, and head detail are entered in the opening's properties panel)</w:t>
      </w:r>
    </w:p>
    <w:p>
      <w:pPr>
        <w:spacing w:after="120"/>
      </w:pPr>
      <w:r>
        <w:t xml:space="preserve">Detailed opening rules (sill block, jamb block, head/lintel substitution, etc.) to be supplied separately and folded into this section.</w:t>
      </w:r>
    </w:p>
    <w:p>
      <w:pPr>
        <w:pStyle w:val="Heading3"/>
      </w:pPr>
      <w:r>
        <w:t xml:space="preserve">Block tally treatment (current rules)</w:t>
      </w:r>
    </w:p>
    <w:p>
      <w:pPr>
        <w:pStyle w:val="ListParagraph"/>
        <w:numPr>
          <w:ilvl w:val="0"/>
          <w:numId w:val="2"/>
        </w:numPr>
      </w:pPr>
      <w:r>
        <w:t xml:space="preserve">Subtract opening area from the wall m² and from the H-block count</w:t>
      </w:r>
    </w:p>
    <w:p>
      <w:pPr>
        <w:pStyle w:val="ListParagraph"/>
        <w:numPr>
          <w:ilvl w:val="0"/>
          <w:numId w:val="2"/>
        </w:numPr>
      </w:pPr>
      <w:r>
        <w:t xml:space="preserve">Add lintel blocks across the head per Section 4.8</w:t>
      </w:r>
    </w:p>
    <w:p>
      <w:pPr>
        <w:pStyle w:val="ListParagraph"/>
        <w:numPr>
          <w:ilvl w:val="0"/>
          <w:numId w:val="2"/>
        </w:numPr>
      </w:pPr>
      <w:r>
        <w:t xml:space="preserve">Lintel quantity = (opening width ÷ 400mm) + a bearing allowance each side (default 200mm — to be confirmed)</w:t>
      </w:r>
    </w:p>
    <w:p>
      <w:pPr>
        <w:pStyle w:val="ListParagraph"/>
        <w:numPr>
          <w:ilvl w:val="0"/>
          <w:numId w:val="2"/>
        </w:numPr>
      </w:pPr>
      <w:r>
        <w:t xml:space="preserve">Jamb blocks at sides of the opening — typically 20.01 standards</w:t>
      </w:r>
    </w:p>
    <w:p>
      <w:pPr>
        <w:pStyle w:val="ListParagraph"/>
        <w:numPr>
          <w:ilvl w:val="0"/>
          <w:numId w:val="2"/>
        </w:numPr>
      </w:pPr>
      <w:r>
        <w:t xml:space="preserve">Sill treatment to be confirmed once detailed opening rules are supplied</w:t>
      </w:r>
    </w:p>
    <w:p>
      <w:pPr>
        <w:pStyle w:val="Heading2"/>
      </w:pPr>
      <w:r>
        <w:t xml:space="preserve">4.8 Lintel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pPr>
              <w:jc w:val="left"/>
            </w:pPr>
            <w:r>
              <w:rPr>
                <w:b/>
                <w:bCs/>
              </w:rPr>
              <w:t xml:space="preserve">Head height</w:t>
            </w:r>
          </w:p>
        </w:tc>
        <w:tc>
          <w:tcPr>
            <w:tcW w:type="dxa" w:w="312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pPr>
              <w:jc w:val="left"/>
            </w:pPr>
            <w:r>
              <w:rPr>
                <w:b/>
                <w:bCs/>
              </w:rPr>
              <w:t xml:space="preserve">Lintel block</w:t>
            </w:r>
          </w:p>
        </w:tc>
        <w:tc>
          <w:tcPr>
            <w:tcW w:type="dxa" w:w="312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pPr>
              <w:jc w:val="left"/>
            </w:pPr>
            <w:r>
              <w:rPr>
                <w:b/>
                <w:bCs/>
              </w:rPr>
              <w:t xml:space="preserve">Notes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&gt;300mm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20.18</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Stacked vertically across opening</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190–290mm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20.25</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Single course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~200mm flat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20.12</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Uncommon</w:t>
            </w:r>
          </w:p>
        </w:tc>
      </w:tr>
    </w:tbl>
    <w:p>
      <w:pPr>
        <w:spacing w:after="120"/>
      </w:pPr>
      <w:r>
        <w:t xml:space="preserve"/>
      </w:r>
    </w:p>
    <w:p>
      <w:pPr>
        <w:pStyle w:val="Heading2"/>
      </w:pPr>
      <w:r>
        <w:t xml:space="preserve">4.9 Piers</w:t>
      </w:r>
    </w:p>
    <w:p>
      <w:pPr>
        <w:pStyle w:val="ListParagraph"/>
        <w:numPr>
          <w:ilvl w:val="0"/>
          <w:numId w:val="2"/>
        </w:numPr>
      </w:pPr>
      <w:r>
        <w:t xml:space="preserve">Tied pier in wall — 40.925 pier block every 2nd course paired with 20.01 on the other courses, tied into the wall</w:t>
      </w:r>
    </w:p>
    <w:p>
      <w:pPr>
        <w:pStyle w:val="ListParagraph"/>
        <w:numPr>
          <w:ilvl w:val="0"/>
          <w:numId w:val="2"/>
        </w:numPr>
      </w:pPr>
      <w:r>
        <w:t xml:space="preserve">Freestanding pier — 40.925 stacked every course on top of each other</w:t>
      </w:r>
    </w:p>
    <w:p>
      <w:pPr>
        <w:pStyle w:val="ListParagraph"/>
        <w:numPr>
          <w:ilvl w:val="0"/>
          <w:numId w:val="2"/>
        </w:numPr>
      </w:pPr>
      <w:r>
        <w:t xml:space="preserve">Pier placement: user-positioned via the drawing tool (no auto-spacing rule unless added later)</w:t>
      </w:r>
    </w:p>
    <w:p>
      <w:pPr>
        <w:pStyle w:val="Heading1"/>
      </w:pPr>
      <w:r>
        <w:t xml:space="preserve">5. Block Library</w:t>
      </w:r>
    </w:p>
    <w:p>
      <w:pPr>
        <w:spacing w:after="120"/>
      </w:pPr>
      <w:r>
        <w:t xml:space="preserve">All block codes referenced in this brief. Sizes are in millimetres (width × height × depth, viewed from the wall face). Mortar joint assumed at 10mm.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760"/>
        <w:gridCol w:w="1200"/>
      </w:tblGrid>
      <w:tr>
        <w:trPr>
          <w:tblHeader/>
        </w:trPr>
        <w:tc>
          <w:tcPr>
            <w:tcW w:type="dxa" w:w="120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pPr>
              <w:jc w:val="left"/>
            </w:pPr>
            <w:r>
              <w:rPr>
                <w:b/>
                <w:bCs/>
              </w:rPr>
              <w:t xml:space="preserve">Code</w:t>
            </w:r>
          </w:p>
        </w:tc>
        <w:tc>
          <w:tcPr>
            <w:tcW w:type="dxa" w:w="220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pPr>
              <w:jc w:val="left"/>
            </w:pPr>
            <w:r>
              <w:rPr>
                <w:b/>
                <w:bCs/>
              </w:rPr>
              <w:t xml:space="preserve">Name</w:t>
            </w:r>
          </w:p>
        </w:tc>
        <w:tc>
          <w:tcPr>
            <w:tcW w:type="dxa" w:w="476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pPr>
              <w:jc w:val="left"/>
            </w:pPr>
            <w:r>
              <w:rPr>
                <w:b/>
                <w:bCs/>
              </w:rPr>
              <w:t xml:space="preserve">Use</w:t>
            </w:r>
          </w:p>
        </w:tc>
        <w:tc>
          <w:tcPr>
            <w:tcW w:type="dxa" w:w="120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pPr>
              <w:jc w:val="left"/>
            </w:pPr>
            <w:r>
              <w:rPr>
                <w:b/>
                <w:bCs/>
              </w:rPr>
              <w:t xml:space="preserve">Dim (mm)</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20.48</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H Block</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Main course body block; provides full corefill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390×190×190</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20.01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Standard Block</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End terminations (stretcher alt with 20.03; stack stacked full height)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390×190×190</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20.03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Half Block</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End terminations alternating in stretcher bond; also functions as 1/2 fraction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190×190×190</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20.03CW</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Curved-Wall Half Block</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Tight-radius curved walls. Same as a 20.03 with two returns on the back: face 190mm wide, rear 140mm wide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190 face / 140 rear × 190 × 190</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20.71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Half-Height Block</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Height makeup (e.g. 3100mm wall: used 2nd from top in place of 20.48)</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390×90×190</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20.140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140mm-High Block</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Height makeup for 50mm denominations (e.g. 3150mm wall)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390×140×190</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20.45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Cleanout Block</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Base course; runs entirety of base except ends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390×190×190</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50.45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Cleanout Tile</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Paired with every 20.45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20.02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Three Quarter (3/4 fraction)</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Length makeup fraction (e.g. for a 2300mm wall)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290×190×190</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20.22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Seven Eighths (7/8 fraction)</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Length makeup fraction, finer denomination than 20.02</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340×190×190</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20.42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Channel Block</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Legacy — superseded by 20.48 H blocks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390×190×190</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20.21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Knockout Corner</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Alternative to 20.01 at corners; better corefill — program should suggest where corefill required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390×190×190</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20.20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Knockout Block</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Top course bond beam (typically used when slab is poured above)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390×190×190</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40.925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400mm Pier Block</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Tied piers (every 2nd course with 20.01) or freestanding piers (every course)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390×190×390</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20.18</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400mm Lintel</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Stacked vertically over openings with head height &gt;300mm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390×190×190</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20.25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300mm Lintel</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Openings with head height 190–290mm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290×190×190</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20.12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Standard Lintel</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Stacked across head at ~200mm (uncommon)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390×190×190</w:t>
            </w:r>
          </w:p>
        </w:tc>
      </w:tr>
    </w:tbl>
    <w:p>
      <w:pPr>
        <w:spacing w:after="120"/>
      </w:pPr>
      <w:r>
        <w:t xml:space="preserve"/>
      </w:r>
    </w:p>
    <w:p>
      <w:pPr>
        <w:pStyle w:val="Heading1"/>
      </w:pPr>
      <w:r>
        <w:t xml:space="preserve">6. Other Quantities</w:t>
      </w:r>
    </w:p>
    <w:p>
      <w:pPr>
        <w:spacing w:after="120"/>
      </w:pPr>
      <w:r>
        <w:t xml:space="preserve">In addition to block counts, a masonry estimate typically includes the following. Each item below should be calculable from the project geometry and a small number of configurable rates.</w:t>
      </w:r>
    </w:p>
    <w:p>
      <w:pPr>
        <w:pStyle w:val="ListParagraph"/>
        <w:numPr>
          <w:ilvl w:val="0"/>
          <w:numId w:val="2"/>
        </w:numPr>
      </w:pPr>
      <w:r>
        <w:t xml:space="preserve">Mortar: bags of cement / sand / lime per m² of blockwork (typical ≈0.7 bags cement per m² — rate to be confirmed)</w:t>
      </w:r>
    </w:p>
    <w:p>
      <w:pPr>
        <w:pStyle w:val="ListParagraph"/>
        <w:numPr>
          <w:ilvl w:val="0"/>
          <w:numId w:val="2"/>
        </w:numPr>
      </w:pPr>
      <w:r>
        <w:t xml:space="preserve">Corefill / grout: m³ based on H-block count and which cores are filled (every core / every 2nd / reinforced only — to be confirmed)</w:t>
      </w:r>
    </w:p>
    <w:p>
      <w:pPr>
        <w:pStyle w:val="ListParagraph"/>
        <w:numPr>
          <w:ilvl w:val="0"/>
          <w:numId w:val="2"/>
        </w:numPr>
      </w:pPr>
      <w:r>
        <w:t xml:space="preserve">Reinforcement: vertical N12 starters and bars in cores; horizontal bond-beam rebar</w:t>
      </w:r>
    </w:p>
    <w:p>
      <w:pPr>
        <w:pStyle w:val="ListParagraph"/>
        <w:numPr>
          <w:ilvl w:val="0"/>
          <w:numId w:val="2"/>
        </w:numPr>
      </w:pPr>
      <w:r>
        <w:t xml:space="preserve">Wall ties: rate per m² for cavity work and tying to frames</w:t>
      </w:r>
    </w:p>
    <w:p>
      <w:pPr>
        <w:pStyle w:val="ListParagraph"/>
        <w:numPr>
          <w:ilvl w:val="0"/>
          <w:numId w:val="2"/>
        </w:numPr>
      </w:pPr>
      <w:r>
        <w:t xml:space="preserve">Damp proof course (DPC): auto-allowance along the base course</w:t>
      </w:r>
    </w:p>
    <w:p>
      <w:pPr>
        <w:pStyle w:val="ListParagraph"/>
        <w:numPr>
          <w:ilvl w:val="0"/>
          <w:numId w:val="2"/>
        </w:numPr>
      </w:pPr>
      <w:r>
        <w:t xml:space="preserve">Control / expansion joints: typically every 6m maximum — program to flag long runs and/or auto-break the calculation</w:t>
      </w:r>
    </w:p>
    <w:p>
      <w:pPr>
        <w:pStyle w:val="ListParagraph"/>
        <w:numPr>
          <w:ilvl w:val="0"/>
          <w:numId w:val="2"/>
        </w:numPr>
      </w:pPr>
      <w:r>
        <w:t xml:space="preserve">Wastage allowance: global % applied to the final tally (suggested default 5%)</w:t>
      </w:r>
    </w:p>
    <w:p>
      <w:pPr>
        <w:pStyle w:val="Heading1"/>
      </w:pPr>
      <w:r>
        <w:t xml:space="preserve">7. Output / Reporting</w:t>
      </w:r>
    </w:p>
    <w:p>
      <w:pPr>
        <w:pStyle w:val="Heading2"/>
      </w:pPr>
      <w:r>
        <w:t xml:space="preserve">7.1 Core takeoff</w:t>
      </w:r>
    </w:p>
    <w:p>
      <w:pPr>
        <w:pStyle w:val="ListParagraph"/>
        <w:numPr>
          <w:ilvl w:val="0"/>
          <w:numId w:val="2"/>
        </w:numPr>
      </w:pPr>
      <w:r>
        <w:t xml:space="preserve">Tally by block code with quantities (block estimates) or brick count and m² (brick estimates)</w:t>
      </w:r>
    </w:p>
    <w:p>
      <w:pPr>
        <w:pStyle w:val="ListParagraph"/>
        <w:numPr>
          <w:ilvl w:val="0"/>
          <w:numId w:val="2"/>
        </w:numPr>
      </w:pPr>
      <w:r>
        <w:t xml:space="preserve">Total m² of masonry, total lineal metres</w:t>
      </w:r>
    </w:p>
    <w:p>
      <w:pPr>
        <w:pStyle w:val="ListParagraph"/>
        <w:numPr>
          <w:ilvl w:val="0"/>
          <w:numId w:val="2"/>
        </w:numPr>
      </w:pPr>
      <w:r>
        <w:t xml:space="preserve">Cut waste reported where blocks have been cut to fit</w:t>
      </w:r>
    </w:p>
    <w:p>
      <w:pPr>
        <w:pStyle w:val="ListParagraph"/>
        <w:numPr>
          <w:ilvl w:val="0"/>
          <w:numId w:val="2"/>
        </w:numPr>
      </w:pPr>
      <w:r>
        <w:t xml:space="preserve">Export to PDF estimate and/or Excel takeoff (format to confirm)</w:t>
      </w:r>
    </w:p>
    <w:p>
      <w:pPr>
        <w:pStyle w:val="ListParagraph"/>
        <w:numPr>
          <w:ilvl w:val="0"/>
          <w:numId w:val="2"/>
        </w:numPr>
      </w:pPr>
      <w:r>
        <w:t xml:space="preserve">Optional pricing/cost layer with block / brick rates, labour, and margin (in scope to confirm)</w:t>
      </w:r>
    </w:p>
    <w:p>
      <w:pPr>
        <w:pStyle w:val="Heading2"/>
      </w:pPr>
      <w:r>
        <w:t xml:space="preserve">7.2 Include Extras</w:t>
      </w:r>
    </w:p>
    <w:p>
      <w:pPr>
        <w:spacing w:after="120"/>
      </w:pPr>
      <w:r>
        <w:t xml:space="preserve">At export time, the user can tick "Include extras" to add all supplementary items to the estimate. Each extra has an individual tickbox so the user can selectively include or exclude items. The extras catalogue below covers everything typically needed on a masonry job — beme auto-populates calculated quantities from project geometry where possible (e.g., lintel lengths from openings, ties from m², DPC from base-course lineal metres) and the user can override or supplement any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pPr>
              <w:jc w:val="left"/>
            </w:pPr>
            <w:r>
              <w:rPr>
                <w:b/>
                <w:bCs/>
              </w:rPr>
              <w:t xml:space="preserve">Category</w:t>
            </w:r>
          </w:p>
        </w:tc>
        <w:tc>
          <w:tcPr>
            <w:tcW w:type="dxa" w:w="624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pPr>
              <w:jc w:val="left"/>
            </w:pPr>
            <w:r>
              <w:rPr>
                <w:b/>
                <w:bCs/>
              </w:rPr>
              <w:t xml:space="preserve">Items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Mortar materials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Cement, lime, sand, plasticiser, mortar colour oxide, Brickies' Own (pre-mixed mortar)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Ties &amp; reinforcement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Brick ties, cavity wall ties, bedjoint reinforcement, vertical rebar (N12 starters/bars), horizontal bond-beam rebar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Corefill / grout (block)</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Pre-mixed corefill, on-site grout, plus aggregate / cement / additives if mixing on site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Lintels (brick)</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Steel or concrete lintels, sized per the Lintel Rules in Section 3.4</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DPC &amp; flashing</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Damp proof course membrane, alcor/aluminium flashing, slip joint material, bondbreaker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Articulation / control joints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Polyurethane sealant, backing rod, compressible joint filler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Weep holes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Weep hole inserts (count by lineal metres of base course)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Cleanout doors (block)</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Cleanout door inserts paired with 20.45 cleanout blocks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Cleaning &amp; finishing</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Brick acid / cleaning solution, hessian, curing materials, mortarboards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Scaffolding allowance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Optional line item for scaffold hire (m² of wall above working height) — in scope to be confirmed</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Labour (if pricing 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Bricklayer / blocklayer rates per m² or per 1000 bricks</w:t>
            </w:r>
          </w:p>
        </w:tc>
      </w:tr>
    </w:tbl>
    <w:p>
      <w:pPr>
        <w:spacing w:after="120"/>
      </w:pPr>
      <w:r>
        <w:t xml:space="preserve"/>
      </w:r>
    </w:p>
    <w:p>
      <w:pPr>
        <w:spacing w:after="120"/>
      </w:pPr>
      <w:r>
        <w:t xml:space="preserve">Each extra has a configurable rate / consumption factor (e.g., cement bags per m² of brickwork, weep holes per metre of base course) which the user can adjust at the project or global-default level.</w:t>
      </w:r>
    </w:p>
    <w:p>
      <w:pPr>
        <w:pStyle w:val="Heading1"/>
      </w:pPr>
      <w:r>
        <w:t xml:space="preserve">8. Decisions Required</w:t>
      </w:r>
    </w:p>
    <w:p>
      <w:pPr>
        <w:spacing w:after="120"/>
      </w:pPr>
      <w:r>
        <w:t xml:space="preserve">The items below have been raised during scoping and need a decision before development can begin. Defaults are suggested where reasonable; all should be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pPr>
              <w:jc w:val="left"/>
            </w:pPr>
            <w:r>
              <w:rPr>
                <w:b/>
                <w:bCs/>
              </w:rPr>
              <w:t xml:space="preserve">Area</w:t>
            </w:r>
          </w:p>
        </w:tc>
        <w:tc>
          <w:tcPr>
            <w:tcW w:type="dxa" w:w="6240"/>
            <w:tcBorders>
              <w:top w:val="single" w:color="BFBFBF" w:sz="4"/>
              <w:left w:val="single" w:color="BFBFBF" w:sz="4"/>
              <w:bottom w:val="single" w:color="BFBFBF" w:sz="4"/>
              <w:right w:val="single" w:color="BFBFBF" w:sz="4"/>
            </w:tcBorders>
            <w:shd w:fill="FBE5D6" w:val="clear"/>
            <w:tcMar>
              <w:top w:type="dxa" w:w="80"/>
              <w:left w:type="dxa" w:w="120"/>
              <w:bottom w:type="dxa" w:w="80"/>
              <w:right w:type="dxa" w:w="120"/>
            </w:tcMar>
          </w:tcPr>
          <w:p>
            <w:pPr>
              <w:jc w:val="left"/>
            </w:pPr>
            <w:r>
              <w:rPr>
                <w:b/>
                <w:bCs/>
              </w:rPr>
              <w:t xml:space="preserve">Decision required</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Scale calibration</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Drag a known dimension on the plan, enter a ratio (1:50, 1:100), or both?</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Mortar joint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Default 10mm — should it be user-configurable per project?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Mortar quantity</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Confirm rate for cement / sand / lime per m² of blockwork (typical ≈0.7 bags cement/m²)</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Corefill cores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Every core, every 2nd core, or only reinforced cores filled by default?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Reinforcement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Is rebar takeoff (vertical starters, bond-beam horizontal) in scope?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Wastage %</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Confirm default global wastage allowance (suggested 5%)</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Damp proof course (DPC)</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Auto-allowance along base course? Specify width/material.</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Opening rules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Detailed jamb / sill / head logic, lintel bearing, opening-on-module behaviour — to be supplied</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Curved wall radius threshold</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Radius below which the program switches from standard blocks (slightly curved) to 20.03CW blocks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Non-90° walls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Splayed / angled corners that aren't square — same logic as 90° corners or different?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Multi-storey</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Handling for plans with multiple floors — independent estimates or linked?</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Block colour / finish</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Track manufacturer / colour for ordering POs?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Plan revisions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Workflow when builder issues a new plan revision mid-quote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Multi-user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Single estimator per project, or team access with audit trail?</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Pricing layer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Block $ rates, labour rates, margin — in scope, or quantities only?</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Output format</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PDF estimate, Excel takeoff, both, or supplier-ready PO export?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Validation warnings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Flag walls with impossible heights, lengths needing big cuts, or runs &gt;6m without joints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Pallet rounding</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Round final tally to whole pallets for supplier ordering?</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Cut waste reporting</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rPr>
              <w:t xml:space="preserve">Report cut waste in lineal metres, m² or both?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C5530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ED7D31"/>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Brief — Masonry Estimates Program</dc:title>
  <dc:creator>Claude</dc:creator>
  <cp:lastModifiedBy>Un-named</cp:lastModifiedBy>
  <cp:revision>1</cp:revision>
  <dcterms:created xsi:type="dcterms:W3CDTF">2026-05-15T01:31:58.230Z</dcterms:created>
  <dcterms:modified xsi:type="dcterms:W3CDTF">2026-05-15T01:31:58.231Z</dcterms:modified>
</cp:coreProperties>
</file>

<file path=docProps/custom.xml><?xml version="1.0" encoding="utf-8"?>
<Properties xmlns="http://schemas.openxmlformats.org/officeDocument/2006/custom-properties" xmlns:vt="http://schemas.openxmlformats.org/officeDocument/2006/docPropsVTypes"/>
</file>