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SimHei"/>
          <w:b/>
          <w:color w:val="263238"/>
          <w:sz w:val="52"/>
        </w:rPr>
        <w:t>SimperStudio 多角色综合评审报告</w:t>
      </w:r>
    </w:p>
    <w:p>
      <w:pPr>
        <w:spacing w:after="480"/>
        <w:jc w:val="center"/>
      </w:pPr>
      <w:r>
        <w:rPr>
          <w:rFonts w:ascii="Times New Roman" w:hAnsi="Times New Roman" w:eastAsia="SimHei"/>
          <w:color w:val="37474F"/>
          <w:sz w:val="28"/>
        </w:rPr>
        <w:t>前端 · 架构 · 调试测试 · 后端Rust · 维护运维</w:t>
      </w:r>
    </w:p>
    <w:p>
      <w:pPr>
        <w:spacing w:after="720"/>
        <w:jc w:val="center"/>
      </w:pPr>
      <w:r>
        <w:rPr>
          <w:color w:val="78909C"/>
          <w:sz w:val="22"/>
        </w:rPr>
        <w:t>项目版本: v0.5.4    评审日期: 2026-06-10</w:t>
      </w:r>
    </w:p>
    <w:p>
      <w:r>
        <w:br w:type="page"/>
      </w:r>
    </w:p>
    <w:p>
      <w:pPr>
        <w:pStyle w:val="Heading1"/>
      </w:pPr>
      <w:r>
        <w:t>一、执行摘要</w:t>
      </w:r>
    </w:p>
    <w:p>
      <w:pPr>
        <w:spacing w:line="360" w:lineRule="auto"/>
      </w:pPr>
      <w:r>
        <w:t>SimperStudio 是一款定位"小而美"的本地优先桌面应用，采用 Tauri v2 + React 19 + Vite + TypeScript 技术栈，核心能力覆盖多智能体聊天、可视化工作流编排和动态智能体。项目当前处于 Phase 7（Tests, Packaging, and V1 Launch），版本号 0.5.4。</w:t>
      </w:r>
    </w:p>
    <w:p>
      <w:pPr>
        <w:pStyle w:val="Heading2"/>
      </w:pPr>
      <w:r>
        <w:t>1.1 总体健康度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角色</w:t>
            </w:r>
          </w:p>
        </w:tc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评分</w:t>
            </w:r>
          </w:p>
        </w:tc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权重</w:t>
            </w:r>
          </w:p>
        </w:tc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加权得分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前端开发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7.2 /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20%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1.44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系统架构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7.2 /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20%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1.44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调试测试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6.2 /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20%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1.24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后端 Rust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4.4 /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20%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0.88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维护运维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5.95 /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20%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1.19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b/>
                <w:sz w:val="20"/>
              </w:rPr>
              <w:t>综合加权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b/>
                <w:sz w:val="20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b/>
                <w:sz w:val="20"/>
              </w:rPr>
              <w:t>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b/>
                <w:sz w:val="20"/>
              </w:rPr>
              <w:t>6.19 / 10</w:t>
            </w:r>
          </w:p>
        </w:tc>
      </w:tr>
    </w:tbl>
    <w:p/>
    <w:p>
      <w:pPr>
        <w:pStyle w:val="Heading2"/>
      </w:pPr>
      <w:r>
        <w:t>1.2 关键发现（跨角色共识）</w:t>
      </w:r>
    </w:p>
    <w:p>
      <w:pPr>
        <w:spacing w:line="360" w:lineRule="auto"/>
      </w:pPr>
      <w:r>
        <w:t>以下 5 项问题被 3 个及以上角色同时标记为高风险：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#</w:t>
            </w:r>
          </w:p>
        </w:tc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问题</w:t>
            </w:r>
          </w:p>
        </w:tc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涉及角色</w:t>
            </w:r>
          </w:p>
        </w:tc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优先级</w:t>
            </w:r>
          </w:p>
        </w:tc>
      </w:tr>
      <w:tr>
        <w:tc>
          <w:tcPr>
            <w:tcW w:type="dxa" w:w="2160"/>
            <w:shd w:fill="FFEBEE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1</w:t>
            </w:r>
          </w:p>
        </w:tc>
        <w:tc>
          <w:tcPr>
            <w:tcW w:type="dxa" w:w="2160"/>
            <w:shd w:fill="FFEBEE"/>
          </w:tcPr>
          <w:p>
            <w:pPr>
              <w:jc w:val="left"/>
            </w:pPr>
            <w:r>
              <w:rPr>
                <w:rFonts w:ascii="Times New Roman" w:hAnsi="Times New Roman" w:eastAsia="SimSun"/>
                <w:sz w:val="20"/>
              </w:rPr>
              <w:t>测试覆盖几乎为零（7 文件 / ~9000 行代码，Rust 后端 0%）</w:t>
            </w:r>
          </w:p>
        </w:tc>
        <w:tc>
          <w:tcPr>
            <w:tcW w:type="dxa" w:w="2160"/>
            <w:shd w:fill="FFEBEE"/>
          </w:tcPr>
          <w:p>
            <w:pPr>
              <w:jc w:val="left"/>
            </w:pPr>
            <w:r>
              <w:rPr>
                <w:rFonts w:ascii="Times New Roman" w:hAnsi="Times New Roman" w:eastAsia="SimSun"/>
                <w:sz w:val="20"/>
              </w:rPr>
              <w:t>前端、架构、调试、维护</w:t>
            </w:r>
          </w:p>
        </w:tc>
        <w:tc>
          <w:tcPr>
            <w:tcW w:type="dxa" w:w="2160"/>
            <w:shd w:fill="FFEBEE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P0</w:t>
            </w:r>
          </w:p>
        </w:tc>
      </w:tr>
      <w:tr>
        <w:tc>
          <w:tcPr>
            <w:tcW w:type="dxa" w:w="2160"/>
            <w:shd w:fill="FFEBEE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2</w:t>
            </w:r>
          </w:p>
        </w:tc>
        <w:tc>
          <w:tcPr>
            <w:tcW w:type="dxa" w:w="2160"/>
            <w:shd w:fill="FFEBEE"/>
          </w:tcPr>
          <w:p>
            <w:pPr>
              <w:jc w:val="left"/>
            </w:pPr>
            <w:r>
              <w:rPr>
                <w:rFonts w:ascii="Times New Roman" w:hAnsi="Times New Roman" w:eastAsia="SimSun"/>
                <w:sz w:val="20"/>
              </w:rPr>
              <w:t>Rust SQLite 同步阻塞 + unwrap panic</w:t>
            </w:r>
          </w:p>
        </w:tc>
        <w:tc>
          <w:tcPr>
            <w:tcW w:type="dxa" w:w="2160"/>
            <w:shd w:fill="FFEBEE"/>
          </w:tcPr>
          <w:p>
            <w:pPr>
              <w:jc w:val="left"/>
            </w:pPr>
            <w:r>
              <w:rPr>
                <w:rFonts w:ascii="Times New Roman" w:hAnsi="Times New Roman" w:eastAsia="SimSun"/>
                <w:sz w:val="20"/>
              </w:rPr>
              <w:t>架构、调试、后端</w:t>
            </w:r>
          </w:p>
        </w:tc>
        <w:tc>
          <w:tcPr>
            <w:tcW w:type="dxa" w:w="2160"/>
            <w:shd w:fill="FFEBEE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P0</w:t>
            </w:r>
          </w:p>
        </w:tc>
      </w:tr>
      <w:tr>
        <w:tc>
          <w:tcPr>
            <w:tcW w:type="dxa" w:w="2160"/>
            <w:shd w:fill="FFEBEE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3</w:t>
            </w:r>
          </w:p>
        </w:tc>
        <w:tc>
          <w:tcPr>
            <w:tcW w:type="dxa" w:w="2160"/>
            <w:shd w:fill="FFEBEE"/>
          </w:tcPr>
          <w:p>
            <w:pPr>
              <w:jc w:val="left"/>
            </w:pPr>
            <w:r>
              <w:rPr>
                <w:rFonts w:ascii="Times New Roman" w:hAnsi="Times New Roman" w:eastAsia="SimSun"/>
                <w:sz w:val="20"/>
              </w:rPr>
              <w:t>chatSlice 单文件 1000+ 行（上帝对象）</w:t>
            </w:r>
          </w:p>
        </w:tc>
        <w:tc>
          <w:tcPr>
            <w:tcW w:type="dxa" w:w="2160"/>
            <w:shd w:fill="FFEBEE"/>
          </w:tcPr>
          <w:p>
            <w:pPr>
              <w:jc w:val="left"/>
            </w:pPr>
            <w:r>
              <w:rPr>
                <w:rFonts w:ascii="Times New Roman" w:hAnsi="Times New Roman" w:eastAsia="SimSun"/>
                <w:sz w:val="20"/>
              </w:rPr>
              <w:t>前端、架构、维护</w:t>
            </w:r>
          </w:p>
        </w:tc>
        <w:tc>
          <w:tcPr>
            <w:tcW w:type="dxa" w:w="2160"/>
            <w:shd w:fill="FFEBEE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P0</w:t>
            </w:r>
          </w:p>
        </w:tc>
      </w:tr>
      <w:tr>
        <w:tc>
          <w:tcPr>
            <w:tcW w:type="dxa" w:w="2160"/>
            <w:shd w:fill="FFEBEE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4</w:t>
            </w:r>
          </w:p>
        </w:tc>
        <w:tc>
          <w:tcPr>
            <w:tcW w:type="dxa" w:w="2160"/>
            <w:shd w:fill="FFEBEE"/>
          </w:tcPr>
          <w:p>
            <w:pPr>
              <w:jc w:val="left"/>
            </w:pPr>
            <w:r>
              <w:rPr>
                <w:rFonts w:ascii="Times New Roman" w:hAnsi="Times New Roman" w:eastAsia="SimSun"/>
                <w:sz w:val="20"/>
              </w:rPr>
              <w:t>无 CI/CD 流水线</w:t>
            </w:r>
          </w:p>
        </w:tc>
        <w:tc>
          <w:tcPr>
            <w:tcW w:type="dxa" w:w="2160"/>
            <w:shd w:fill="FFEBEE"/>
          </w:tcPr>
          <w:p>
            <w:pPr>
              <w:jc w:val="left"/>
            </w:pPr>
            <w:r>
              <w:rPr>
                <w:rFonts w:ascii="Times New Roman" w:hAnsi="Times New Roman" w:eastAsia="SimSun"/>
                <w:sz w:val="20"/>
              </w:rPr>
              <w:t>调试、维护</w:t>
            </w:r>
          </w:p>
        </w:tc>
        <w:tc>
          <w:tcPr>
            <w:tcW w:type="dxa" w:w="2160"/>
            <w:shd w:fill="FFEBEE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P0</w:t>
            </w:r>
          </w:p>
        </w:tc>
      </w:tr>
      <w:tr>
        <w:tc>
          <w:tcPr>
            <w:tcW w:type="dxa" w:w="2160"/>
            <w:shd w:fill="FFEBEE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5</w:t>
            </w:r>
          </w:p>
        </w:tc>
        <w:tc>
          <w:tcPr>
            <w:tcW w:type="dxa" w:w="2160"/>
            <w:shd w:fill="FFEBEE"/>
          </w:tcPr>
          <w:p>
            <w:pPr>
              <w:jc w:val="left"/>
            </w:pPr>
            <w:r>
              <w:rPr>
                <w:rFonts w:ascii="Times New Roman" w:hAnsi="Times New Roman" w:eastAsia="SimSun"/>
                <w:sz w:val="20"/>
              </w:rPr>
              <w:t>API Key 明文存储 / 进程执行无白名单</w:t>
            </w:r>
          </w:p>
        </w:tc>
        <w:tc>
          <w:tcPr>
            <w:tcW w:type="dxa" w:w="2160"/>
            <w:shd w:fill="FFEBEE"/>
          </w:tcPr>
          <w:p>
            <w:pPr>
              <w:jc w:val="left"/>
            </w:pPr>
            <w:r>
              <w:rPr>
                <w:rFonts w:ascii="Times New Roman" w:hAnsi="Times New Roman" w:eastAsia="SimSun"/>
                <w:sz w:val="20"/>
              </w:rPr>
              <w:t>架构、后端</w:t>
            </w:r>
          </w:p>
        </w:tc>
        <w:tc>
          <w:tcPr>
            <w:tcW w:type="dxa" w:w="2160"/>
            <w:shd w:fill="FFEBEE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P0</w:t>
            </w:r>
          </w:p>
        </w:tc>
      </w:tr>
    </w:tbl>
    <w:p>
      <w:r>
        <w:br w:type="page"/>
      </w:r>
    </w:p>
    <w:p>
      <w:pPr>
        <w:pStyle w:val="Heading1"/>
      </w:pPr>
      <w:r>
        <w:t>二、各角色分析摘要</w:t>
      </w:r>
    </w:p>
    <w:p>
      <w:pPr>
        <w:pStyle w:val="Heading2"/>
      </w:pPr>
      <w:r>
        <w:t>2.1 前端开发视角（评分: 7.2/10）</w:t>
      </w:r>
    </w:p>
    <w:p>
      <w:pPr>
        <w:spacing w:line="360" w:lineRule="auto"/>
      </w:pPr>
      <w:r>
        <w:rPr>
          <w:b/>
        </w:rPr>
        <w:t>最强项：</w:t>
      </w:r>
      <w:r>
        <w:t xml:space="preserve"> Zustand 5 层 Slice 架构清晰，CSS 变量主题系统完善，流式响应 50ms throttle buffer 优化体现性能意识，models.ts 类型定义详尽（536 行）。</w:t>
      </w:r>
    </w:p>
    <w:p>
      <w:pPr>
        <w:spacing w:line="360" w:lineRule="auto"/>
      </w:pPr>
      <w:r>
        <w:rPr>
          <w:b/>
        </w:rPr>
        <w:t>最短板：</w:t>
      </w:r>
      <w:r>
        <w:t xml:space="preserve"> any 类型泛滥（50+ 处），零业务测试覆盖，chatSlice.ts 过千行，缺少路由层（11 个视图依赖 switch 条件渲染）。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指标</w:t>
            </w:r>
          </w:p>
        </w:tc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数值</w:t>
            </w:r>
          </w:p>
        </w:tc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健康阈值</w:t>
            </w:r>
          </w:p>
        </w:tc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前端 TS/TSX 文件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130 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测试文件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7 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≥20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不足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any 类型使用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50+ 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&lt;20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超标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超 500 行文件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6 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&lt;3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超标</w:t>
            </w:r>
          </w:p>
        </w:tc>
      </w:tr>
    </w:tbl>
    <w:p/>
    <w:p>
      <w:pPr>
        <w:pStyle w:val="Heading2"/>
      </w:pPr>
      <w:r>
        <w:t>2.2 系统架构视角（评分: 7.2/10）</w:t>
      </w:r>
    </w:p>
    <w:p>
      <w:pPr>
        <w:spacing w:line="360" w:lineRule="auto"/>
      </w:pPr>
      <w:r>
        <w:rPr>
          <w:b/>
        </w:rPr>
        <w:t>最强项：</w:t>
      </w:r>
      <w:r>
        <w:t xml:space="preserve"> 工作流引擎纯函数设计，节点注册表支持运行时动态扩展，AST 解释器替代 eval/new Function，文档体系分离清晰。</w:t>
      </w:r>
    </w:p>
    <w:p>
      <w:pPr>
        <w:spacing w:line="360" w:lineRule="auto"/>
      </w:pPr>
      <w:r>
        <w:rPr>
          <w:b/>
        </w:rPr>
        <w:t>最短板：</w:t>
      </w:r>
      <w:r>
        <w:t xml:space="preserve"> Rust 后端 SQLite 全部为同步阻塞调用，chatSlice 1000+ 行已呈现上帝对象反模式，API Key 以明文形式存储，测试覆盖率极低。</w:t>
      </w:r>
    </w:p>
    <w:p>
      <w:pPr>
        <w:pStyle w:val="Heading3"/>
      </w:pPr>
      <w:r>
        <w:t>架构风险热力图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维度</w:t>
            </w:r>
          </w:p>
        </w:tc>
        <w:tc>
          <w:tcPr>
            <w:tcW w:type="dxa" w:w="288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评分</w:t>
            </w:r>
          </w:p>
        </w:tc>
        <w:tc>
          <w:tcPr>
            <w:tcW w:type="dxa" w:w="288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风险等级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整体架构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7.5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技术选型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7.5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中（React 19 生态兼容风险）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数据流设计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7.0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扩展性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8.0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耦合度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6.5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安全性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6.0</w:t>
            </w:r>
          </w:p>
        </w:tc>
        <w:tc>
          <w:tcPr>
            <w:tcW w:type="dxa" w:w="2880"/>
            <w:shd w:fill="FFEBEE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容错设计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7.0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性能架构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6.5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可维护性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7.0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前后端分离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6.0</w:t>
            </w:r>
          </w:p>
        </w:tc>
        <w:tc>
          <w:tcPr>
            <w:tcW w:type="dxa" w:w="2880"/>
            <w:shd w:fill="FFEBEE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高</w:t>
            </w:r>
          </w:p>
        </w:tc>
      </w:tr>
    </w:tbl>
    <w:p>
      <w:r>
        <w:br w:type="page"/>
      </w:r>
    </w:p>
    <w:p>
      <w:pPr>
        <w:pStyle w:val="Heading2"/>
      </w:pPr>
      <w:r>
        <w:t>2.3 调试测试视角（评分: 6.2/10）</w:t>
      </w:r>
    </w:p>
    <w:p>
      <w:pPr>
        <w:spacing w:line="360" w:lineRule="auto"/>
      </w:pPr>
      <w:r>
        <w:rPr>
          <w:b/>
        </w:rPr>
        <w:t>最强项：</w:t>
      </w:r>
      <w:r>
        <w:t xml:space="preserve"> 调试工具 9/10 — DebugOverlay + StreamMonitor + useDebugTrack 构成一流本地调试体验；工作流引擎容错设计完善。</w:t>
      </w:r>
    </w:p>
    <w:p>
      <w:pPr>
        <w:spacing w:line="360" w:lineRule="auto"/>
      </w:pPr>
      <w:r>
        <w:rPr>
          <w:b/>
        </w:rPr>
        <w:t>最短板：</w:t>
      </w:r>
      <w:r>
        <w:t xml:space="preserve"> 测试基础设施 3/10 — 无 CI/CD、无覆盖率报告、无 E2E；测试覆盖 4/10 — 仅 7 个测试文件，Rust 后端零测试；生产环境 debugMode=false 时零日志记录。</w:t>
      </w:r>
    </w:p>
    <w:p>
      <w:pPr>
        <w:pStyle w:val="Heading3"/>
      </w:pPr>
      <w:r>
        <w:t>测试缺口矩阵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层级</w:t>
            </w:r>
          </w:p>
        </w:tc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当前状态</w:t>
            </w:r>
          </w:p>
        </w:tc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目标</w:t>
            </w:r>
          </w:p>
        </w:tc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差距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单元测试（前端）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~5%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70%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巨大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单元测试（Rust）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60%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巨大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组件测试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&lt;10%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50%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巨大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集成测试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少量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20%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明显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E2E 测试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巨大</w:t>
            </w:r>
          </w:p>
        </w:tc>
      </w:tr>
    </w:tbl>
    <w:p>
      <w:r>
        <w:br w:type="page"/>
      </w:r>
    </w:p>
    <w:p>
      <w:pPr>
        <w:pStyle w:val="Heading2"/>
      </w:pPr>
      <w:r>
        <w:t>2.4 后端 Rust 视角（评分: 4.4/10）</w:t>
      </w:r>
    </w:p>
    <w:p>
      <w:pPr>
        <w:spacing w:line="360" w:lineRule="auto"/>
      </w:pPr>
      <w:r>
        <w:rPr>
          <w:b/>
        </w:rPr>
        <w:t>最强项：</w:t>
      </w:r>
      <w:r>
        <w:t xml:space="preserve"> cli_agent.rs 子进程管理骨架完整，参数化查询防护 SQL 注入，Tauri 事件流推送 stdout/stderr 设计合理。</w:t>
      </w:r>
    </w:p>
    <w:p>
      <w:pPr>
        <w:spacing w:line="360" w:lineRule="auto"/>
      </w:pPr>
      <w:r>
        <w:rPr>
          <w:b/>
        </w:rPr>
        <w:t>最短板：</w:t>
      </w:r>
      <w:r>
        <w:t xml:space="preserve"> 并发安全 4/10 — 单 Mutex&lt;Connection&gt; 全局串行；错误处理 4/10 — 全量 String 抹平错误类型，unwrap 过多；安全性 4/10 — 任意进程执行 + 环境变量注入是最大安全红线；性能 4/10 — 无连接池、无预编译、无分页。</w:t>
      </w:r>
    </w:p>
    <w:p>
      <w:pPr>
        <w:pStyle w:val="Heading3"/>
      </w:pPr>
      <w:r>
        <w:t>后端问题分布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类别</w:t>
            </w:r>
          </w:p>
        </w:tc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P0 数量</w:t>
            </w:r>
          </w:p>
        </w:tc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P1 数量</w:t>
            </w:r>
          </w:p>
        </w:tc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P2 数量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安全漏洞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稳定性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性能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工程化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5</w:t>
            </w:r>
          </w:p>
        </w:tc>
      </w:tr>
    </w:tbl>
    <w:p>
      <w:r>
        <w:br w:type="page"/>
      </w:r>
    </w:p>
    <w:p>
      <w:pPr>
        <w:pStyle w:val="Heading2"/>
      </w:pPr>
      <w:r>
        <w:t>2.5 维护运维视角（评分: 5.95/10）</w:t>
      </w:r>
    </w:p>
    <w:p>
      <w:pPr>
        <w:spacing w:line="360" w:lineRule="auto"/>
      </w:pPr>
      <w:r>
        <w:rPr>
          <w:b/>
        </w:rPr>
        <w:t>最强项：</w:t>
      </w:r>
      <w:r>
        <w:t xml:space="preserve"> 文档体系 8/10 — 15+ 文档文件、6 个技术事实表、CLAUDE.md AI 协作导航，维护门槛极低；架构决策清晰，版本号三处一致。</w:t>
      </w:r>
    </w:p>
    <w:p>
      <w:pPr>
        <w:spacing w:line="360" w:lineRule="auto"/>
      </w:pPr>
      <w:r>
        <w:rPr>
          <w:b/>
        </w:rPr>
        <w:t>最短板：</w:t>
      </w:r>
      <w:r>
        <w:t xml:space="preserve"> package-lock.json 被 .gitignore 排除导致构建不可复现；Git 提交规范极差（~70% 为纯数字）；发布准备严重不足（仅 MSI、无代码签名、无自动更新）；TODO 中 6 项 P0 浏览器验证全部未完成。</w:t>
      </w:r>
    </w:p>
    <w:p>
      <w:r>
        <w:br w:type="page"/>
      </w:r>
    </w:p>
    <w:p>
      <w:pPr>
        <w:pStyle w:val="Heading1"/>
      </w:pPr>
      <w:r>
        <w:t>三、跨角色问题汇总（按优先级）</w:t>
      </w:r>
    </w:p>
    <w:p>
      <w:pPr>
        <w:pStyle w:val="Heading2"/>
      </w:pPr>
      <w:r>
        <w:t>P0 — 阻塞发布 / 安全漏洞 / 数据损坏</w:t>
      </w:r>
    </w:p>
    <w:p>
      <w:pPr>
        <w:spacing w:line="360" w:lineRule="auto"/>
      </w:pPr>
      <w:r>
        <w:rPr>
          <w:b/>
        </w:rPr>
        <w:t>共 11 项 P0 级问题，必须立即修复：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P0-1 测试覆盖几乎为零 — 重构无安全网，回归风险极高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P0-2 Rust SQLite 同步阻塞 + unwrap panic — 高并发时主线程阻塞，锁 poison 导致应用崩溃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P0-3 chatSlice 单文件 1000+ 行 — 维护困难，变更冲突率高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P0-4 无 CI/CD 流水线 — 每次发布依赖手动构建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P0-5 API Key 明文存储 — 用户密钥泄露风险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P0-6 CLI Agent 任意进程执行 + 环境变量注入 — 安全风险极高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P0-7 超时后子进程不收尸 — 资源泄漏，长期运行后系统卡死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P0-8 Mutex poison 导致数据库永久不可用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P0-9 配置写无锁保护，竞态可能损坏文件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P0-10 package-lock.json 被忽略 — 构建不可复现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P0-11 TODO 中 6 项浏览器验证全部未完成 — 未达发布标准</w:t>
      </w:r>
    </w:p>
    <w:p>
      <w:pPr>
        <w:pStyle w:val="Heading2"/>
      </w:pPr>
      <w:r>
        <w:t>P1 — 严重影响体验 / 性能 / 可维护性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P1-1 any 类型 200+ 处 — 类型安全丧失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P1-2 无查询分页，大数据量必崩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P1-3 前端组件测试覆盖率 &lt; 10%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P1-4 无 E2E 测试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P1-5 生产环境零日志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P1-6 HTTP 节点 SSRF 风险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P1-7 消息列表无虚拟化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P1-8 无 ESLint / Prettier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P1-9 Git 提交信息极不规范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P1-10 仅 MSI 打包，无 macOS/Linux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P1-11 错误类型全抹平（Rust String）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P1-12 无断路器 / 速率限制</w:t>
      </w:r>
    </w:p>
    <w:p>
      <w:r>
        <w:br w:type="page"/>
      </w:r>
    </w:p>
    <w:p>
      <w:pPr>
        <w:pStyle w:val="Heading1"/>
      </w:pPr>
      <w:r>
        <w:t>四、改进路线图</w:t>
      </w:r>
    </w:p>
    <w:p>
      <w:pPr>
        <w:pStyle w:val="Heading2"/>
      </w:pPr>
      <w:r>
        <w:t>阶段一：安全与稳定（立即 - 2 周）</w:t>
      </w:r>
    </w:p>
    <w:p>
      <w:pPr>
        <w:spacing w:line="360" w:lineRule="auto"/>
      </w:pPr>
      <w:r>
        <w:t>目标：消除 P0 级风险，达到"可安全运行"状态。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W1-1 修复 lock 文件（npm + Cargo）— 提交 package-lock.json 和 Cargo.lock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W1-2 添加核心单元测试（engine + stores）— 核心引擎测试覆盖 &gt; 60%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W1-3 修复 Rust unwrap + Mutex poison — 替换为 ?/match，换 parking_lot::Mutex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W1-4 修复 CLI Agent 超时收尸 + 进程白名单 — 超时后 child.kill().await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W2-1 拆分 chatSlice.ts — 单文件 &lt; 400 行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W2-2 添加基础 CI/CD（GitHub Actions）— push/PR 触发 lint → test → build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W2-3 完成 P0 浏览器验证清单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W2-4 API Key 加密存储（短期方案）— 使用 crypto.subtle AES-GCM 加密</w:t>
      </w:r>
    </w:p>
    <w:p>
      <w:pPr>
        <w:pStyle w:val="Heading2"/>
      </w:pPr>
      <w:r>
        <w:t>阶段二：架构与性能（3-6 周）</w:t>
      </w:r>
    </w:p>
    <w:p>
      <w:pPr>
        <w:spacing w:line="360" w:lineRule="auto"/>
      </w:pPr>
      <w:r>
        <w:t>目标：提升后端并发能力，优化前端性能，补齐测试金字塔。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W3-1 Rust DB 异步化（spawn_blocking + 连接池）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W3-2 添加查询分页 — get_chat_messages 默认返回最近 50 条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W3-3 引入消息列表虚拟化 — react-virtuoso 集成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W3-4 添加组件测试（Settings + WorkflowCanvas）— 组件覆盖率 &gt; 40%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W4-1 引入 Provider 适配器模式 — 新增 provider 无需修改 api.ts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W4-2 添加 E2E 测试（Playwright）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W4-3 错误工程化（thiserror + 结构化错误）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W5-1 工作流执行状态持久化 — 支持崩溃后恢复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W5-2 添加 ESLint + Prettier + commitlint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W6-1 扩展打包目标（dmg / appimage / deb）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W6-2 any 类型清理专项（第一批 50 处）</w:t>
      </w:r>
    </w:p>
    <w:p>
      <w:pPr>
        <w:pStyle w:val="Heading2"/>
      </w:pPr>
      <w:r>
        <w:t>阶段三：工程化与发布（7-12 周）</w:t>
      </w:r>
    </w:p>
    <w:p>
      <w:pPr>
        <w:spacing w:line="360" w:lineRule="auto"/>
      </w:pPr>
      <w:r>
        <w:t>目标：达到生产级发布标准，建立可持续的交付流程。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W7-1 代码签名（Windows + macOS）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W7-2 自动更新机制（Tauri updater）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W8-1 测试覆盖率目标达成 — 单元 70% / 集成 20% / E2E 10%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W8-2 生产环境日志体系 — 支持"导出诊断包"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W9-1 架构决策记录（ADR）体系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W9-2 性能基准测试 + 监控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W10-1 安全审计（SSRF / 表达式注入 / 路径遍历）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W10-2 可观测性平台化（Trace ID + 性能监控）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W11-1 发布流程自动化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W12-1 V1.0 正式发布 — 三平台安装包 + 自动更新 + 文档站点</w:t>
      </w:r>
    </w:p>
    <w:p>
      <w:r>
        <w:br w:type="page"/>
      </w:r>
    </w:p>
    <w:p>
      <w:pPr>
        <w:pStyle w:val="Heading1"/>
      </w:pPr>
      <w:r>
        <w:t>五、结论</w:t>
      </w:r>
    </w:p>
    <w:p>
      <w:pPr>
        <w:spacing w:line="360" w:lineRule="auto"/>
      </w:pPr>
      <w:r>
        <w:rPr>
          <w:b/>
        </w:rPr>
        <w:t>值得肯定的方面：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工作流引擎设计优秀：纯函数 BFS 执行、节点注册表动态扩展、AST 解释器安全沙箱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调试体验一流：DebugOverlay + StreamMonitor + useDebugTrack 组合在同类桌面应用中属上游水平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文档驱动开发：reference/ 事实表体系、CLAUDE.md AI 协作导航、版本号同步规约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技术栈选型先进：Tauri v2 + React 19 + Vite 7 代表桌面应用开发最新趋势</w:t>
      </w:r>
    </w:p>
    <w:p>
      <w:pPr>
        <w:spacing w:line="360" w:lineRule="auto"/>
      </w:pPr>
      <w:r>
        <w:rPr>
          <w:b/>
        </w:rPr>
        <w:t>必须正视的短板：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后端距离生产级差距明显（4.4/10）：同步阻塞 SQLite、unwrap panic、任意进程执行、无分页查询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测试是最大安全网缺口：7 个测试文件、0% Rust 覆盖率、0% E2E 覆盖率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工程化基础设施缺失：无 CI/CD、无代码风格门禁、无构建可复现性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发布准备严重不足：仅 Windows MSI、无代码签名、无自动更新，实质上仅为半成品</w:t>
      </w:r>
    </w:p>
    <w:p>
      <w:pPr>
        <w:spacing w:line="360" w:lineRule="auto" w:before="240"/>
      </w:pPr>
      <w:r>
        <w:rPr>
          <w:b/>
        </w:rPr>
        <w:t>最终建议：</w:t>
      </w:r>
    </w:p>
    <w:p>
      <w:pPr>
        <w:spacing w:line="360" w:lineRule="auto" w:before="120"/>
      </w:pPr>
      <w:r>
        <w:rPr>
          <w:rFonts w:ascii="Times New Roman" w:hAnsi="Times New Roman" w:eastAsia="SimHei"/>
          <w:b/>
          <w:color w:val="B71C1C"/>
        </w:rPr>
        <w:t>如果能在未来 6 周内完成阶段一（P0 清零）+ 阶段二前半（架构优化），项目的综合评分可从 6.19/10 提升至 7.5/10 以上，达到健康迭代水平。如果计划在 3 个月内发布 V1.0，必须立即启动后端安全加固和测试补齐，这两项是发布的最短木板。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909C"/>
        <w:sz w:val="18"/>
      </w:rPr>
      <w:t>SimperStudio 多角色综合评审报告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color w:val="26323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Hei"/>
      <w:b/>
      <w:bCs/>
      <w:color w:val="26323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SimHei"/>
      <w:b/>
      <w:bCs/>
      <w:color w:val="26323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