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145DB9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DFD Figure 1.2.0.0.1 &amp; 1.3.0.0.1 – UI View Rendering Data Flow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55AC9805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8764" cy="23794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202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738763" cy="2379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87pt;height:187.3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3CDEA16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5868E8B3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400C996B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DFD Figure 1.2.0.0.2 &amp; 1.3.0.0.2 – Client State Update Data Flow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5CEB2D7B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4050" cy="32877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772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54049" cy="3287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7.33pt;height:258.8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AC66883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20678EB">
      <w:pPr>
        <w:pBdr/>
        <w:shd w:val="nil" w:color="000000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8F7F751">
      <w:pPr>
        <w:pBdr/>
        <w:shd w:val="nil"/>
        <w:spacing/>
        <w:ind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DFD Figure 1.2.0.0.3 &amp; 1.3.0.0.3 – Navigation Selection Data Flow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29DC31CC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9534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499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86399" cy="2953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32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4A5A6BE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63E7B57E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  <w:t xml:space="preserve">DFD Figure 1.2.0.0.4 &amp; 1.3.0.0.4 – Client API Response Display Data Flow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4F1A7B2A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35000" cy="282766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85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535000" cy="2827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5.83pt;height:222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</w:rPr>
      </w:r>
    </w:p>
    <w:p w14:paraId="1AA299A0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500193E3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7FAB0A">
    <w:pPr>
      <w:pStyle w:val="6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2026-06-02T17:20:01Z</dcterms:modified>
  <cp:category/>
</cp:coreProperties>
</file>