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color w:val="ffffff"/>
          <w:sz w:val="44"/>
          <w:szCs w:val="4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122920" cy="11536372"/>
            <wp:effectExtent b="0" l="0" r="0" t="0"/>
            <wp:wrapNone/>
            <wp:docPr id="19623783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4727" r="148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2920" cy="115363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ffff"/>
          <w:sz w:val="44"/>
          <w:szCs w:val="44"/>
          <w:rtl w:val="0"/>
        </w:rPr>
        <w:t xml:space="preserve">Probabilidad y Estadística II aplicado a las Ciencias de la Salud.</w:t>
      </w:r>
    </w:p>
    <w:p w:rsidR="00000000" w:rsidDel="00000000" w:rsidP="00000000" w:rsidRDefault="00000000" w:rsidRPr="00000000" w14:paraId="00000002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935"/>
        </w:tabs>
        <w:rPr>
          <w:color w:val="ffffff"/>
          <w:sz w:val="44"/>
          <w:szCs w:val="44"/>
        </w:rPr>
      </w:pPr>
      <w:r w:rsidDel="00000000" w:rsidR="00000000" w:rsidRPr="00000000">
        <w:rPr>
          <w:color w:val="ffffff"/>
          <w:sz w:val="44"/>
          <w:szCs w:val="44"/>
          <w:rtl w:val="0"/>
        </w:rPr>
        <w:tab/>
      </w:r>
    </w:p>
    <w:p w:rsidR="00000000" w:rsidDel="00000000" w:rsidP="00000000" w:rsidRDefault="00000000" w:rsidRPr="00000000" w14:paraId="0000000A">
      <w:pPr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ffffff"/>
          <w:sz w:val="36"/>
          <w:szCs w:val="36"/>
        </w:rPr>
      </w:pPr>
      <w:r w:rsidDel="00000000" w:rsidR="00000000" w:rsidRPr="00000000">
        <w:rPr>
          <w:color w:val="ffffff"/>
          <w:sz w:val="44"/>
          <w:szCs w:val="44"/>
          <w:rtl w:val="0"/>
        </w:rPr>
        <w:t xml:space="preserve">Con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Najera Ortiz Jose Carmen</w:t>
      </w:r>
    </w:p>
    <w:p w:rsidR="00000000" w:rsidDel="00000000" w:rsidP="00000000" w:rsidRDefault="00000000" w:rsidRPr="00000000" w14:paraId="00000014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Maciel Pérez Bernardo Manuel</w:t>
      </w:r>
    </w:p>
    <w:p w:rsidR="00000000" w:rsidDel="00000000" w:rsidP="00000000" w:rsidRDefault="00000000" w:rsidRPr="00000000" w14:paraId="00000015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Cruz Gonzalez Juan Pablo </w:t>
      </w:r>
    </w:p>
    <w:p w:rsidR="00000000" w:rsidDel="00000000" w:rsidP="00000000" w:rsidRDefault="00000000" w:rsidRPr="00000000" w14:paraId="00000016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heading=h.liei9mtmrs3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Unidad I: El Fundamento de la Decisión Clínica (Probabilidad Avanzada)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Esta unidad establece las reglas del azar que gobiernan la salud y la enfermedad.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st7gdmifqvdt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1: Probabilidad Condicional y Diagnóstico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Teorema de Bayes, Sensibilidad, Especificidad y Valores Predictivos (VPP/VPN).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Uso del dataset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COVID-19 México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calcular la probabilidad de hospitalización dado que el paciente presenta comorbilidades (diabetes/obesidad).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u217l56bf7wr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2: Distribuciones de Probabilidad en Biología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Distribución Binomial (éxito/fracaso de tratamientos), Poisson (incidencia de enfermedades raras) y Normal (variables fisiológicas).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Modelado de la prevalencia de hipertensión en la población mexicana utilizando los parámetros de la base de datos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ENSANUT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heading=h.cugl68w8wa4y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Unidad II: De la Muestra a la Población (Inferencia Estadística)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El corazón del libro: cómo generalizar hallazgos de un pequeño grupo a toda una población.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l4cnmsj9lf8q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3: Distribuciones Muestrales y Teorema del Límite Central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Error estándar, variabilidad muestral y la fundamentación de los intervalos de confianza.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Estimación de la media poblacional de niveles de glucosa a partir de submuestras del dataset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Diabetes Health Indicators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xxvjvu4q07j8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4: Estimación por Intervalos de Confianza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Construcción e interpretación de intervalos para medias y proporciones. El concepto de precisión clínica.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Cálculo del intervalo de confianza para la tasa de letalidad por COVID-19 en diferentes grupos de edad.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heading=h.3llpvpm1433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Unidad III: Contrastes de Hipótesis y Ensayos Clínicos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Cómo determinar si un tratamiento es realmente efectivo o si el resultado se debe al azar.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2vhfajnxx25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5: Pruebas de Hipótesis Paramétricas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Prueba t de Student (muestras independientes y pareadas), ANOVA de un factor, el valor p y su interpretación crítica.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Comparación de los niveles de colesterol LDL entre pacientes con y sin tratamiento preventivo utilizando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Healthcare Dataset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ccr0vpjwp53h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6: Estadística No Paramétrica en Salud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Pruebas de Wilcoxon, Mann-Whitney y Kruskal-Wallis para datos que no siguen una distribución normal (común en indicadores de salud).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Análisis de la estancia hospitalaria (días) donde los datos suelen estar sesgados hacia la derecha.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heading=h.6ip569n20ek0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Unidad IV: Análisis de Relación y Riesgo (Modelado)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Identificación de factores de riesgo y predicción de desenlaces clínicos.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fwuut71o3gu2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7: Correlación y Regresión Lineal Simple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Coeficiente de Pearson, determinación (R^2) y análisis de residuos.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Modelado de la relación entre el Índice de Masa Corporal (IMC) y la Presión Arterial Sistólica.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8uvhisks93pu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8: Regresión Logística y Riesgo Relativo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Odds Ratio (OR), Riesgo Relativo (RR) y regresión logística binomial.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Determinación de los principales factores de riesgo (tabaquismo, sedentarismo) para el desarrollo de diabetes tipo 2.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heading=h.eg4kly7b0n9e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Unidad V: Introducción a la Epidemiología Analítica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Herramientas avanzadas para la salud pública moderna.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yni5jud54jjw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9: Análisis de Tablas de Contingencia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Prueba de Independencia Chi-cuadrado (chi^2) y prueba exacta de Fisher.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Análisis de la asociación entre el esquema de vacunación y la severidad del cuadro clínico en pacientes respiratorios.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7tsta2kqkuu6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Capítulo 10: Introducción al Análisis de Supervivencia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Contenidos: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Curvas de Kaplan-Meier y el concepto de tiempo-evento.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Estimación del tiempo de recuperación hospitalaria según el tipo de intervención quirúrgica recibida.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heading=h.tbn7fa55p63t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Propuesta de Valor Agregado: "El Laboratorio de Python"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 final de cada unidad, el libro debe incluir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"Script de Caso de Estudio"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donde: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cargue un dataset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Kaggle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mencionado anteriormente.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ejecutan las pruebas estadísticas correspondientes con la librería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scipy.stats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statsmodels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incluya un cuadro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"Interpretación Clínica"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donde se traduzca el resultado estadístico a una recomendación médica.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vtduaa5fwrl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Capítulo 1: Los dos pilares de la ciencia de datos en salud</w:t>
      </w:r>
    </w:p>
    <w:p w:rsidR="00000000" w:rsidDel="00000000" w:rsidP="00000000" w:rsidRDefault="00000000" w:rsidRPr="00000000" w14:paraId="0000004C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ámbito sanitario, nos enfrentamos constantemente a la variabilidad biológica. No hay dos pacientes iguales. Para dar orden a esta variabilidad, dividimos la estadística en dos grandes ramas: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Descriptiva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Inferencial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trjfmeu85crz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Estadística Descriptiva: El Retrato de los Datos</w:t>
      </w:r>
    </w:p>
    <w:p w:rsidR="00000000" w:rsidDel="00000000" w:rsidP="00000000" w:rsidRDefault="00000000" w:rsidRPr="00000000" w14:paraId="0000004E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estadística descriptiva tiene como objetivo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resumir, organizar y presentar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características de un conjunto de datos para que sean fáciles de entender. No busca sacar conclusiones más allá de lo que tenemos frente a nosotros; simplemente describe "lo que hay".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¿Qué herramientas utiliza?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Medidas de tendencia central: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 (promedio de glucosa), Mediana (el valor central de la estancia hospitalaria) y Moda (la enfermedad más frecuente en consulta).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Medidas de dispersión: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Desviación estándar y Rango (para saber qué tanto varían las edades de los pacientes en un estudio).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Herramientas visuales: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Histogramas, diagramas de caja (Boxplots) y tablas de frecuencias.</w:t>
      </w:r>
    </w:p>
    <w:p w:rsidR="00000000" w:rsidDel="00000000" w:rsidP="00000000" w:rsidRDefault="00000000" w:rsidRPr="00000000" w14:paraId="00000053">
      <w:pPr>
        <w:spacing w:after="240" w:line="276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Ejemplo clínico: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analizas el dataset de diabetes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rtl w:val="0"/>
        </w:rPr>
        <w:t xml:space="preserve"> y generas un histograma del IMC (BMI), estás haciendo estadística descriptiva. Estás visualizando cómo se distribuye el peso en esa población específica sin intentar predecir el futuro de otros pacientes todavía.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jvaxnwtvm0pu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Estadística Inferencial: El Salto a la Población</w:t>
      </w:r>
    </w:p>
    <w:p w:rsidR="00000000" w:rsidDel="00000000" w:rsidP="00000000" w:rsidRDefault="00000000" w:rsidRPr="00000000" w14:paraId="00000055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es la rama más poderosa para un profesional de la salud. La inferencia nos permite tomar la información de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muestra</w:t>
      </w:r>
      <w:r w:rsidDel="00000000" w:rsidR="00000000" w:rsidRPr="00000000">
        <w:rPr>
          <w:rFonts w:ascii="Arial" w:cs="Arial" w:eastAsia="Arial" w:hAnsi="Arial"/>
          <w:rtl w:val="0"/>
        </w:rPr>
        <w:t xml:space="preserve"> (un grupo pequeño de pacientes) y extender esos resultados a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población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entera. Aquí es donde manejamos la probabilidad para tomar decisiones bajo incertidumbre.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¿Qué herramientas utiliza?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de Hipótesis: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determinar si un nuevo fármaco es realmente más efectivo que el actual o si la diferencia se debe al azar (p-value).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Intervalos de Confianza: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estimar, por ejemplo, que la verdadera tasa de éxito de una cirugía está entre el 85% y el 92% con un 95% de certeza.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Regresión: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la regresión logística que realizaste en Orange para predecir la diabetes.</w:t>
      </w:r>
    </w:p>
    <w:p w:rsidR="00000000" w:rsidDel="00000000" w:rsidP="00000000" w:rsidRDefault="00000000" w:rsidRPr="00000000" w14:paraId="0000005A">
      <w:pPr>
        <w:spacing w:after="240" w:line="276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Ejemplo clínico: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Cuando usas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Sampler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entrenar un modelo con el 80% de los datos y luego lo aplicas al 20% restante, estás entrando en el terreno de la inferencia. Estás intentando que tu modelo "aprenda" patrones generales que sirvan para diagnosticar a pacientes que el sistema aún no conoce.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 Cálculo del tamaño de la muestra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heading=h.ln6380b0szj7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El Cálculo del Tamaño de la Muestra: ¿Cuántos pacientes son suficientes?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investigación médica, una de las preguntas más frecuentes es: </w:t>
      </w:r>
      <w:r w:rsidDel="00000000" w:rsidR="00000000" w:rsidRPr="00000000">
        <w:rPr>
          <w:i w:val="1"/>
          <w:iCs w:val="1"/>
          <w:rtl w:val="0"/>
        </w:rPr>
        <w:t xml:space="preserve">¿A cuántas personas debo incluir en mi estudio?</w:t>
      </w:r>
      <w:r w:rsidDel="00000000" w:rsidR="00000000" w:rsidRPr="00000000">
        <w:rPr>
          <w:rtl w:val="0"/>
        </w:rPr>
        <w:t xml:space="preserve"> Si la muestra es muy pequeña, los resultados podrían ser fruto del azar y no ser válidos. Si es innecesariamente grande, se desperdician recursos y se expone a más pacientes de lo debido a pruebas o tratamientos experimentales.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cálculo del tamaño de la muestra es el proceso matemático para determinar el número mínimo de unidades necesarias para que los resultados tengan </w:t>
      </w:r>
      <w:r w:rsidDel="00000000" w:rsidR="00000000" w:rsidRPr="00000000">
        <w:rPr>
          <w:b w:val="1"/>
          <w:bCs w:val="1"/>
          <w:rtl w:val="0"/>
        </w:rPr>
        <w:t xml:space="preserve">validez estadística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poder clínico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calcular una muestra, necesitamos conocer estos cuatro parámetros estadísticos: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de Confianza: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la seguridad que deseamos de que el resultado sea real. En salud, lo estándar es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95%</w:t>
      </w:r>
      <w:r w:rsidDel="00000000" w:rsidR="00000000" w:rsidRPr="00000000">
        <w:rPr>
          <w:rFonts w:ascii="Arial" w:cs="Arial" w:eastAsia="Arial" w:hAnsi="Arial"/>
          <w:rtl w:val="0"/>
        </w:rPr>
        <w:t xml:space="preserve">. Significa que, si repitiera el estudio 100 veces, en 95 de ellas obtendremos el mismo resultado.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Margen de Error o Precisión (e):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la cantidad de error que estamos dispuestos a tolerar. Por ejemplo, si estimamos una prevalencia de diabetes del 15% con un error del 3%, aceptamos que el valor real esté entre 12% y 18%.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Variabilidad del Fenómeno (p y q):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refiere a qué tan común es lo que estudiamos. Si no conocemos la prevalencia previa, solemos usar un enfoque conservador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50% (0.5)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es donde la variabilidad es máxima.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Poder Estadístico: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la capacidad del estudio para detectar una diferencia si esta realmente existe. Lo ideal es un poder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80% o 90%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N= Población </w:t>
        <w:br w:type="textWrapping"/>
        <w:t xml:space="preserve">Z= Parte de la distribución = 1.96</w:t>
        <w:br w:type="textWrapping"/>
        <w:t xml:space="preserve">E= Error = 0.05</w:t>
        <w:br w:type="textWrapping"/>
        <w:t xml:space="preserve">p= Probabilidad de éxito = 0.5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092200" cy="393700"/>
            <wp:effectExtent b="0" l="0" r="0" t="0"/>
            <wp:docPr id="19623783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Corrección por población finita 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30300" cy="406400"/>
            <wp:effectExtent b="0" l="0" r="0" t="0"/>
            <wp:docPr id="19623783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br w:type="textWrapping"/>
      </w:r>
      <m:oMath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425.1968503937008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A012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A012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A012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A012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A012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A012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A012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A012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A012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A012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A012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A012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A012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A012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A012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A012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A012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A012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A012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A012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A012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BEghlUPLuV6FZ6Lqmz2ItpCDjQ==">CgMxLjAyDmgubGllaTltdG1yczM5Mg5oLnN0N2dkbWlmcXZkdDIOaC51MjE3bDU2YmY3d3IyDmguY3VnbDY4dzh3YTR5Mg5oLmw0Y25tc2o5bGY4cTIOaC54eHZqdnU0cTA3ajgyDWguM2xscHZwbTE0MzMyDWguMnZoZmFqbnh4MjUyDmguY2NyMHZwandwNTNoMg5oLjZpcDU2OW4yMGVrMDIOaC5md3V1dDcxbzNndTIyDmguOHV2aGlza3M5M3B1Mg5oLmVnNGtseTdiMG45ZTIOaC55bmk1anVkNTRqancyDmguN3RzdGEya3FrdXU2Mg5oLnRibjdmYTU1cDYzdDINaC52dGR1YWE1ZndybDIOaC50cmpmbWV1ODVjcnoyDmguanZheG53dHZtMHB1Mg5oLmxuNjM4MGIwc3pqNzgAciExc05zM3NmblRRLUhqQ0xNZkM4S0lUdTlINVJGeU9DV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2026-01-22T21:22:00Z</dcterms:created>
  <dc:creator>jose carmen najera ortiz</dc:creator>
</cp:coreProperties>
</file>