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Requirement Analysis</w:t>
      </w:r>
    </w:p>
    <w:p>
      <w:pPr>
        <w:spacing w:after="300"/>
        <w:jc w:val="center"/>
      </w:pPr>
      <w:r>
        <w:rPr>
          <w:b/>
          <w:bCs/>
          <w:sz w:val="28"/>
          <w:szCs w:val="28"/>
        </w:rPr>
        <w:t xml:space="preserve">Problem 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vAlign w:val="center"/>
          </w:tcPr>
          <w:p>
            <w:r>
              <w:rPr>
                <w:b w:val="false"/>
                <w:bCs w:val="false"/>
                <w:sz w:val="22"/>
                <w:szCs w:val="22"/>
              </w:rPr>
              <w:t xml:space="preserve">Date</w:t>
            </w:r>
          </w:p>
        </w:tc>
        <w:tc>
          <w:tcPr>
            <w:tcW w:type="dxa" w:w="4513"/>
            <w:vAlign w:val="center"/>
          </w:tcPr>
          <w:p>
            <w:r>
              <w:rPr>
                <w:b w:val="false"/>
                <w:bCs w:val="false"/>
                <w:sz w:val="22"/>
                <w:szCs w:val="22"/>
              </w:rPr>
              <w:t xml:space="preserve">19 July 2026</w:t>
            </w:r>
          </w:p>
        </w:tc>
      </w:tr>
      <w:tr>
        <w:tc>
          <w:tcPr>
            <w:tcW w:type="dxa" w:w="4513"/>
            <w:vAlign w:val="center"/>
          </w:tcPr>
          <w:p>
            <w:r>
              <w:rPr>
                <w:b w:val="false"/>
                <w:bCs w:val="false"/>
                <w:sz w:val="22"/>
                <w:szCs w:val="22"/>
              </w:rPr>
              <w:t xml:space="preserve">Team ID</w:t>
            </w:r>
          </w:p>
        </w:tc>
        <w:tc>
          <w:tcPr>
            <w:tcW w:type="dxa" w:w="4513"/>
            <w:vAlign w:val="center"/>
          </w:tcPr>
          <w:p>
            <w:r>
              <w:rPr>
                <w:b w:val="false"/>
                <w:bCs w:val="false"/>
                <w:sz w:val="22"/>
                <w:szCs w:val="22"/>
              </w:rPr>
              <w:t xml:space="preserve">FinWise AI Team</w:t>
            </w:r>
          </w:p>
        </w:tc>
      </w:tr>
      <w:tr>
        <w:tc>
          <w:tcPr>
            <w:tcW w:type="dxa" w:w="4513"/>
            <w:vAlign w:val="center"/>
          </w:tcPr>
          <w:p>
            <w:r>
              <w:rPr>
                <w:b w:val="false"/>
                <w:bCs w:val="false"/>
                <w:sz w:val="22"/>
                <w:szCs w:val="22"/>
              </w:rPr>
              <w:t xml:space="preserve">Project Name</w:t>
            </w:r>
          </w:p>
        </w:tc>
        <w:tc>
          <w:tcPr>
            <w:tcW w:type="dxa" w:w="4513"/>
            <w:vAlign w:val="center"/>
          </w:tcPr>
          <w:p>
            <w:r>
              <w:rPr>
                <w:b w:val="false"/>
                <w:bCs w:val="false"/>
                <w:sz w:val="22"/>
                <w:szCs w:val="22"/>
              </w:rPr>
              <w:t xml:space="preserve">FinWise AI: Intelligent Loan Eligibility, Credit Analysis &amp; Financial Advisory Platform</w:t>
            </w:r>
          </w:p>
        </w:tc>
      </w:tr>
      <w:tr>
        <w:tc>
          <w:tcPr>
            <w:tcW w:type="dxa" w:w="4513"/>
            <w:vAlign w:val="center"/>
          </w:tcPr>
          <w:p>
            <w:r>
              <w:rPr>
                <w:b w:val="false"/>
                <w:bCs w:val="false"/>
                <w:sz w:val="22"/>
                <w:szCs w:val="22"/>
              </w:rPr>
              <w:t xml:space="preserve">Maximum Marks</w:t>
            </w:r>
          </w:p>
        </w:tc>
        <w:tc>
          <w:tcPr>
            <w:tcW w:type="dxa" w:w="4513"/>
            <w:vAlign w:val="center"/>
          </w:tcPr>
          <w:p>
            <w:r>
              <w:rPr>
                <w:b w:val="false"/>
                <w:bCs w:val="false"/>
                <w:sz w:val="22"/>
                <w:szCs w:val="22"/>
              </w:rPr>
              <w:t xml:space="preserve">2 Marks</w:t>
            </w:r>
          </w:p>
        </w:tc>
      </w:tr>
    </w:tbl>
    <w:p>
      <w:pPr>
        <w:spacing w:after="200"/>
      </w:pPr>
    </w:p>
    <w:p>
      <w:pPr>
        <w:spacing w:after="200"/>
      </w:pPr>
      <w:r>
        <w:rPr>
          <w:b/>
          <w:bCs/>
        </w:rPr>
        <w:t xml:space="preserve">Problem – Solution Fit Template:</w:t>
      </w:r>
    </w:p>
    <w:p>
      <w:pPr>
        <w:spacing w:after="200"/>
      </w:pPr>
      <w:r>
        <w:t xml:space="preserve">Problem-Solution Fit validates that the proposed product genuinely addresses the customer problems identified during Ideation. It maps customer segments, problems, triggers, and emotions against the corresponding product features, value proposition, constraints, and channels.</w:t>
      </w:r>
    </w:p>
    <w:p>
      <w:pPr>
        <w:spacing w:after="300"/>
      </w:pPr>
      <w:r>
        <w:t xml:space="preserve">Reference: </w:t>
      </w:r>
      <w:hyperlink w:history="1" r:id="rIdfrrjvhasrbwwc5fdctj16">
        <w:r>
          <w:rPr>
            <w:rStyle w:val="Hyperlink"/>
          </w:rPr>
          <w:t xml:space="preserve">https://www.leanstartup.co/resources/templates/problem-solution-fit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vAlign w:val="center"/>
          </w:tcPr>
          <w:p>
            <w:r>
              <w:rPr>
                <w:b/>
                <w:bCs/>
                <w:sz w:val="22"/>
                <w:szCs w:val="22"/>
              </w:rPr>
              <w:t xml:space="preserve">Customer Problem</w:t>
            </w:r>
          </w:p>
        </w:tc>
        <w:tc>
          <w:tcPr>
            <w:tcW w:type="dxa" w:w="4513"/>
            <w:vAlign w:val="center"/>
          </w:tcPr>
          <w:p>
            <w:r>
              <w:rPr>
                <w:b/>
                <w:bCs/>
                <w:sz w:val="22"/>
                <w:szCs w:val="22"/>
              </w:rPr>
              <w:t xml:space="preserve">Product / Solution</w:t>
            </w:r>
          </w:p>
        </w:tc>
      </w:tr>
      <w:tr>
        <w:tc>
          <w:tcPr>
            <w:tcW w:type="dxa" w:w="4513"/>
            <w:vAlign w:val="center"/>
          </w:tcPr>
          <w:p>
            <w:r>
              <w:rPr>
                <w:b w:val="false"/>
                <w:bCs w:val="false"/>
                <w:sz w:val="22"/>
                <w:szCs w:val="22"/>
              </w:rPr>
              <w:t xml:space="preserve">Customer Segments: Salaried employees, first-time borrowers, and prospective loan applicants who need fast, transparent financial decisions.</w:t>
            </w:r>
          </w:p>
        </w:tc>
        <w:tc>
          <w:tcPr>
            <w:tcW w:type="dxa" w:w="4513"/>
            <w:vAlign w:val="center"/>
          </w:tcPr>
          <w:p>
            <w:r>
              <w:rPr>
                <w:b w:val="false"/>
                <w:bCs w:val="false"/>
                <w:sz w:val="22"/>
                <w:szCs w:val="22"/>
              </w:rPr>
              <w:t xml:space="preserve">Core Features: Loan Eligibility Checker, Credit Score Analyzer, EMI Calculator, AI Financial Advisory — unified in one interface.</w:t>
            </w:r>
          </w:p>
        </w:tc>
      </w:tr>
      <w:tr>
        <w:tc>
          <w:tcPr>
            <w:tcW w:type="dxa" w:w="4513"/>
            <w:vAlign w:val="center"/>
          </w:tcPr>
          <w:p>
            <w:r>
              <w:rPr>
                <w:b w:val="false"/>
                <w:bCs w:val="false"/>
                <w:sz w:val="22"/>
                <w:szCs w:val="22"/>
              </w:rPr>
              <w:t xml:space="preserve">Problems: Slow, opaque bank processes; unexplained credit scores; unpredictable EMIs; generic, impersonal financial advice.</w:t>
            </w:r>
          </w:p>
        </w:tc>
        <w:tc>
          <w:tcPr>
            <w:tcW w:type="dxa" w:w="4513"/>
            <w:vAlign w:val="center"/>
          </w:tcPr>
          <w:p>
            <w:r>
              <w:rPr>
                <w:b w:val="false"/>
                <w:bCs w:val="false"/>
                <w:sz w:val="22"/>
                <w:szCs w:val="22"/>
              </w:rPr>
              <w:t xml:space="preserve">Value Proposition: Instant, explainable, and personalized financial assessments powered by rule-based logic and Claude AI reasoning.</w:t>
            </w:r>
          </w:p>
        </w:tc>
      </w:tr>
      <w:tr>
        <w:tc>
          <w:tcPr>
            <w:tcW w:type="dxa" w:w="4513"/>
            <w:vAlign w:val="center"/>
          </w:tcPr>
          <w:p>
            <w:r>
              <w:rPr>
                <w:b w:val="false"/>
                <w:bCs w:val="false"/>
                <w:sz w:val="22"/>
                <w:szCs w:val="22"/>
              </w:rPr>
              <w:t xml:space="preserve">Triggers to Act: An upcoming purchase, a rejected application elsewhere, curiosity about credit health, or an upcoming EMI commitment.</w:t>
            </w:r>
          </w:p>
        </w:tc>
        <w:tc>
          <w:tcPr>
            <w:tcW w:type="dxa" w:w="4513"/>
            <w:vAlign w:val="center"/>
          </w:tcPr>
          <w:p>
            <w:r>
              <w:rPr>
                <w:b w:val="false"/>
                <w:bCs w:val="false"/>
                <w:sz w:val="22"/>
                <w:szCs w:val="22"/>
              </w:rPr>
              <w:t xml:space="preserve">Customer Constraints: Users need instant answers without visiting a branch, submitting paperwork, or waiting days for a decision.</w:t>
            </w:r>
          </w:p>
        </w:tc>
      </w:tr>
      <w:tr>
        <w:tc>
          <w:tcPr>
            <w:tcW w:type="dxa" w:w="4513"/>
            <w:vAlign w:val="center"/>
          </w:tcPr>
          <w:p>
            <w:r>
              <w:rPr>
                <w:b w:val="false"/>
                <w:bCs w:val="false"/>
                <w:sz w:val="22"/>
                <w:szCs w:val="22"/>
              </w:rPr>
              <w:t xml:space="preserve">Emotions: Anxiety about rejection, confusion over credit reports, frustration with unclear processes.</w:t>
            </w:r>
          </w:p>
        </w:tc>
        <w:tc>
          <w:tcPr>
            <w:tcW w:type="dxa" w:w="4513"/>
            <w:vAlign w:val="center"/>
          </w:tcPr>
          <w:p>
            <w:r>
              <w:rPr>
                <w:b w:val="false"/>
                <w:bCs w:val="false"/>
                <w:sz w:val="22"/>
                <w:szCs w:val="22"/>
              </w:rPr>
              <w:t xml:space="preserve">Channels: Single-page web app (deployed on Netlify), accessible from any device with a browser.</w:t>
            </w:r>
          </w:p>
        </w:tc>
      </w:tr>
    </w:tbl>
    <w:p>
      <w:pPr>
        <w:spacing w:after="300"/>
      </w:pPr>
    </w:p>
    <w:p>
      <w:pPr>
        <w:spacing w:after="200"/>
      </w:pPr>
      <w:r>
        <w:rPr>
          <w:b/>
          <w:bCs/>
        </w:rPr>
        <w:t xml:space="preserve">Fit Summary:</w:t>
      </w:r>
    </w:p>
    <w:p>
      <w:pPr>
        <w:spacing w:after="200"/>
      </w:pPr>
      <w:r>
        <w:t xml:space="preserve">Users struggle to get fast, transparent answers about loan eligibility, credit health, and repayment affordability, and generic financial advice rarely accounts for their specific numbers. FinWise AI fits this problem by combining rule-based financial calculations (DTI ratio, EMI, credit scoring bands) with generative AI reasoning, so every user receives both a precise numeric result and a personalized, explained recommendation in the same interaction — without visiting a branch or waiting on manual review.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rjvhasrbwwc5fdctj16" Type="http://schemas.openxmlformats.org/officeDocument/2006/relationships/hyperlink" Target="https://www.leanstartup.co/resources/templates/problem-solution-fi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2026-07-20T03:49:53.271Z</dcterms:created>
  <dcterms:modified xsi:type="dcterms:W3CDTF">2026-07-20T03:49:53.284Z</dcterms:modified>
</cp:coreProperties>
</file>

<file path=docProps/custom.xml><?xml version="1.0" encoding="utf-8"?>
<Properties xmlns="http://schemas.openxmlformats.org/officeDocument/2006/custom-properties" xmlns:vt="http://schemas.openxmlformats.org/officeDocument/2006/docPropsVTypes"/>
</file>