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Requirement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Solution Requirement Template:</w:t>
      </w:r>
    </w:p>
    <w:p>
      <w:pPr>
        <w:spacing w:after="200"/>
      </w:pPr>
      <w:r>
        <w:t xml:space="preserve">Solution requirements translate the prioritized ideas from the Ideation Phase into concrete functional and non-functional requirements that the engineering team can design and build against.</w:t>
      </w:r>
    </w:p>
    <w:p>
      <w:pPr>
        <w:spacing w:after="300"/>
      </w:pPr>
      <w:r>
        <w:t xml:space="preserve">Reference: </w:t>
      </w:r>
      <w:hyperlink w:history="1" r:id="rIdadzxheaw7k0epgz1ajjjp">
        <w:r>
          <w:rPr>
            <w:rStyle w:val="Hyperlink"/>
          </w:rPr>
          <w:t xml:space="preserve">https://www.smartsheet.com/content/functional-requirements-templates</w:t>
        </w:r>
      </w:hyperlink>
    </w:p>
    <w:p>
      <w:pPr>
        <w:spacing w:after="200"/>
      </w:pPr>
      <w:r>
        <w:rPr>
          <w:b/>
          <w:bCs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413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4413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Sub Requirement (User Story)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Loan Eligibility Checker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 user, I can enter my income, credit score, existing EMIs, loan amount, and tenure to get an instant approve/reject decision with a risk rating and DTI ratio.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Credit Score Analyzer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 user, I can enter my credit score to see a component-wise breakdown (payment history, utilization, history length, credit mix) and get improvement tips.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EMI Calculator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 user, I can adjust principal, interest rate, and tenure to instantly see my EMI, total interest, total payable, and a full amortization schedule I can export as CSV.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Financial Advisory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 user, I can chat with an AI advisor for personalized financial guidance, using quick-query shortcuts for common topics.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Persistence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 user, my submitted application data is saved so I can view a consistent history across sessions.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3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Configuration</w:t>
            </w:r>
          </w:p>
        </w:tc>
        <w:tc>
          <w:tcPr>
            <w:tcW w:type="dxa" w:w="44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an admin, I can configure API keys, Google Sheets sync settings, and view a log of all applications submitted.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8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026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Eligibility, credit, and EMI calculations return in near real-time (sub-second); AI responses return within a few seconds.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keys and service account credentials are handled carefully and not exposed to end users.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single, seamless dark glassmorphism interface keeps all four tools accessible without page reloads.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platform is deployed on Netlify for high availability with minimal downtime.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stateless front-end and REST-based AI/Sheets integration allow the platform to serve growing user volume.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50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Every application record is synced to Google Sheets, giving users and admins an auditable, persistent history.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zxheaw7k0epgz1ajjjp" Type="http://schemas.openxmlformats.org/officeDocument/2006/relationships/hyperlink" Target="https://www.smartsheet.com/content/functional-requirements-templat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2026-07-20T03:44:13.431Z</dcterms:created>
  <dcterms:modified xsi:type="dcterms:W3CDTF">2026-07-20T03:44:13.431Z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