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7406CD5" w:rsidP="0008478F" w:rsidRDefault="006C2EBB" w14:paraId="28F9A81B" w14:textId="24AF7B50">
      <w:pPr>
        <w:jc w:val="center"/>
        <w:rPr>
          <w:rFonts w:ascii="Times New Roman" w:hAnsi="Times New Roman" w:eastAsia="Times New Roman" w:cs="Times New Roman"/>
          <w:b/>
          <w:bCs/>
        </w:rPr>
      </w:pPr>
      <w:r>
        <w:rPr>
          <w:rFonts w:ascii="Times New Roman" w:hAnsi="Times New Roman" w:eastAsia="Times New Roman" w:cs="Times New Roman"/>
          <w:b/>
          <w:bCs/>
        </w:rPr>
        <w:t xml:space="preserve"> </w:t>
      </w:r>
    </w:p>
    <w:p w:rsidR="77406CD5" w:rsidP="53B3F15F" w:rsidRDefault="77406CD5" w14:paraId="0CB2DA52" w14:textId="77777777">
      <w:pPr>
        <w:jc w:val="center"/>
        <w:rPr>
          <w:rFonts w:ascii="Times New Roman" w:hAnsi="Times New Roman" w:eastAsia="Times New Roman" w:cs="Times New Roman"/>
          <w:b/>
          <w:bCs/>
          <w:sz w:val="36"/>
          <w:szCs w:val="36"/>
        </w:rPr>
      </w:pPr>
    </w:p>
    <w:p w:rsidRPr="00BC21B0" w:rsidR="00BC21B0" w:rsidP="53B3F15F" w:rsidRDefault="1EE6724B" w14:paraId="446E2C58" w14:textId="77777777">
      <w:pPr>
        <w:jc w:val="center"/>
        <w:rPr>
          <w:rFonts w:ascii="Times New Roman" w:hAnsi="Times New Roman" w:eastAsia="Times New Roman" w:cs="Times New Roman"/>
          <w:b/>
          <w:bCs/>
          <w:sz w:val="36"/>
          <w:szCs w:val="36"/>
        </w:rPr>
      </w:pPr>
      <w:r w:rsidRPr="53B3F15F">
        <w:rPr>
          <w:rFonts w:ascii="Times New Roman" w:hAnsi="Times New Roman" w:eastAsia="Times New Roman" w:cs="Times New Roman"/>
          <w:b/>
          <w:bCs/>
          <w:sz w:val="36"/>
          <w:szCs w:val="36"/>
        </w:rPr>
        <w:t>The Impact of Economic Growth and Technological Change on Unemployment</w:t>
      </w:r>
    </w:p>
    <w:p w:rsidRPr="00BC21B0" w:rsidR="00BC21B0" w:rsidP="53B3F15F" w:rsidRDefault="00BC21B0" w14:paraId="51A7FA6B" w14:textId="77777777">
      <w:pPr>
        <w:jc w:val="center"/>
        <w:rPr>
          <w:rFonts w:ascii="Times New Roman" w:hAnsi="Times New Roman" w:eastAsia="Times New Roman" w:cs="Times New Roman"/>
        </w:rPr>
      </w:pPr>
    </w:p>
    <w:p w:rsidR="7EE8121B" w:rsidP="53B3F15F" w:rsidRDefault="7EE8121B" w14:paraId="343EBB88" w14:textId="77777777">
      <w:pPr>
        <w:spacing w:before="240" w:after="240"/>
        <w:jc w:val="center"/>
        <w:rPr>
          <w:rFonts w:ascii="Times New Roman" w:hAnsi="Times New Roman" w:eastAsia="Times New Roman" w:cs="Times New Roman"/>
        </w:rPr>
      </w:pPr>
      <w:r w:rsidRPr="53B3F15F">
        <w:rPr>
          <w:rFonts w:ascii="Times New Roman" w:hAnsi="Times New Roman" w:eastAsia="Times New Roman" w:cs="Times New Roman"/>
          <w:b/>
          <w:bCs/>
        </w:rPr>
        <w:t>Authors:</w:t>
      </w:r>
      <w:r>
        <w:br/>
      </w:r>
      <w:r w:rsidRPr="53B3F15F">
        <w:rPr>
          <w:rFonts w:ascii="Times New Roman" w:hAnsi="Times New Roman" w:eastAsia="Times New Roman" w:cs="Times New Roman"/>
        </w:rPr>
        <w:t xml:space="preserve"> Hamza Karayaka</w:t>
      </w:r>
      <w:r>
        <w:br/>
      </w:r>
      <w:r w:rsidRPr="53B3F15F">
        <w:rPr>
          <w:rFonts w:ascii="Times New Roman" w:hAnsi="Times New Roman" w:eastAsia="Times New Roman" w:cs="Times New Roman"/>
        </w:rPr>
        <w:t>Jnana Deepika Boppana</w:t>
      </w:r>
      <w:r>
        <w:br/>
      </w:r>
      <w:r w:rsidRPr="53B3F15F">
        <w:rPr>
          <w:rFonts w:ascii="Times New Roman" w:hAnsi="Times New Roman" w:eastAsia="Times New Roman" w:cs="Times New Roman"/>
        </w:rPr>
        <w:t>Chaitanya Nimmagadda</w:t>
      </w:r>
      <w:r>
        <w:br/>
      </w:r>
      <w:r w:rsidRPr="53B3F15F">
        <w:rPr>
          <w:rFonts w:ascii="Times New Roman" w:hAnsi="Times New Roman" w:eastAsia="Times New Roman" w:cs="Times New Roman"/>
        </w:rPr>
        <w:t>Jhanvi Rohit Patel</w:t>
      </w:r>
      <w:r>
        <w:br/>
      </w:r>
      <w:r w:rsidRPr="53B3F15F">
        <w:rPr>
          <w:rFonts w:ascii="Times New Roman" w:hAnsi="Times New Roman" w:eastAsia="Times New Roman" w:cs="Times New Roman"/>
        </w:rPr>
        <w:t>Bharat Sai Ganta</w:t>
      </w:r>
      <w:r>
        <w:br/>
      </w:r>
      <w:r w:rsidRPr="53B3F15F">
        <w:rPr>
          <w:rFonts w:ascii="Times New Roman" w:hAnsi="Times New Roman" w:eastAsia="Times New Roman" w:cs="Times New Roman"/>
        </w:rPr>
        <w:t>Michael Ugochukwu Uwazie</w:t>
      </w:r>
    </w:p>
    <w:p w:rsidRPr="00BC21B0" w:rsidR="00BC21B0" w:rsidP="53B3F15F" w:rsidRDefault="00BC21B0" w14:paraId="65AD1005" w14:textId="77777777">
      <w:pPr>
        <w:spacing w:before="240" w:after="240"/>
        <w:jc w:val="center"/>
        <w:rPr>
          <w:rFonts w:ascii="Times New Roman" w:hAnsi="Times New Roman" w:eastAsia="Times New Roman" w:cs="Times New Roman"/>
        </w:rPr>
      </w:pPr>
      <w:r>
        <w:br/>
      </w:r>
      <w:r w:rsidRPr="53B3F15F">
        <w:rPr>
          <w:rFonts w:ascii="Times New Roman" w:hAnsi="Times New Roman" w:eastAsia="Times New Roman" w:cs="Times New Roman"/>
          <w:b/>
          <w:bCs/>
        </w:rPr>
        <w:t>Course:</w:t>
      </w:r>
      <w:r>
        <w:br/>
      </w:r>
      <w:r w:rsidRPr="53B3F15F">
        <w:rPr>
          <w:rFonts w:ascii="Times New Roman" w:hAnsi="Times New Roman" w:eastAsia="Times New Roman" w:cs="Times New Roman"/>
        </w:rPr>
        <w:t xml:space="preserve"> MECO 6312.501 - Applied Econometrics and Time Series Analysis</w:t>
      </w:r>
    </w:p>
    <w:p w:rsidRPr="00BC21B0" w:rsidR="00BC21B0" w:rsidP="53B3F15F" w:rsidRDefault="00BC21B0" w14:paraId="3B4C71D3" w14:textId="77777777">
      <w:pPr>
        <w:spacing w:before="240" w:after="240"/>
        <w:jc w:val="center"/>
        <w:rPr>
          <w:rFonts w:ascii="Times New Roman" w:hAnsi="Times New Roman" w:eastAsia="Times New Roman" w:cs="Times New Roman"/>
        </w:rPr>
      </w:pPr>
    </w:p>
    <w:p w:rsidRPr="00BC21B0" w:rsidR="00BC21B0" w:rsidP="53B3F15F" w:rsidRDefault="4E1AB053" w14:paraId="7EB7759A" w14:textId="77777777">
      <w:pPr>
        <w:spacing w:before="240" w:after="240"/>
        <w:jc w:val="center"/>
        <w:rPr>
          <w:rFonts w:ascii="Times New Roman" w:hAnsi="Times New Roman" w:eastAsia="Times New Roman" w:cs="Times New Roman"/>
          <w:b/>
          <w:bCs/>
        </w:rPr>
      </w:pPr>
      <w:r w:rsidRPr="53B3F15F">
        <w:rPr>
          <w:rFonts w:ascii="Times New Roman" w:hAnsi="Times New Roman" w:eastAsia="Times New Roman" w:cs="Times New Roman"/>
          <w:b/>
          <w:bCs/>
        </w:rPr>
        <w:t>Instructor:</w:t>
      </w:r>
    </w:p>
    <w:p w:rsidRPr="00BC21B0" w:rsidR="00BC21B0" w:rsidP="53B3F15F" w:rsidRDefault="1A45EB25" w14:paraId="5F279FDC" w14:textId="77777777">
      <w:pPr>
        <w:spacing w:before="240" w:after="240"/>
        <w:jc w:val="center"/>
        <w:rPr>
          <w:rFonts w:ascii="Times New Roman" w:hAnsi="Times New Roman" w:eastAsia="Times New Roman" w:cs="Times New Roman"/>
        </w:rPr>
      </w:pPr>
      <w:r w:rsidRPr="53B3F15F">
        <w:rPr>
          <w:rFonts w:ascii="Times New Roman" w:hAnsi="Times New Roman" w:eastAsia="Times New Roman" w:cs="Times New Roman"/>
        </w:rPr>
        <w:t>Quanquan Liu</w:t>
      </w:r>
    </w:p>
    <w:p w:rsidRPr="00BC21B0" w:rsidR="00BC21B0" w:rsidP="53B3F15F" w:rsidRDefault="00BC21B0" w14:paraId="0E2CB223" w14:textId="77777777">
      <w:pPr>
        <w:spacing w:before="240" w:after="240"/>
        <w:jc w:val="center"/>
        <w:rPr>
          <w:rFonts w:ascii="Times New Roman" w:hAnsi="Times New Roman" w:eastAsia="Times New Roman" w:cs="Times New Roman"/>
          <w:sz w:val="22"/>
          <w:szCs w:val="22"/>
        </w:rPr>
      </w:pPr>
    </w:p>
    <w:p w:rsidRPr="00BC21B0" w:rsidR="00BC21B0" w:rsidP="53B3F15F" w:rsidRDefault="1EE6724B" w14:paraId="63BA9BD0" w14:textId="77777777">
      <w:pPr>
        <w:spacing w:before="240" w:after="240"/>
        <w:jc w:val="center"/>
        <w:rPr>
          <w:rFonts w:ascii="Times New Roman" w:hAnsi="Times New Roman" w:eastAsia="Times New Roman" w:cs="Times New Roman"/>
        </w:rPr>
      </w:pPr>
      <w:r w:rsidRPr="53B3F15F">
        <w:rPr>
          <w:rFonts w:ascii="Times New Roman" w:hAnsi="Times New Roman" w:eastAsia="Times New Roman" w:cs="Times New Roman"/>
          <w:b/>
          <w:bCs/>
        </w:rPr>
        <w:t>University:</w:t>
      </w:r>
      <w:r>
        <w:br/>
      </w:r>
      <w:r w:rsidRPr="53B3F15F">
        <w:rPr>
          <w:rFonts w:ascii="Times New Roman" w:hAnsi="Times New Roman" w:eastAsia="Times New Roman" w:cs="Times New Roman"/>
        </w:rPr>
        <w:t xml:space="preserve"> The University of Texas at Dallas</w:t>
      </w:r>
    </w:p>
    <w:p w:rsidRPr="00BC21B0" w:rsidR="00BC21B0" w:rsidP="53B3F15F" w:rsidRDefault="00BC21B0" w14:paraId="08F8761F" w14:textId="77777777">
      <w:pPr>
        <w:spacing w:before="240" w:after="240"/>
        <w:jc w:val="center"/>
        <w:rPr>
          <w:rFonts w:ascii="Times New Roman" w:hAnsi="Times New Roman" w:eastAsia="Times New Roman" w:cs="Times New Roman"/>
        </w:rPr>
      </w:pPr>
    </w:p>
    <w:p w:rsidRPr="00BC21B0" w:rsidR="00BC21B0" w:rsidP="53B3F15F" w:rsidRDefault="7EE8121B" w14:paraId="3ED84AE5" w14:textId="1D43EF76">
      <w:pPr>
        <w:spacing w:before="240" w:after="240"/>
        <w:jc w:val="center"/>
        <w:rPr>
          <w:rFonts w:ascii="Times New Roman" w:hAnsi="Times New Roman" w:eastAsia="Times New Roman" w:cs="Times New Roman"/>
        </w:rPr>
      </w:pPr>
      <w:r w:rsidRPr="53B3F15F">
        <w:rPr>
          <w:rFonts w:ascii="Times New Roman" w:hAnsi="Times New Roman" w:eastAsia="Times New Roman" w:cs="Times New Roman"/>
          <w:b/>
          <w:bCs/>
        </w:rPr>
        <w:t>Date:</w:t>
      </w:r>
      <w:r>
        <w:br/>
      </w:r>
      <w:r w:rsidRPr="53B3F15F">
        <w:rPr>
          <w:rFonts w:ascii="Times New Roman" w:hAnsi="Times New Roman" w:eastAsia="Times New Roman" w:cs="Times New Roman"/>
        </w:rPr>
        <w:t xml:space="preserve"> May 1</w:t>
      </w:r>
      <w:r w:rsidRPr="53B3F15F" w:rsidR="000A5ED1">
        <w:rPr>
          <w:rFonts w:ascii="Times New Roman" w:hAnsi="Times New Roman" w:eastAsia="Times New Roman" w:cs="Times New Roman"/>
        </w:rPr>
        <w:t>1</w:t>
      </w:r>
      <w:r w:rsidRPr="53B3F15F">
        <w:rPr>
          <w:rFonts w:ascii="Times New Roman" w:hAnsi="Times New Roman" w:eastAsia="Times New Roman" w:cs="Times New Roman"/>
        </w:rPr>
        <w:t>, 2026</w:t>
      </w:r>
    </w:p>
    <w:p w:rsidR="0008478F" w:rsidP="53B3F15F" w:rsidRDefault="0008478F" w14:paraId="48111B1A" w14:textId="77777777">
      <w:pPr>
        <w:spacing w:before="240" w:after="240"/>
        <w:jc w:val="center"/>
        <w:rPr>
          <w:rFonts w:ascii="Times New Roman" w:hAnsi="Times New Roman" w:eastAsia="Times New Roman" w:cs="Times New Roman"/>
        </w:rPr>
      </w:pPr>
    </w:p>
    <w:p w:rsidR="0008478F" w:rsidP="53B3F15F" w:rsidRDefault="0008478F" w14:paraId="61E9619A" w14:textId="77777777">
      <w:pPr>
        <w:spacing w:before="240" w:after="240"/>
        <w:jc w:val="center"/>
        <w:rPr>
          <w:rFonts w:ascii="Times New Roman" w:hAnsi="Times New Roman" w:eastAsia="Times New Roman" w:cs="Times New Roman"/>
        </w:rPr>
      </w:pPr>
    </w:p>
    <w:p w:rsidR="53B3F15F" w:rsidP="53B3F15F" w:rsidRDefault="53B3F15F" w14:paraId="6A32AB7F" w14:textId="704C7CA8">
      <w:pPr>
        <w:pStyle w:val="Heading1"/>
        <w:keepNext w:val="0"/>
        <w:keepLines w:val="0"/>
        <w:rPr>
          <w:rFonts w:ascii="Times New Roman" w:hAnsi="Times New Roman" w:eastAsia="Times New Roman" w:cs="Times New Roman"/>
          <w:b/>
          <w:bCs/>
          <w:color w:val="auto"/>
          <w:sz w:val="24"/>
          <w:szCs w:val="24"/>
        </w:rPr>
      </w:pPr>
    </w:p>
    <w:p w:rsidR="717105A9" w:rsidP="00436C33" w:rsidRDefault="7EE8121B" w14:paraId="6C213BD5" w14:textId="2404DE82">
      <w:pPr>
        <w:pStyle w:val="Heading1"/>
        <w:keepNext w:val="0"/>
        <w:keepLines w:val="0"/>
        <w:numPr>
          <w:ilvl w:val="0"/>
          <w:numId w:val="10"/>
        </w:numPr>
        <w:rPr>
          <w:rFonts w:ascii="Times New Roman" w:hAnsi="Times New Roman" w:eastAsia="Times New Roman" w:cs="Times New Roman"/>
          <w:b/>
          <w:bCs/>
          <w:color w:val="auto"/>
        </w:rPr>
      </w:pPr>
      <w:r w:rsidRPr="53B3F15F">
        <w:rPr>
          <w:rFonts w:ascii="Times New Roman" w:hAnsi="Times New Roman" w:eastAsia="Times New Roman" w:cs="Times New Roman"/>
          <w:b/>
          <w:bCs/>
          <w:color w:val="auto"/>
        </w:rPr>
        <w:lastRenderedPageBreak/>
        <w:t>Introduction</w:t>
      </w:r>
    </w:p>
    <w:p w:rsidRPr="00EE1203" w:rsidR="00EE1203" w:rsidP="7EE8121B" w:rsidRDefault="7EE8121B" w14:paraId="52015842" w14:textId="77777777">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Unemployment is a key indicator of macroeconomic performance, reflecting how effectively an economy utilizes its labor resources. Persistent unemployment not only signals inefficiencies in labor allocation but also has broader implications for economic stability and growth. In recent decades, labor markets across both developed and developing economies have been shaped by the combined effects of economic growth, technological progress, and demographic change. These forces have increased the importance of understanding how different factors interact to influence employment outcomes. </w:t>
      </w:r>
    </w:p>
    <w:p w:rsidRPr="00EE1203" w:rsidR="00EE1203" w:rsidP="7EE8121B" w:rsidRDefault="7EE8121B" w14:paraId="18A3BBD0" w14:textId="77777777">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This study examines how population growth, technological change, and economic growth affect unemployment, while controlling structural factors such as urbanization and human capital. Population growth may increase labor supply and exert upward pressure on unemployment if job creation does not keep pace. Technological change has ambiguous effects: it may reduce labor demand in the short run through automation, but it can also create new industries and employment opportunities over time. In contrast, economic growth is generally expected to reduce unemployment by increasing labor demand. A central objective of this study is to determine whether economic growth can offset the potential negative effects of population growth and technological change on unemployment.  </w:t>
      </w:r>
    </w:p>
    <w:p w:rsidRPr="00EE1203" w:rsidR="00EE1203" w:rsidP="7EE8121B" w:rsidRDefault="7EE8121B" w14:paraId="5C68DA40" w14:textId="77777777">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The importance of this question is highlighted by mixed findings in existing literature. Okun’s Law suggests a negative relationship between economic growth and unemployment; however, the impact of technological change remains uncertain, with evidence of both job displacement and job creation. In addition, structural factors such as urbanization and education may influence how economies adjust to technological and demographic changes, further complicating labor market dynamics.  </w:t>
      </w:r>
    </w:p>
    <w:p w:rsidRPr="007B3F01" w:rsidR="007B3F01" w:rsidP="7EE8121B" w:rsidRDefault="7EE8121B" w14:paraId="3D89B23A" w14:textId="6E395771">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To address these issues, this study uses a panel dataset of twelve countries United States, Germany, United Kingdom, Japan, Canada, France, South Korea, China, India, Brazil, Turkey, and Mexico over the period 1990</w:t>
      </w:r>
      <w:r w:rsidRPr="53B3F15F" w:rsidR="000A5ED1">
        <w:rPr>
          <w:rFonts w:ascii="Times New Roman" w:hAnsi="Times New Roman" w:eastAsia="Times New Roman" w:cs="Times New Roman"/>
        </w:rPr>
        <w:t>-</w:t>
      </w:r>
      <w:r w:rsidRPr="53B3F15F">
        <w:rPr>
          <w:rFonts w:ascii="Times New Roman" w:hAnsi="Times New Roman" w:eastAsia="Times New Roman" w:cs="Times New Roman"/>
        </w:rPr>
        <w:t>2022. This sample includes both developed and emerging economies, allowing for meaningful comparisons across different economic contexts. Using fixed-effects panel data models, the analysis incorporates economic, demographic, and technological variables within a unified framework. This approach controls for unobserved country-specific characteristics and allows for an examination of both the direct effects of key variables on unemployment and the extent to which economic growth moderates the impact of technological change and population growth. </w:t>
      </w:r>
    </w:p>
    <w:p w:rsidR="7EE8121B" w:rsidP="7EE8121B" w:rsidRDefault="7EE8121B" w14:paraId="668720E7" w14:textId="77777777">
      <w:pPr>
        <w:spacing w:line="240" w:lineRule="auto"/>
        <w:jc w:val="both"/>
        <w:rPr>
          <w:rFonts w:ascii="Times New Roman" w:hAnsi="Times New Roman" w:eastAsia="Times New Roman" w:cs="Times New Roman"/>
        </w:rPr>
      </w:pPr>
    </w:p>
    <w:p w:rsidR="7EE8121B" w:rsidP="7EE8121B" w:rsidRDefault="7EE8121B" w14:paraId="690622D8" w14:textId="77777777">
      <w:pPr>
        <w:spacing w:line="240" w:lineRule="auto"/>
        <w:jc w:val="both"/>
        <w:rPr>
          <w:rFonts w:ascii="Times New Roman" w:hAnsi="Times New Roman" w:eastAsia="Times New Roman" w:cs="Times New Roman"/>
        </w:rPr>
      </w:pPr>
    </w:p>
    <w:p w:rsidR="7EE8121B" w:rsidP="7EE8121B" w:rsidRDefault="7EE8121B" w14:paraId="2B73AC02" w14:textId="77777777">
      <w:pPr>
        <w:spacing w:line="240" w:lineRule="auto"/>
        <w:jc w:val="both"/>
        <w:rPr>
          <w:rFonts w:ascii="Times New Roman" w:hAnsi="Times New Roman" w:eastAsia="Times New Roman" w:cs="Times New Roman"/>
        </w:rPr>
      </w:pPr>
    </w:p>
    <w:p w:rsidR="7EE8121B" w:rsidP="7EE8121B" w:rsidRDefault="7EE8121B" w14:paraId="0F9AA604" w14:textId="77777777">
      <w:pPr>
        <w:spacing w:line="240" w:lineRule="auto"/>
        <w:jc w:val="both"/>
        <w:rPr>
          <w:rFonts w:ascii="Times New Roman" w:hAnsi="Times New Roman" w:eastAsia="Times New Roman" w:cs="Times New Roman"/>
        </w:rPr>
      </w:pPr>
    </w:p>
    <w:p w:rsidR="7EE8121B" w:rsidP="7EE8121B" w:rsidRDefault="7EE8121B" w14:paraId="7882110C" w14:textId="77777777">
      <w:pPr>
        <w:spacing w:line="240" w:lineRule="auto"/>
        <w:jc w:val="both"/>
        <w:rPr>
          <w:rFonts w:ascii="Times New Roman" w:hAnsi="Times New Roman" w:eastAsia="Times New Roman" w:cs="Times New Roman"/>
        </w:rPr>
      </w:pPr>
    </w:p>
    <w:p w:rsidR="00440B64" w:rsidP="7EE8121B" w:rsidRDefault="00440B64" w14:paraId="558AFFC3" w14:textId="77777777">
      <w:pPr>
        <w:spacing w:line="240" w:lineRule="auto"/>
        <w:jc w:val="both"/>
        <w:rPr>
          <w:rFonts w:ascii="Times New Roman" w:hAnsi="Times New Roman" w:eastAsia="Times New Roman" w:cs="Times New Roman"/>
        </w:rPr>
      </w:pPr>
    </w:p>
    <w:p w:rsidR="45285B33" w:rsidP="45285B33" w:rsidRDefault="45285B33" w14:paraId="1FE32069" w14:textId="00628D7A">
      <w:pPr>
        <w:pStyle w:val="Heading1"/>
        <w:keepNext w:val="0"/>
        <w:keepLines w:val="0"/>
        <w:spacing w:line="240" w:lineRule="auto"/>
        <w:jc w:val="both"/>
        <w:rPr>
          <w:rFonts w:ascii="Times New Roman" w:hAnsi="Times New Roman" w:eastAsia="Times New Roman" w:cs="Times New Roman"/>
          <w:b w:val="1"/>
          <w:bCs w:val="1"/>
          <w:color w:val="auto"/>
        </w:rPr>
      </w:pPr>
    </w:p>
    <w:p w:rsidR="717105A9" w:rsidP="7EE8121B" w:rsidRDefault="00436C33" w14:paraId="30D4F6F1" w14:textId="4C94319C">
      <w:pPr>
        <w:pStyle w:val="Heading1"/>
        <w:keepNext w:val="0"/>
        <w:keepLines w:val="0"/>
        <w:spacing w:line="240" w:lineRule="auto"/>
        <w:jc w:val="both"/>
        <w:rPr>
          <w:rFonts w:ascii="Times New Roman" w:hAnsi="Times New Roman" w:eastAsia="Times New Roman" w:cs="Times New Roman"/>
          <w:b/>
          <w:bCs/>
          <w:color w:val="auto"/>
          <w:sz w:val="24"/>
          <w:szCs w:val="24"/>
        </w:rPr>
      </w:pPr>
      <w:r>
        <w:rPr>
          <w:rFonts w:ascii="Times New Roman" w:hAnsi="Times New Roman" w:eastAsia="Times New Roman" w:cs="Times New Roman"/>
          <w:b/>
          <w:bCs/>
          <w:color w:val="auto"/>
        </w:rPr>
        <w:lastRenderedPageBreak/>
        <w:t xml:space="preserve">2. </w:t>
      </w:r>
      <w:r w:rsidRPr="53B3F15F" w:rsidR="7EE8121B">
        <w:rPr>
          <w:rFonts w:ascii="Times New Roman" w:hAnsi="Times New Roman" w:eastAsia="Times New Roman" w:cs="Times New Roman"/>
          <w:b/>
          <w:bCs/>
          <w:color w:val="auto"/>
        </w:rPr>
        <w:t>Literature Review</w:t>
      </w:r>
    </w:p>
    <w:p w:rsidR="717105A9" w:rsidP="7EE8121B" w:rsidRDefault="7EE8121B" w14:paraId="75123F82" w14:textId="77777777">
      <w:pPr>
        <w:spacing w:after="0" w:line="240" w:lineRule="auto"/>
        <w:jc w:val="both"/>
        <w:rPr>
          <w:rFonts w:ascii="Times New Roman" w:hAnsi="Times New Roman" w:eastAsia="Times New Roman" w:cs="Times New Roman"/>
        </w:rPr>
      </w:pPr>
      <w:r w:rsidRPr="53B3F15F">
        <w:rPr>
          <w:rFonts w:ascii="Times New Roman" w:hAnsi="Times New Roman" w:eastAsia="Times New Roman" w:cs="Times New Roman"/>
        </w:rPr>
        <w:t>The relationship between economic growth and unemployment is most explained by Okun's Law, which suggests that increases in output are associated with reductions in unemployment. This framework highlights how economic expansion increases labor demand. However, empirical evidence shows that the strength of this relationship varies across countries and over time due to institutional and structural differences.</w:t>
      </w:r>
    </w:p>
    <w:p w:rsidR="717105A9" w:rsidP="7EE8121B" w:rsidRDefault="7EE8121B" w14:paraId="581B54C3" w14:textId="77777777">
      <w:pPr>
        <w:spacing w:after="0" w:line="240" w:lineRule="auto"/>
        <w:jc w:val="both"/>
        <w:rPr>
          <w:rFonts w:ascii="Times New Roman" w:hAnsi="Times New Roman" w:eastAsia="Times New Roman" w:cs="Times New Roman"/>
        </w:rPr>
      </w:pPr>
      <w:r w:rsidRPr="53B3F15F">
        <w:rPr>
          <w:rFonts w:ascii="Times New Roman" w:hAnsi="Times New Roman" w:eastAsia="Times New Roman" w:cs="Times New Roman"/>
        </w:rPr>
        <w:t xml:space="preserve"> </w:t>
      </w:r>
    </w:p>
    <w:p w:rsidR="717105A9" w:rsidP="7EE8121B" w:rsidRDefault="7EE8121B" w14:paraId="2B8FA478" w14:textId="77777777">
      <w:pPr>
        <w:spacing w:after="0" w:line="240" w:lineRule="auto"/>
        <w:jc w:val="both"/>
        <w:rPr>
          <w:rFonts w:ascii="Times New Roman" w:hAnsi="Times New Roman" w:eastAsia="Times New Roman" w:cs="Times New Roman"/>
        </w:rPr>
      </w:pPr>
      <w:r w:rsidRPr="53B3F15F">
        <w:rPr>
          <w:rFonts w:ascii="Times New Roman" w:hAnsi="Times New Roman" w:eastAsia="Times New Roman" w:cs="Times New Roman"/>
        </w:rPr>
        <w:t>A substantial body of literature supports this inverse relationship. Okun (1962) first established this connection in the United States, and later studies have confirmed its relevance across different economies. For example, Ball et al. (2017) show that the responsiveness of unemployment to economic growth differs across countries, while Lee (2000) finds variation between developed and developing economies. These findings suggest that although economic growth generally reduces unemployment, its magnitude depends on broader economic conditions.</w:t>
      </w:r>
    </w:p>
    <w:p w:rsidR="717105A9" w:rsidP="7EE8121B" w:rsidRDefault="7EE8121B" w14:paraId="40A54B16" w14:textId="77777777">
      <w:pPr>
        <w:spacing w:after="0" w:line="240" w:lineRule="auto"/>
        <w:jc w:val="both"/>
        <w:rPr>
          <w:rFonts w:ascii="Times New Roman" w:hAnsi="Times New Roman" w:eastAsia="Times New Roman" w:cs="Times New Roman"/>
        </w:rPr>
      </w:pPr>
      <w:r w:rsidRPr="53B3F15F">
        <w:rPr>
          <w:rFonts w:ascii="Times New Roman" w:hAnsi="Times New Roman" w:eastAsia="Times New Roman" w:cs="Times New Roman"/>
        </w:rPr>
        <w:t xml:space="preserve"> </w:t>
      </w:r>
    </w:p>
    <w:p w:rsidR="717105A9" w:rsidP="7EE8121B" w:rsidRDefault="7EE8121B" w14:paraId="203E6D60" w14:textId="77777777">
      <w:pPr>
        <w:spacing w:after="0" w:line="240" w:lineRule="auto"/>
        <w:jc w:val="both"/>
        <w:rPr>
          <w:rFonts w:ascii="Times New Roman" w:hAnsi="Times New Roman" w:eastAsia="Times New Roman" w:cs="Times New Roman"/>
        </w:rPr>
      </w:pPr>
      <w:r w:rsidRPr="53B3F15F">
        <w:rPr>
          <w:rFonts w:ascii="Times New Roman" w:hAnsi="Times New Roman" w:eastAsia="Times New Roman" w:cs="Times New Roman"/>
        </w:rPr>
        <w:t>Beyond economic growth, technological change plays a critical role in shaping labor market outcomes. Traditional theories emphasize job displacement due to automation, while more recent studies highlight its potential to create new industries and employment opportunities. Autor, Levy, and Murnane (2003) show that technological change is skill-biased, increasing demand for high-skilled labor while reducing routine jobs. Similarly, Acemoglu and Restrepo (2020) argue that the net impact of automation depends on the balance between displacement and productivity gains. Overall, there is growing support for the view that innovation-driven growth can lead to net job creation over time.</w:t>
      </w:r>
    </w:p>
    <w:p w:rsidR="717105A9" w:rsidP="7EE8121B" w:rsidRDefault="7EE8121B" w14:paraId="15F6C24F" w14:textId="77777777">
      <w:pPr>
        <w:spacing w:after="0" w:line="240" w:lineRule="auto"/>
        <w:jc w:val="both"/>
        <w:rPr>
          <w:rFonts w:ascii="Times New Roman" w:hAnsi="Times New Roman" w:eastAsia="Times New Roman" w:cs="Times New Roman"/>
        </w:rPr>
      </w:pPr>
      <w:r w:rsidRPr="53B3F15F">
        <w:rPr>
          <w:rFonts w:ascii="Times New Roman" w:hAnsi="Times New Roman" w:eastAsia="Times New Roman" w:cs="Times New Roman"/>
        </w:rPr>
        <w:t xml:space="preserve"> </w:t>
      </w:r>
    </w:p>
    <w:p w:rsidR="717105A9" w:rsidP="7EE8121B" w:rsidRDefault="7EE8121B" w14:paraId="368920A6" w14:textId="77777777">
      <w:pPr>
        <w:spacing w:after="0" w:line="240" w:lineRule="auto"/>
        <w:jc w:val="both"/>
        <w:rPr>
          <w:rFonts w:ascii="Times New Roman" w:hAnsi="Times New Roman" w:eastAsia="Times New Roman" w:cs="Times New Roman"/>
        </w:rPr>
      </w:pPr>
      <w:r w:rsidRPr="53B3F15F">
        <w:rPr>
          <w:rFonts w:ascii="Times New Roman" w:hAnsi="Times New Roman" w:eastAsia="Times New Roman" w:cs="Times New Roman"/>
        </w:rPr>
        <w:t>Population growth also influences unemployment through its effect on labor supply. Classical theory suggests that rapid population growth may increase unemployment if job creation does not keep pace (Bloom and Freeman, 1986). However, other studies argue that population growth can stimulate economic activity and increase labor demand. Kelley and Schmidt (2005) find that its effects depend on factors such as human capital and investment, indicating that the relationship is context dependent.</w:t>
      </w:r>
    </w:p>
    <w:p w:rsidR="717105A9" w:rsidP="7EE8121B" w:rsidRDefault="7EE8121B" w14:paraId="45B652E0" w14:textId="77777777">
      <w:pPr>
        <w:spacing w:after="0" w:line="240" w:lineRule="auto"/>
        <w:jc w:val="both"/>
        <w:rPr>
          <w:rFonts w:ascii="Times New Roman" w:hAnsi="Times New Roman" w:eastAsia="Times New Roman" w:cs="Times New Roman"/>
        </w:rPr>
      </w:pPr>
      <w:r w:rsidRPr="53B3F15F">
        <w:rPr>
          <w:rFonts w:ascii="Times New Roman" w:hAnsi="Times New Roman" w:eastAsia="Times New Roman" w:cs="Times New Roman"/>
        </w:rPr>
        <w:t xml:space="preserve"> </w:t>
      </w:r>
    </w:p>
    <w:p w:rsidR="717105A9" w:rsidP="7EE8121B" w:rsidRDefault="7EE8121B" w14:paraId="7E963BA8" w14:textId="085F19CD">
      <w:pPr>
        <w:spacing w:after="0" w:line="240" w:lineRule="auto"/>
        <w:jc w:val="both"/>
        <w:rPr>
          <w:rFonts w:ascii="Times New Roman" w:hAnsi="Times New Roman" w:eastAsia="Times New Roman" w:cs="Times New Roman"/>
        </w:rPr>
      </w:pPr>
      <w:r w:rsidRPr="53B3F15F">
        <w:rPr>
          <w:rFonts w:ascii="Times New Roman" w:hAnsi="Times New Roman" w:eastAsia="Times New Roman" w:cs="Times New Roman"/>
        </w:rPr>
        <w:t xml:space="preserve">Structural factors such as education and urbanization are also important determinants of labor market outcomes. Education </w:t>
      </w:r>
      <w:r w:rsidRPr="53B3F15F" w:rsidR="5C619524">
        <w:rPr>
          <w:rFonts w:ascii="Times New Roman" w:hAnsi="Times New Roman" w:eastAsia="Times New Roman" w:cs="Times New Roman"/>
        </w:rPr>
        <w:t>reduces</w:t>
      </w:r>
      <w:r w:rsidRPr="53B3F15F">
        <w:rPr>
          <w:rFonts w:ascii="Times New Roman" w:hAnsi="Times New Roman" w:eastAsia="Times New Roman" w:cs="Times New Roman"/>
        </w:rPr>
        <w:t xml:space="preserve"> unemployment by improving skills and productivity, while urbanization can promote job creation through agglomeration effects, although its impact may vary across countries (Glaeser and Resseger, 2010).</w:t>
      </w:r>
    </w:p>
    <w:p w:rsidR="717105A9" w:rsidP="7EE8121B" w:rsidRDefault="7EE8121B" w14:paraId="647B8587" w14:textId="77777777">
      <w:pPr>
        <w:spacing w:after="0" w:line="240" w:lineRule="auto"/>
        <w:jc w:val="both"/>
        <w:rPr>
          <w:rFonts w:ascii="Times New Roman" w:hAnsi="Times New Roman" w:eastAsia="Times New Roman" w:cs="Times New Roman"/>
        </w:rPr>
      </w:pPr>
      <w:r w:rsidRPr="53B3F15F">
        <w:rPr>
          <w:rFonts w:ascii="Times New Roman" w:hAnsi="Times New Roman" w:eastAsia="Times New Roman" w:cs="Times New Roman"/>
        </w:rPr>
        <w:t xml:space="preserve"> </w:t>
      </w:r>
    </w:p>
    <w:p w:rsidR="717105A9" w:rsidP="7EE8121B" w:rsidRDefault="7EE8121B" w14:paraId="71BE82A7" w14:textId="77777777">
      <w:pPr>
        <w:spacing w:after="0" w:line="240" w:lineRule="auto"/>
        <w:jc w:val="both"/>
        <w:rPr>
          <w:rFonts w:ascii="Times New Roman" w:hAnsi="Times New Roman" w:eastAsia="Times New Roman" w:cs="Times New Roman"/>
        </w:rPr>
      </w:pPr>
      <w:r w:rsidRPr="53B3F15F">
        <w:rPr>
          <w:rFonts w:ascii="Times New Roman" w:hAnsi="Times New Roman" w:eastAsia="Times New Roman" w:cs="Times New Roman"/>
        </w:rPr>
        <w:t>Despite the extensive literature, several gaps remain. Many studies focus on single-country analyses, limiting generalizability, and often examine economic growth, technology, and population separately rather than jointly. Few studies incorporate both developed and emerging economies in a unified panel framework or consider interaction effects between key variables.</w:t>
      </w:r>
    </w:p>
    <w:p w:rsidR="717105A9" w:rsidP="7EE8121B" w:rsidRDefault="7EE8121B" w14:paraId="34A72F1D" w14:textId="77777777">
      <w:pPr>
        <w:spacing w:after="0" w:line="240" w:lineRule="auto"/>
        <w:jc w:val="both"/>
        <w:rPr>
          <w:rFonts w:ascii="Times New Roman" w:hAnsi="Times New Roman" w:eastAsia="Times New Roman" w:cs="Times New Roman"/>
        </w:rPr>
      </w:pPr>
      <w:r w:rsidRPr="53B3F15F">
        <w:rPr>
          <w:rFonts w:ascii="Times New Roman" w:hAnsi="Times New Roman" w:eastAsia="Times New Roman" w:cs="Times New Roman"/>
        </w:rPr>
        <w:t>This study addresses these gaps by integrating economic growth, technological change, and population dynamics within a single panel data framework. Using a cross-country dataset and fixed-effects estimation, it provides a more comprehensive understanding of the factors influencing unemployment and offers new insights into how these forces jointly shape labor market outcomes.</w:t>
      </w:r>
    </w:p>
    <w:p w:rsidR="008B3AD2" w:rsidP="53B3F15F" w:rsidRDefault="00436C33" w14:paraId="0CC73B7D" w14:textId="753413EC">
      <w:pPr>
        <w:pStyle w:val="Heading1"/>
        <w:rPr>
          <w:rFonts w:ascii="Times New Roman" w:hAnsi="Times New Roman" w:eastAsia="Times New Roman" w:cs="Times New Roman"/>
          <w:b/>
          <w:bCs/>
          <w:color w:val="auto"/>
        </w:rPr>
      </w:pPr>
      <w:r>
        <w:rPr>
          <w:rFonts w:ascii="Times New Roman" w:hAnsi="Times New Roman" w:eastAsia="Times New Roman" w:cs="Times New Roman"/>
          <w:b/>
          <w:bCs/>
          <w:color w:val="auto"/>
        </w:rPr>
        <w:lastRenderedPageBreak/>
        <w:t xml:space="preserve">3. </w:t>
      </w:r>
      <w:r w:rsidRPr="53B3F15F" w:rsidR="1EE6724B">
        <w:rPr>
          <w:rFonts w:ascii="Times New Roman" w:hAnsi="Times New Roman" w:eastAsia="Times New Roman" w:cs="Times New Roman"/>
          <w:b/>
          <w:bCs/>
          <w:color w:val="auto"/>
        </w:rPr>
        <w:t>Data</w:t>
      </w:r>
    </w:p>
    <w:p w:rsidR="00B17441" w:rsidRDefault="00000000" w14:paraId="5241D69E" w14:textId="77777777">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This section describes the panel dataset, variable definitions, and descriptive statistics used to estimate the three econometric models.</w:t>
      </w:r>
    </w:p>
    <w:p w:rsidR="00B17441" w:rsidRDefault="0FEE8649" w14:paraId="42D34BAE" w14:textId="149BEAB6">
      <w:pPr>
        <w:spacing w:line="240" w:lineRule="auto"/>
        <w:jc w:val="both"/>
        <w:rPr>
          <w:rFonts w:ascii="Times New Roman" w:hAnsi="Times New Roman" w:eastAsia="Times New Roman" w:cs="Times New Roman"/>
          <w:b/>
          <w:bCs/>
        </w:rPr>
      </w:pPr>
      <w:r w:rsidRPr="53B3F15F">
        <w:rPr>
          <w:rFonts w:ascii="Times New Roman" w:hAnsi="Times New Roman" w:eastAsia="Times New Roman" w:cs="Times New Roman"/>
          <w:b/>
          <w:bCs/>
        </w:rPr>
        <w:t>3.1 Sample</w:t>
      </w:r>
      <w:r w:rsidRPr="53B3F15F" w:rsidR="00000000">
        <w:rPr>
          <w:rFonts w:ascii="Times New Roman" w:hAnsi="Times New Roman" w:eastAsia="Times New Roman" w:cs="Times New Roman"/>
          <w:b/>
          <w:bCs/>
        </w:rPr>
        <w:t xml:space="preserve"> and Period</w:t>
      </w:r>
    </w:p>
    <w:p w:rsidR="00B17441" w:rsidRDefault="00000000" w14:paraId="3F0B3BB6" w14:textId="57633703">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 xml:space="preserve">The analysis draws on an annual panel dataset covering 12 countries: Brazil, Canada, China, France, Germany, India, Japan, South Korea, Mexico, Türkiye, the United Kingdom, and the United States. This sample was selected to represent a broad mix of income levels, economic structures, and technological capacities, spanning seven advanced economies and five emerging markets. The diversity of the sample is essential for identifying effects across different institutional and developmental contexts while </w:t>
      </w:r>
      <w:r w:rsidRPr="53B3F15F" w:rsidR="5E8131E9">
        <w:rPr>
          <w:rFonts w:ascii="Times New Roman" w:hAnsi="Times New Roman" w:eastAsia="Times New Roman" w:cs="Times New Roman"/>
        </w:rPr>
        <w:t>controlling</w:t>
      </w:r>
      <w:r w:rsidRPr="53B3F15F">
        <w:rPr>
          <w:rFonts w:ascii="Times New Roman" w:hAnsi="Times New Roman" w:eastAsia="Times New Roman" w:cs="Times New Roman"/>
        </w:rPr>
        <w:t xml:space="preserve"> country-specific characteristics through fixed effects.</w:t>
      </w:r>
    </w:p>
    <w:p w:rsidR="00B17441" w:rsidRDefault="00000000" w14:paraId="2CFE855E" w14:textId="35159598">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The base model (Model 1) covers 1990</w:t>
      </w:r>
      <w:r w:rsidRPr="53B3F15F" w:rsidR="000A5ED1">
        <w:rPr>
          <w:rFonts w:ascii="Times New Roman" w:hAnsi="Times New Roman" w:eastAsia="Times New Roman" w:cs="Times New Roman"/>
        </w:rPr>
        <w:t>-</w:t>
      </w:r>
      <w:r w:rsidRPr="53B3F15F">
        <w:rPr>
          <w:rFonts w:ascii="Times New Roman" w:hAnsi="Times New Roman" w:eastAsia="Times New Roman" w:cs="Times New Roman"/>
        </w:rPr>
        <w:t xml:space="preserve">2022, yielding 384 usable country-year observations for the unemployment rate (12 missing values in the first year </w:t>
      </w:r>
      <w:r w:rsidRPr="53B3F15F" w:rsidR="7A6C862D">
        <w:rPr>
          <w:rFonts w:ascii="Times New Roman" w:hAnsi="Times New Roman" w:eastAsia="Times New Roman" w:cs="Times New Roman"/>
        </w:rPr>
        <w:t>to reduce</w:t>
      </w:r>
      <w:r w:rsidRPr="53B3F15F">
        <w:rPr>
          <w:rFonts w:ascii="Times New Roman" w:hAnsi="Times New Roman" w:eastAsia="Times New Roman" w:cs="Times New Roman"/>
        </w:rPr>
        <w:t xml:space="preserve"> the potential maximum of 396). The extended models (Models 2 and 3) restrict the sample to 2005</w:t>
      </w:r>
      <w:r w:rsidRPr="53B3F15F" w:rsidR="000A5ED1">
        <w:rPr>
          <w:rFonts w:ascii="Times New Roman" w:hAnsi="Times New Roman" w:eastAsia="Times New Roman" w:cs="Times New Roman"/>
        </w:rPr>
        <w:t>-</w:t>
      </w:r>
      <w:r w:rsidRPr="53B3F15F">
        <w:rPr>
          <w:rFonts w:ascii="Times New Roman" w:hAnsi="Times New Roman" w:eastAsia="Times New Roman" w:cs="Times New Roman"/>
        </w:rPr>
        <w:t>2022, resulting in 211 observations. This restriction is imposed by the availability of R&amp;D expenditure data, which is not consistently reported for all 12 countries prior to 2005. All data are measured at annual frequency.</w:t>
      </w:r>
    </w:p>
    <w:p w:rsidR="00B17441" w:rsidRDefault="62A1944F" w14:paraId="3B4F2F3B" w14:textId="5CF7630C">
      <w:pPr>
        <w:spacing w:line="240" w:lineRule="auto"/>
        <w:jc w:val="both"/>
        <w:rPr>
          <w:rFonts w:ascii="Times New Roman" w:hAnsi="Times New Roman" w:eastAsia="Times New Roman" w:cs="Times New Roman"/>
          <w:b/>
          <w:bCs/>
        </w:rPr>
      </w:pPr>
      <w:r w:rsidRPr="53B3F15F">
        <w:rPr>
          <w:rFonts w:ascii="Times New Roman" w:hAnsi="Times New Roman" w:eastAsia="Times New Roman" w:cs="Times New Roman"/>
          <w:b/>
          <w:bCs/>
        </w:rPr>
        <w:t>3.2 Variables</w:t>
      </w:r>
    </w:p>
    <w:p w:rsidR="00B17441" w:rsidRDefault="00000000" w14:paraId="67D3BA3B" w14:textId="77777777">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b/>
          <w:bCs/>
        </w:rPr>
        <w:t>Unemployment Rate.</w:t>
      </w:r>
      <w:r w:rsidRPr="53B3F15F">
        <w:rPr>
          <w:rFonts w:ascii="Times New Roman" w:hAnsi="Times New Roman" w:eastAsia="Times New Roman" w:cs="Times New Roman"/>
        </w:rPr>
        <w:t xml:space="preserve"> The dependent variable is the ILO-modeled unemployment rate, defined as the percentage of the total labor force that is without work but actively seeking employment. Data are obtained from the World Bank World Development Indicators (WDI). This measure is harmonized across countries using consistent ILO methodology, making it appropriate for cross-country panel estimation.</w:t>
      </w:r>
    </w:p>
    <w:p w:rsidR="00B17441" w:rsidRDefault="00000000" w14:paraId="409C546E" w14:textId="32B427BD">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b/>
          <w:bCs/>
        </w:rPr>
        <w:t>Population Growth.</w:t>
      </w:r>
      <w:r w:rsidRPr="53B3F15F">
        <w:rPr>
          <w:rFonts w:ascii="Times New Roman" w:hAnsi="Times New Roman" w:eastAsia="Times New Roman" w:cs="Times New Roman"/>
        </w:rPr>
        <w:t xml:space="preserve"> Annual population growth is computed as the year-over-year percentage change in total population from World Bank WDI. This variable is included to capture labor supply pressure. Classical models predict that higher population growth expands the working-age labor force, which may increase unemployment if job creation does not keep pace. However, the direction of the estimated effect depends on whether labor demand </w:t>
      </w:r>
      <w:r w:rsidRPr="53B3F15F" w:rsidR="000A5ED1">
        <w:rPr>
          <w:rFonts w:ascii="Times New Roman" w:hAnsi="Times New Roman" w:eastAsia="Times New Roman" w:cs="Times New Roman"/>
        </w:rPr>
        <w:t>-</w:t>
      </w:r>
      <w:r w:rsidRPr="53B3F15F">
        <w:rPr>
          <w:rFonts w:ascii="Times New Roman" w:hAnsi="Times New Roman" w:eastAsia="Times New Roman" w:cs="Times New Roman"/>
        </w:rPr>
        <w:t xml:space="preserve"> driven by economic expansion </w:t>
      </w:r>
      <w:r w:rsidRPr="53B3F15F" w:rsidR="000A5ED1">
        <w:rPr>
          <w:rFonts w:ascii="Times New Roman" w:hAnsi="Times New Roman" w:eastAsia="Times New Roman" w:cs="Times New Roman"/>
        </w:rPr>
        <w:t>-</w:t>
      </w:r>
      <w:r w:rsidRPr="53B3F15F">
        <w:rPr>
          <w:rFonts w:ascii="Times New Roman" w:hAnsi="Times New Roman" w:eastAsia="Times New Roman" w:cs="Times New Roman"/>
        </w:rPr>
        <w:t xml:space="preserve"> absorbs the additional supply.</w:t>
      </w:r>
    </w:p>
    <w:p w:rsidR="00B17441" w:rsidRDefault="00000000" w14:paraId="485FE87C" w14:textId="77777777">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b/>
          <w:bCs/>
        </w:rPr>
        <w:t>GDP Growth.</w:t>
      </w:r>
      <w:r w:rsidRPr="53B3F15F">
        <w:rPr>
          <w:rFonts w:ascii="Times New Roman" w:hAnsi="Times New Roman" w:eastAsia="Times New Roman" w:cs="Times New Roman"/>
        </w:rPr>
        <w:t xml:space="preserve"> Annual real GDP growth (%), from World Bank WDI. This variable is the primary macroeconomic control, capturing short-run business-cycle dynamics. In line with Okun’s Law, periods of above-trend output growth are expected to increase labor demand and reduce unemployment. GDP growth is included in all three models.</w:t>
      </w:r>
    </w:p>
    <w:p w:rsidR="00B17441" w:rsidRDefault="00000000" w14:paraId="2266C5CC" w14:textId="77777777">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b/>
          <w:bCs/>
        </w:rPr>
        <w:t>Urbanization Rate.</w:t>
      </w:r>
      <w:r w:rsidRPr="53B3F15F">
        <w:rPr>
          <w:rFonts w:ascii="Times New Roman" w:hAnsi="Times New Roman" w:eastAsia="Times New Roman" w:cs="Times New Roman"/>
        </w:rPr>
        <w:t xml:space="preserve"> Urban population as a percentage of total population, from World Bank WDI. Urbanization reflects the pace of structural transformation from rural agricultural activity to urban industrial and service production. While agglomeration economies in cities may raise labor productivity and employment, rapid rural-to-urban migration can create transitional unemployment as new urban entrants wait to be absorbed into the formal labor market.</w:t>
      </w:r>
    </w:p>
    <w:p w:rsidR="00B17441" w:rsidRDefault="00000000" w14:paraId="5BBEFA66" w14:textId="77777777">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b/>
          <w:bCs/>
        </w:rPr>
        <w:t>Mean Years of Schooling.</w:t>
      </w:r>
      <w:r w:rsidRPr="53B3F15F">
        <w:rPr>
          <w:rFonts w:ascii="Times New Roman" w:hAnsi="Times New Roman" w:eastAsia="Times New Roman" w:cs="Times New Roman"/>
        </w:rPr>
        <w:t xml:space="preserve"> Average years of completed formal education for adults aged 25 and above, sourced from Our World in Data (compiled from Barro–Lee and UNDP Human Development Reports). Educational attainment proxies the human capital stock of a country. </w:t>
      </w:r>
      <w:r w:rsidRPr="53B3F15F">
        <w:rPr>
          <w:rFonts w:ascii="Times New Roman" w:hAnsi="Times New Roman" w:eastAsia="Times New Roman" w:cs="Times New Roman"/>
        </w:rPr>
        <w:lastRenderedPageBreak/>
        <w:t>Higher schooling is expected to reduce structural and frictional unemployment by improving worker productivity, cognitive flexibility, and the quality of job matching.</w:t>
      </w:r>
    </w:p>
    <w:p w:rsidR="00B17441" w:rsidRDefault="00000000" w14:paraId="48990C59" w14:textId="52548B5C">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b/>
          <w:bCs/>
        </w:rPr>
        <w:t>R&amp;D Expenditure (% of GDP).</w:t>
      </w:r>
      <w:r w:rsidRPr="53B3F15F">
        <w:rPr>
          <w:rFonts w:ascii="Times New Roman" w:hAnsi="Times New Roman" w:eastAsia="Times New Roman" w:cs="Times New Roman"/>
        </w:rPr>
        <w:t xml:space="preserve"> Gross domestic expenditure on research and development as a share of GDP, from World Bank WDI. This variable is the primary proxy for technological change and is included only in Models 2 and 3. R&amp;D intensity reflects a country’s investment in innovation and process improvement. Greater R&amp;D may displace routine workers through automation in the short </w:t>
      </w:r>
      <w:r w:rsidRPr="53B3F15F" w:rsidR="34258530">
        <w:rPr>
          <w:rFonts w:ascii="Times New Roman" w:hAnsi="Times New Roman" w:eastAsia="Times New Roman" w:cs="Times New Roman"/>
        </w:rPr>
        <w:t>run but</w:t>
      </w:r>
      <w:r w:rsidRPr="53B3F15F">
        <w:rPr>
          <w:rFonts w:ascii="Times New Roman" w:hAnsi="Times New Roman" w:eastAsia="Times New Roman" w:cs="Times New Roman"/>
        </w:rPr>
        <w:t xml:space="preserve"> also </w:t>
      </w:r>
      <w:r w:rsidRPr="53B3F15F" w:rsidR="40690326">
        <w:rPr>
          <w:rFonts w:ascii="Times New Roman" w:hAnsi="Times New Roman" w:eastAsia="Times New Roman" w:cs="Times New Roman"/>
        </w:rPr>
        <w:t>generate</w:t>
      </w:r>
      <w:r w:rsidRPr="53B3F15F">
        <w:rPr>
          <w:rFonts w:ascii="Times New Roman" w:hAnsi="Times New Roman" w:eastAsia="Times New Roman" w:cs="Times New Roman"/>
        </w:rPr>
        <w:t xml:space="preserve"> new industries and occupations over time. The sign of the estimated coefficient provides evidence on which effect dominates across this cross-country sample.</w:t>
      </w:r>
    </w:p>
    <w:p w:rsidR="00B17441" w:rsidRDefault="00000000" w14:paraId="327B7E63" w14:textId="77777777">
      <w:pPr>
        <w:spacing w:line="240" w:lineRule="auto"/>
        <w:jc w:val="both"/>
        <w:rPr>
          <w:rFonts w:ascii="Times New Roman" w:hAnsi="Times New Roman" w:eastAsia="Times New Roman" w:cs="Times New Roman"/>
          <w:b/>
          <w:bCs/>
        </w:rPr>
      </w:pPr>
      <w:proofErr w:type="gramStart"/>
      <w:r w:rsidRPr="53B3F15F">
        <w:rPr>
          <w:rFonts w:ascii="Times New Roman" w:hAnsi="Times New Roman" w:eastAsia="Times New Roman" w:cs="Times New Roman"/>
          <w:b/>
          <w:bCs/>
        </w:rPr>
        <w:t>3.3  Descriptive</w:t>
      </w:r>
      <w:proofErr w:type="gramEnd"/>
      <w:r w:rsidRPr="53B3F15F">
        <w:rPr>
          <w:rFonts w:ascii="Times New Roman" w:hAnsi="Times New Roman" w:eastAsia="Times New Roman" w:cs="Times New Roman"/>
          <w:b/>
          <w:bCs/>
        </w:rPr>
        <w:t xml:space="preserve"> Statistics</w:t>
      </w:r>
    </w:p>
    <w:p w:rsidR="00B17441" w:rsidRDefault="00000000" w14:paraId="46AC5D74" w14:textId="77777777">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Table 1 reports pooled descriptive statistics for all variables. Statistics for unemployment, GDP growth, population growth, urbanization, and education reflect the full base-model sample (1990–2022, N up to 396). R&amp;D statistics reflect the restricted extended-model sample (2005–2022, N = 211).</w:t>
      </w:r>
    </w:p>
    <w:p w:rsidR="00B17441" w:rsidRDefault="00000000" w14:paraId="5D89FB8A" w14:textId="77777777">
      <w:pPr>
        <w:spacing w:line="240" w:lineRule="auto"/>
        <w:jc w:val="center"/>
        <w:rPr>
          <w:rFonts w:ascii="Times New Roman" w:hAnsi="Times New Roman" w:eastAsia="Times New Roman" w:cs="Times New Roman"/>
          <w:b/>
          <w:bCs/>
        </w:rPr>
      </w:pPr>
      <w:r w:rsidRPr="53B3F15F">
        <w:rPr>
          <w:rFonts w:ascii="Times New Roman" w:hAnsi="Times New Roman" w:eastAsia="Times New Roman" w:cs="Times New Roman"/>
          <w:b/>
          <w:bCs/>
        </w:rPr>
        <w:t>Table 1: Descriptive Statistics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65"/>
        <w:gridCol w:w="553"/>
        <w:gridCol w:w="774"/>
        <w:gridCol w:w="796"/>
        <w:gridCol w:w="844"/>
        <w:gridCol w:w="752"/>
        <w:gridCol w:w="2876"/>
      </w:tblGrid>
      <w:tr w:rsidR="00B17441" w:rsidTr="53B3F15F" w14:paraId="589593E7" w14:textId="77777777">
        <w:trPr>
          <w:tblHeader/>
        </w:trPr>
        <w:tc>
          <w:tcPr>
            <w:tcW w:w="250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80" w:type="dxa"/>
              <w:left w:w="100" w:type="dxa"/>
              <w:bottom w:w="80" w:type="dxa"/>
              <w:right w:w="100" w:type="dxa"/>
            </w:tcMar>
          </w:tcPr>
          <w:p w:rsidR="00B17441" w:rsidP="53B3F15F" w:rsidRDefault="00000000" w14:paraId="1183B327" w14:textId="77777777">
            <w:pPr>
              <w:spacing w:after="0"/>
              <w:jc w:val="both"/>
              <w:rPr>
                <w:rFonts w:ascii="Times New Roman" w:hAnsi="Times New Roman" w:eastAsia="Times New Roman" w:cs="Times New Roman"/>
                <w:b/>
                <w:bCs/>
                <w:sz w:val="20"/>
                <w:szCs w:val="20"/>
              </w:rPr>
            </w:pPr>
            <w:r w:rsidRPr="53B3F15F">
              <w:rPr>
                <w:rFonts w:ascii="Times New Roman" w:hAnsi="Times New Roman" w:eastAsia="Times New Roman" w:cs="Times New Roman"/>
                <w:b/>
                <w:bCs/>
                <w:sz w:val="20"/>
                <w:szCs w:val="20"/>
              </w:rPr>
              <w:t>Variable</w:t>
            </w:r>
          </w:p>
        </w:tc>
        <w:tc>
          <w:tcPr>
            <w:tcW w:w="48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80" w:type="dxa"/>
              <w:left w:w="100" w:type="dxa"/>
              <w:bottom w:w="80" w:type="dxa"/>
              <w:right w:w="100" w:type="dxa"/>
            </w:tcMar>
          </w:tcPr>
          <w:p w:rsidR="00B17441" w:rsidP="53B3F15F" w:rsidRDefault="00000000" w14:paraId="047CA6BA" w14:textId="77777777">
            <w:pPr>
              <w:spacing w:after="0"/>
              <w:jc w:val="center"/>
              <w:rPr>
                <w:rFonts w:ascii="Times New Roman" w:hAnsi="Times New Roman" w:eastAsia="Times New Roman" w:cs="Times New Roman"/>
                <w:b/>
                <w:bCs/>
                <w:sz w:val="20"/>
                <w:szCs w:val="20"/>
              </w:rPr>
            </w:pPr>
            <w:r w:rsidRPr="53B3F15F">
              <w:rPr>
                <w:rFonts w:ascii="Times New Roman" w:hAnsi="Times New Roman" w:eastAsia="Times New Roman" w:cs="Times New Roman"/>
                <w:b/>
                <w:bCs/>
                <w:sz w:val="20"/>
                <w:szCs w:val="20"/>
              </w:rPr>
              <w:t>N</w:t>
            </w:r>
          </w:p>
        </w:tc>
        <w:tc>
          <w:tcPr>
            <w:tcW w:w="70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80" w:type="dxa"/>
              <w:left w:w="100" w:type="dxa"/>
              <w:bottom w:w="80" w:type="dxa"/>
              <w:right w:w="100" w:type="dxa"/>
            </w:tcMar>
          </w:tcPr>
          <w:p w:rsidR="00B17441" w:rsidP="53B3F15F" w:rsidRDefault="00000000" w14:paraId="3D14F2F4" w14:textId="77777777">
            <w:pPr>
              <w:spacing w:after="0"/>
              <w:jc w:val="center"/>
              <w:rPr>
                <w:rFonts w:ascii="Times New Roman" w:hAnsi="Times New Roman" w:eastAsia="Times New Roman" w:cs="Times New Roman"/>
                <w:b/>
                <w:bCs/>
                <w:sz w:val="20"/>
                <w:szCs w:val="20"/>
              </w:rPr>
            </w:pPr>
            <w:r w:rsidRPr="53B3F15F">
              <w:rPr>
                <w:rFonts w:ascii="Times New Roman" w:hAnsi="Times New Roman" w:eastAsia="Times New Roman" w:cs="Times New Roman"/>
                <w:b/>
                <w:bCs/>
                <w:sz w:val="20"/>
                <w:szCs w:val="20"/>
              </w:rPr>
              <w:t>Mean</w:t>
            </w:r>
          </w:p>
        </w:tc>
        <w:tc>
          <w:tcPr>
            <w:tcW w:w="72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80" w:type="dxa"/>
              <w:left w:w="100" w:type="dxa"/>
              <w:bottom w:w="80" w:type="dxa"/>
              <w:right w:w="100" w:type="dxa"/>
            </w:tcMar>
          </w:tcPr>
          <w:p w:rsidR="00B17441" w:rsidP="53B3F15F" w:rsidRDefault="00000000" w14:paraId="67B95C1F" w14:textId="77777777">
            <w:pPr>
              <w:spacing w:after="0"/>
              <w:jc w:val="center"/>
              <w:rPr>
                <w:rFonts w:ascii="Times New Roman" w:hAnsi="Times New Roman" w:eastAsia="Times New Roman" w:cs="Times New Roman"/>
                <w:b/>
                <w:bCs/>
                <w:sz w:val="20"/>
                <w:szCs w:val="20"/>
              </w:rPr>
            </w:pPr>
            <w:r w:rsidRPr="53B3F15F">
              <w:rPr>
                <w:rFonts w:ascii="Times New Roman" w:hAnsi="Times New Roman" w:eastAsia="Times New Roman" w:cs="Times New Roman"/>
                <w:b/>
                <w:bCs/>
                <w:sz w:val="20"/>
                <w:szCs w:val="20"/>
              </w:rPr>
              <w:t>Std Dev</w:t>
            </w:r>
          </w:p>
        </w:tc>
        <w:tc>
          <w:tcPr>
            <w:tcW w:w="68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80" w:type="dxa"/>
              <w:left w:w="100" w:type="dxa"/>
              <w:bottom w:w="80" w:type="dxa"/>
              <w:right w:w="100" w:type="dxa"/>
            </w:tcMar>
          </w:tcPr>
          <w:p w:rsidR="00B17441" w:rsidP="53B3F15F" w:rsidRDefault="00000000" w14:paraId="4D0FF72A" w14:textId="77777777">
            <w:pPr>
              <w:spacing w:after="0"/>
              <w:jc w:val="center"/>
              <w:rPr>
                <w:rFonts w:ascii="Times New Roman" w:hAnsi="Times New Roman" w:eastAsia="Times New Roman" w:cs="Times New Roman"/>
                <w:b/>
                <w:bCs/>
                <w:sz w:val="20"/>
                <w:szCs w:val="20"/>
              </w:rPr>
            </w:pPr>
            <w:r w:rsidRPr="53B3F15F">
              <w:rPr>
                <w:rFonts w:ascii="Times New Roman" w:hAnsi="Times New Roman" w:eastAsia="Times New Roman" w:cs="Times New Roman"/>
                <w:b/>
                <w:bCs/>
                <w:sz w:val="20"/>
                <w:szCs w:val="20"/>
              </w:rPr>
              <w:t>Min</w:t>
            </w:r>
          </w:p>
        </w:tc>
        <w:tc>
          <w:tcPr>
            <w:tcW w:w="68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80" w:type="dxa"/>
              <w:left w:w="100" w:type="dxa"/>
              <w:bottom w:w="80" w:type="dxa"/>
              <w:right w:w="100" w:type="dxa"/>
            </w:tcMar>
          </w:tcPr>
          <w:p w:rsidR="00B17441" w:rsidP="53B3F15F" w:rsidRDefault="00000000" w14:paraId="7889E14B" w14:textId="77777777">
            <w:pPr>
              <w:spacing w:after="0"/>
              <w:jc w:val="center"/>
              <w:rPr>
                <w:rFonts w:ascii="Times New Roman" w:hAnsi="Times New Roman" w:eastAsia="Times New Roman" w:cs="Times New Roman"/>
                <w:b/>
                <w:bCs/>
                <w:sz w:val="20"/>
                <w:szCs w:val="20"/>
              </w:rPr>
            </w:pPr>
            <w:r w:rsidRPr="53B3F15F">
              <w:rPr>
                <w:rFonts w:ascii="Times New Roman" w:hAnsi="Times New Roman" w:eastAsia="Times New Roman" w:cs="Times New Roman"/>
                <w:b/>
                <w:bCs/>
                <w:sz w:val="20"/>
                <w:szCs w:val="20"/>
              </w:rPr>
              <w:t>Max</w:t>
            </w:r>
          </w:p>
        </w:tc>
        <w:tc>
          <w:tcPr>
            <w:tcW w:w="260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80" w:type="dxa"/>
              <w:left w:w="100" w:type="dxa"/>
              <w:bottom w:w="80" w:type="dxa"/>
              <w:right w:w="100" w:type="dxa"/>
            </w:tcMar>
          </w:tcPr>
          <w:p w:rsidR="00B17441" w:rsidP="53B3F15F" w:rsidRDefault="00000000" w14:paraId="5C94EEAF" w14:textId="77777777">
            <w:pPr>
              <w:spacing w:after="0"/>
              <w:jc w:val="center"/>
              <w:rPr>
                <w:rFonts w:ascii="Times New Roman" w:hAnsi="Times New Roman" w:eastAsia="Times New Roman" w:cs="Times New Roman"/>
                <w:b/>
                <w:bCs/>
                <w:sz w:val="20"/>
                <w:szCs w:val="20"/>
              </w:rPr>
            </w:pPr>
            <w:r w:rsidRPr="53B3F15F">
              <w:rPr>
                <w:rFonts w:ascii="Times New Roman" w:hAnsi="Times New Roman" w:eastAsia="Times New Roman" w:cs="Times New Roman"/>
                <w:b/>
                <w:bCs/>
                <w:sz w:val="20"/>
                <w:szCs w:val="20"/>
              </w:rPr>
              <w:t>Source</w:t>
            </w:r>
          </w:p>
        </w:tc>
      </w:tr>
      <w:tr w:rsidR="00B17441" w:rsidTr="53B3F15F" w14:paraId="07158EB2" w14:textId="77777777">
        <w:tc>
          <w:tcPr>
            <w:tcW w:w="25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7D57E712" w14:textId="77777777">
            <w:pPr>
              <w:spacing w:after="0"/>
              <w:jc w:val="both"/>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Unemployment Rate (%)</w:t>
            </w:r>
          </w:p>
        </w:tc>
        <w:tc>
          <w:tcPr>
            <w:tcW w:w="48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30489BCB"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384</w:t>
            </w:r>
          </w:p>
        </w:tc>
        <w:tc>
          <w:tcPr>
            <w:tcW w:w="7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6C8D9721"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6.53</w:t>
            </w:r>
          </w:p>
        </w:tc>
        <w:tc>
          <w:tcPr>
            <w:tcW w:w="72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0EEBCBC5"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2.58</w:t>
            </w:r>
          </w:p>
        </w:tc>
        <w:tc>
          <w:tcPr>
            <w:tcW w:w="68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06F504EF"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2.05</w:t>
            </w:r>
          </w:p>
        </w:tc>
        <w:tc>
          <w:tcPr>
            <w:tcW w:w="68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00CAF96E"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13.70</w:t>
            </w:r>
          </w:p>
        </w:tc>
        <w:tc>
          <w:tcPr>
            <w:tcW w:w="26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05CF91B5"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World Bank WDI</w:t>
            </w:r>
          </w:p>
        </w:tc>
      </w:tr>
      <w:tr w:rsidR="00B17441" w:rsidTr="53B3F15F" w14:paraId="1D4E8223" w14:textId="77777777">
        <w:tc>
          <w:tcPr>
            <w:tcW w:w="25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610FFBA4" w14:textId="77777777">
            <w:pPr>
              <w:spacing w:after="0"/>
              <w:jc w:val="both"/>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GDP Growth (%)</w:t>
            </w:r>
          </w:p>
        </w:tc>
        <w:tc>
          <w:tcPr>
            <w:tcW w:w="48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3D35AD42"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396</w:t>
            </w:r>
          </w:p>
        </w:tc>
        <w:tc>
          <w:tcPr>
            <w:tcW w:w="7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4F44917F"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3.03</w:t>
            </w:r>
          </w:p>
        </w:tc>
        <w:tc>
          <w:tcPr>
            <w:tcW w:w="72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148E8AC8"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3.53</w:t>
            </w:r>
          </w:p>
        </w:tc>
        <w:tc>
          <w:tcPr>
            <w:tcW w:w="68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3B6EE5BC"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−10.05</w:t>
            </w:r>
          </w:p>
        </w:tc>
        <w:tc>
          <w:tcPr>
            <w:tcW w:w="68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2870374A"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14.30</w:t>
            </w:r>
          </w:p>
        </w:tc>
        <w:tc>
          <w:tcPr>
            <w:tcW w:w="26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7405CB20"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World Bank WDI</w:t>
            </w:r>
          </w:p>
        </w:tc>
      </w:tr>
      <w:tr w:rsidR="00B17441" w:rsidTr="53B3F15F" w14:paraId="523E8034" w14:textId="77777777">
        <w:tc>
          <w:tcPr>
            <w:tcW w:w="25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67E347C3" w14:textId="77777777">
            <w:pPr>
              <w:spacing w:after="0"/>
              <w:jc w:val="both"/>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Population Growth (%)</w:t>
            </w:r>
          </w:p>
        </w:tc>
        <w:tc>
          <w:tcPr>
            <w:tcW w:w="48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1544F5E2"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384</w:t>
            </w:r>
          </w:p>
        </w:tc>
        <w:tc>
          <w:tcPr>
            <w:tcW w:w="7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1199A41D"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0.79</w:t>
            </w:r>
          </w:p>
        </w:tc>
        <w:tc>
          <w:tcPr>
            <w:tcW w:w="72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4E39AB2D"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0.56</w:t>
            </w:r>
          </w:p>
        </w:tc>
        <w:tc>
          <w:tcPr>
            <w:tcW w:w="68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1568B17F"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−0.54</w:t>
            </w:r>
          </w:p>
        </w:tc>
        <w:tc>
          <w:tcPr>
            <w:tcW w:w="68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6C6E07F0"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2.19</w:t>
            </w:r>
          </w:p>
        </w:tc>
        <w:tc>
          <w:tcPr>
            <w:tcW w:w="26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543361DF"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World Bank WDI</w:t>
            </w:r>
          </w:p>
        </w:tc>
      </w:tr>
      <w:tr w:rsidR="00B17441" w:rsidTr="53B3F15F" w14:paraId="57B89EF9" w14:textId="77777777">
        <w:tc>
          <w:tcPr>
            <w:tcW w:w="25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42C91CB6" w14:textId="77777777">
            <w:pPr>
              <w:spacing w:after="0"/>
              <w:jc w:val="both"/>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Urbanization Rate (%)</w:t>
            </w:r>
          </w:p>
        </w:tc>
        <w:tc>
          <w:tcPr>
            <w:tcW w:w="48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385F5972"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396</w:t>
            </w:r>
          </w:p>
        </w:tc>
        <w:tc>
          <w:tcPr>
            <w:tcW w:w="7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3CF73066"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71.66</w:t>
            </w:r>
          </w:p>
        </w:tc>
        <w:tc>
          <w:tcPr>
            <w:tcW w:w="72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7208858E"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18.19</w:t>
            </w:r>
          </w:p>
        </w:tc>
        <w:tc>
          <w:tcPr>
            <w:tcW w:w="68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4BF883E2"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25.78</w:t>
            </w:r>
          </w:p>
        </w:tc>
        <w:tc>
          <w:tcPr>
            <w:tcW w:w="68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17E85324"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91.98</w:t>
            </w:r>
          </w:p>
        </w:tc>
        <w:tc>
          <w:tcPr>
            <w:tcW w:w="26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46CA3DFB"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World Bank WDI</w:t>
            </w:r>
          </w:p>
        </w:tc>
      </w:tr>
      <w:tr w:rsidR="00B17441" w:rsidTr="53B3F15F" w14:paraId="747275A2" w14:textId="77777777">
        <w:tc>
          <w:tcPr>
            <w:tcW w:w="25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60B799A9" w14:textId="77777777">
            <w:pPr>
              <w:spacing w:after="0"/>
              <w:jc w:val="both"/>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Mean Years of Schooling</w:t>
            </w:r>
          </w:p>
        </w:tc>
        <w:tc>
          <w:tcPr>
            <w:tcW w:w="48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7E8ED51D"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396</w:t>
            </w:r>
          </w:p>
        </w:tc>
        <w:tc>
          <w:tcPr>
            <w:tcW w:w="7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4892A8E1"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9.88</w:t>
            </w:r>
          </w:p>
        </w:tc>
        <w:tc>
          <w:tcPr>
            <w:tcW w:w="72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3D659695"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3.28</w:t>
            </w:r>
          </w:p>
        </w:tc>
        <w:tc>
          <w:tcPr>
            <w:tcW w:w="68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7D4E999B"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2.88</w:t>
            </w:r>
          </w:p>
        </w:tc>
        <w:tc>
          <w:tcPr>
            <w:tcW w:w="68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4B67DA73"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14.30</w:t>
            </w:r>
          </w:p>
        </w:tc>
        <w:tc>
          <w:tcPr>
            <w:tcW w:w="26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6A345374"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Our World in Data</w:t>
            </w:r>
          </w:p>
        </w:tc>
      </w:tr>
      <w:tr w:rsidR="00B17441" w:rsidTr="53B3F15F" w14:paraId="29321018" w14:textId="77777777">
        <w:tc>
          <w:tcPr>
            <w:tcW w:w="25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6617C8A7" w14:textId="77777777">
            <w:pPr>
              <w:spacing w:after="0"/>
              <w:jc w:val="both"/>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 xml:space="preserve">R&amp;D Expenditure (% </w:t>
            </w:r>
            <w:proofErr w:type="gramStart"/>
            <w:r w:rsidRPr="53B3F15F">
              <w:rPr>
                <w:rFonts w:ascii="Times New Roman" w:hAnsi="Times New Roman" w:eastAsia="Times New Roman" w:cs="Times New Roman"/>
                <w:sz w:val="20"/>
                <w:szCs w:val="20"/>
              </w:rPr>
              <w:t>GDP)*</w:t>
            </w:r>
            <w:proofErr w:type="gramEnd"/>
          </w:p>
        </w:tc>
        <w:tc>
          <w:tcPr>
            <w:tcW w:w="48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397991CC"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211</w:t>
            </w:r>
          </w:p>
        </w:tc>
        <w:tc>
          <w:tcPr>
            <w:tcW w:w="7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07DB24DE"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2.02</w:t>
            </w:r>
          </w:p>
        </w:tc>
        <w:tc>
          <w:tcPr>
            <w:tcW w:w="72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7D21FF62"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1.08</w:t>
            </w:r>
          </w:p>
        </w:tc>
        <w:tc>
          <w:tcPr>
            <w:tcW w:w="68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1C4F4F49"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0.26</w:t>
            </w:r>
          </w:p>
        </w:tc>
        <w:tc>
          <w:tcPr>
            <w:tcW w:w="68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29A16096"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5.21</w:t>
            </w:r>
          </w:p>
        </w:tc>
        <w:tc>
          <w:tcPr>
            <w:tcW w:w="26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2F0335C2"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World Bank WDI</w:t>
            </w:r>
          </w:p>
        </w:tc>
      </w:tr>
    </w:tbl>
    <w:p w:rsidR="00B17441" w:rsidRDefault="00000000" w14:paraId="00A0408A" w14:textId="77777777">
      <w:pPr>
        <w:spacing w:line="240" w:lineRule="auto"/>
        <w:jc w:val="both"/>
        <w:rPr>
          <w:rFonts w:ascii="Times New Roman" w:hAnsi="Times New Roman" w:eastAsia="Times New Roman" w:cs="Times New Roman"/>
        </w:rPr>
      </w:pPr>
      <w:r w:rsidRPr="45285B33" w:rsidR="6301B584">
        <w:rPr>
          <w:rFonts w:ascii="Times New Roman" w:hAnsi="Times New Roman" w:eastAsia="Times New Roman" w:cs="Times New Roman"/>
        </w:rPr>
        <w:t>Note: * R&amp;D data cover 2005–2022 only (Models 2 and 3). Sources: World Bank World Development Indicators and Our World in Data.</w:t>
      </w:r>
    </w:p>
    <w:p w:rsidR="45285B33" w:rsidP="45285B33" w:rsidRDefault="45285B33" w14:paraId="76C8F11B" w14:textId="2895CACD">
      <w:pPr>
        <w:pStyle w:val="Heading1"/>
        <w:rPr>
          <w:rFonts w:ascii="Times New Roman" w:hAnsi="Times New Roman" w:eastAsia="Times New Roman" w:cs="Times New Roman"/>
          <w:b w:val="1"/>
          <w:bCs w:val="1"/>
          <w:color w:val="auto"/>
        </w:rPr>
      </w:pPr>
    </w:p>
    <w:p w:rsidR="45285B33" w:rsidP="45285B33" w:rsidRDefault="45285B33" w14:paraId="7C30C8D8" w14:textId="4404DAE7">
      <w:pPr>
        <w:pStyle w:val="Heading1"/>
        <w:rPr>
          <w:rFonts w:ascii="Times New Roman" w:hAnsi="Times New Roman" w:eastAsia="Times New Roman" w:cs="Times New Roman"/>
          <w:b w:val="1"/>
          <w:bCs w:val="1"/>
          <w:color w:val="auto"/>
        </w:rPr>
      </w:pPr>
    </w:p>
    <w:p w:rsidR="45285B33" w:rsidP="45285B33" w:rsidRDefault="45285B33" w14:paraId="26D05F5F" w14:textId="0F95A186">
      <w:pPr>
        <w:pStyle w:val="Heading1"/>
        <w:rPr>
          <w:rFonts w:ascii="Times New Roman" w:hAnsi="Times New Roman" w:eastAsia="Times New Roman" w:cs="Times New Roman"/>
          <w:b w:val="1"/>
          <w:bCs w:val="1"/>
          <w:color w:val="auto"/>
        </w:rPr>
      </w:pPr>
    </w:p>
    <w:p w:rsidR="005B57A2" w:rsidP="53B3F15F" w:rsidRDefault="004E1BCB" w14:paraId="1ED89D1D" w14:textId="7B58A415">
      <w:pPr>
        <w:pStyle w:val="Heading1"/>
        <w:rPr>
          <w:rFonts w:ascii="Times New Roman" w:hAnsi="Times New Roman" w:eastAsia="Times New Roman" w:cs="Times New Roman"/>
          <w:b/>
          <w:bCs/>
        </w:rPr>
      </w:pPr>
      <w:r>
        <w:rPr>
          <w:rFonts w:ascii="Times New Roman" w:hAnsi="Times New Roman" w:eastAsia="Times New Roman" w:cs="Times New Roman"/>
          <w:b/>
          <w:bCs/>
          <w:color w:val="auto"/>
        </w:rPr>
        <w:t xml:space="preserve">4. </w:t>
      </w:r>
      <w:r w:rsidRPr="53B3F15F" w:rsidR="1EE6724B">
        <w:rPr>
          <w:rFonts w:ascii="Times New Roman" w:hAnsi="Times New Roman" w:eastAsia="Times New Roman" w:cs="Times New Roman"/>
          <w:b/>
          <w:bCs/>
          <w:color w:val="auto"/>
        </w:rPr>
        <w:t>Empirical Methods</w:t>
      </w:r>
    </w:p>
    <w:p w:rsidRPr="00C11A40" w:rsidR="00C11A40" w:rsidP="53B3F15F" w:rsidRDefault="00C11A40" w14:paraId="7710371A" w14:textId="77777777">
      <w:pPr>
        <w:rPr>
          <w:rFonts w:ascii="Times New Roman" w:hAnsi="Times New Roman" w:eastAsia="Times New Roman" w:cs="Times New Roman"/>
        </w:rPr>
      </w:pPr>
      <w:r w:rsidRPr="53B3F15F">
        <w:rPr>
          <w:rFonts w:ascii="Times New Roman" w:hAnsi="Times New Roman" w:eastAsia="Times New Roman" w:cs="Times New Roman"/>
        </w:rPr>
        <w:t>To examine the relationship between economic growth, demographic factors, technological change, and unemployment, this study employs a panel data approach using country-year observations.</w:t>
      </w:r>
    </w:p>
    <w:p w:rsidRPr="00C11A40" w:rsidR="00C11A40" w:rsidP="53B3F15F" w:rsidRDefault="345CDF15" w14:paraId="441ED66C" w14:textId="77777777">
      <w:pPr>
        <w:rPr>
          <w:rFonts w:ascii="Times New Roman" w:hAnsi="Times New Roman" w:eastAsia="Times New Roman" w:cs="Times New Roman"/>
        </w:rPr>
      </w:pPr>
      <w:r w:rsidRPr="53B3F15F">
        <w:rPr>
          <w:rFonts w:ascii="Times New Roman" w:hAnsi="Times New Roman" w:eastAsia="Times New Roman" w:cs="Times New Roman"/>
        </w:rPr>
        <w:t>We estimate the following baseline model:</w:t>
      </w:r>
    </w:p>
    <w:p w:rsidRPr="00C11A40" w:rsidR="00C11A40" w:rsidP="53B3F15F" w:rsidRDefault="00C11A40" w14:paraId="6E14B3BD" w14:textId="77777777">
      <w:pPr>
        <w:ind w:firstLine="720"/>
        <w:jc w:val="center"/>
        <w:rPr>
          <w:rFonts w:ascii="Times New Roman" w:hAnsi="Times New Roman" w:eastAsia="Times New Roman" w:cs="Times New Roman"/>
        </w:rPr>
      </w:pPr>
      <m:oMathPara>
        <m:oMath>
          <m:r>
            <w:rPr>
              <w:rFonts w:ascii="Cambria Math" w:hAnsi="Cambria Math"/>
            </w:rPr>
            <m:t>Unem</m:t>
          </m:r>
          <m:sSub>
            <m:sSubPr>
              <m:ctrlPr>
                <w:rPr>
                  <w:rFonts w:ascii="Cambria Math" w:hAnsi="Cambria Math"/>
                </w:rPr>
              </m:ctrlPr>
            </m:sSubPr>
            <m:e>
              <m:r>
                <w:rPr>
                  <w:rFonts w:ascii="Cambria Math" w:hAnsi="Cambria Math"/>
                </w:rPr>
                <m:t>p</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GDPGrowt</m:t>
          </m:r>
          <m:sSub>
            <m:sSubPr>
              <m:ctrlPr>
                <w:rPr>
                  <w:rFonts w:ascii="Cambria Math" w:hAnsi="Cambria Math"/>
                </w:rPr>
              </m:ctrlPr>
            </m:sSubPr>
            <m:e>
              <m:r>
                <w:rPr>
                  <w:rFonts w:ascii="Cambria Math" w:hAnsi="Cambria Math"/>
                </w:rPr>
                <m:t>h</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Urba</m:t>
          </m:r>
          <m:sSub>
            <m:sSubPr>
              <m:ctrlPr>
                <w:rPr>
                  <w:rFonts w:ascii="Cambria Math" w:hAnsi="Cambria Math"/>
                </w:rPr>
              </m:ctrlPr>
            </m:sSubPr>
            <m:e>
              <m:r>
                <w:rPr>
                  <w:rFonts w:ascii="Cambria Math" w:hAnsi="Cambria Math"/>
                </w:rPr>
                <m:t>n</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Educatio</m:t>
          </m:r>
          <m:sSub>
            <m:sSubPr>
              <m:ctrlPr>
                <w:rPr>
                  <w:rFonts w:ascii="Cambria Math" w:hAnsi="Cambria Math"/>
                </w:rPr>
              </m:ctrlPr>
            </m:sSubPr>
            <m:e>
              <m:r>
                <w:rPr>
                  <w:rFonts w:ascii="Cambria Math" w:hAnsi="Cambria Math"/>
                </w:rPr>
                <m:t>n</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r>
            <m:rPr>
              <m:sty m:val="p"/>
            </m:rPr>
            <w:br/>
          </m:r>
        </m:oMath>
      </m:oMathPara>
    </w:p>
    <w:p w:rsidRPr="00C11A40" w:rsidR="00C11A40" w:rsidP="53B3F15F" w:rsidRDefault="00C11A40" w14:paraId="2B4056F1" w14:textId="48E2744A">
      <w:pPr>
        <w:rPr>
          <w:rFonts w:ascii="Times New Roman" w:hAnsi="Times New Roman" w:eastAsia="Times New Roman" w:cs="Times New Roman"/>
        </w:rPr>
      </w:pPr>
      <w:r w:rsidRPr="53B3F15F">
        <w:rPr>
          <w:rFonts w:ascii="Times New Roman" w:hAnsi="Times New Roman" w:eastAsia="Times New Roman" w:cs="Times New Roman"/>
        </w:rPr>
        <w:t xml:space="preserve">where </w:t>
      </w:r>
      <m:oMath>
        <m:r>
          <w:rPr>
            <w:rFonts w:ascii="Cambria Math" w:hAnsi="Cambria Math"/>
          </w:rPr>
          <m:t>i</m:t>
        </m:r>
      </m:oMath>
      <w:r w:rsidRPr="53B3F15F" w:rsidR="4FBAFCBC">
        <w:rPr>
          <w:rFonts w:ascii="Times New Roman" w:hAnsi="Times New Roman" w:eastAsia="Times New Roman" w:cs="Times New Roman"/>
        </w:rPr>
        <w:t xml:space="preserve"> </w:t>
      </w:r>
      <w:r w:rsidRPr="53B3F15F">
        <w:rPr>
          <w:rFonts w:ascii="Times New Roman" w:hAnsi="Times New Roman" w:eastAsia="Times New Roman" w:cs="Times New Roman"/>
        </w:rPr>
        <w:t xml:space="preserve">indexes countries and </w:t>
      </w:r>
      <m:oMath>
        <m:r>
          <w:rPr>
            <w:rFonts w:ascii="Cambria Math" w:hAnsi="Cambria Math"/>
          </w:rPr>
          <m:t>t</m:t>
        </m:r>
      </m:oMath>
      <w:r w:rsidRPr="53B3F15F" w:rsidR="49020BF8">
        <w:rPr>
          <w:rFonts w:ascii="Times New Roman" w:hAnsi="Times New Roman" w:eastAsia="Times New Roman" w:cs="Times New Roman"/>
        </w:rPr>
        <w:t xml:space="preserve"> i</w:t>
      </w:r>
      <w:r w:rsidRPr="53B3F15F">
        <w:rPr>
          <w:rFonts w:ascii="Times New Roman" w:hAnsi="Times New Roman" w:eastAsia="Times New Roman" w:cs="Times New Roman"/>
        </w:rPr>
        <w:t xml:space="preserve">ndexes time. </w:t>
      </w:r>
      <m:oMath>
        <m:sSub>
          <m:sSubPr>
            <m:ctrlPr>
              <w:rPr>
                <w:rFonts w:ascii="Cambria Math" w:hAnsi="Cambria Math"/>
              </w:rPr>
            </m:ctrlPr>
          </m:sSubPr>
          <m:e>
            <m:r>
              <w:rPr>
                <w:rFonts w:ascii="Cambria Math" w:hAnsi="Cambria Math"/>
              </w:rPr>
              <m:t>μ</m:t>
            </m:r>
          </m:e>
          <m:sub>
            <m:r>
              <w:rPr>
                <w:rFonts w:ascii="Cambria Math" w:hAnsi="Cambria Math"/>
              </w:rPr>
              <m:t>i</m:t>
            </m:r>
          </m:sub>
        </m:sSub>
      </m:oMath>
      <w:r w:rsidRPr="53B3F15F" w:rsidR="305488AC">
        <w:rPr>
          <w:rFonts w:ascii="Times New Roman" w:hAnsi="Times New Roman" w:eastAsia="Times New Roman" w:cs="Times New Roman"/>
        </w:rPr>
        <w:t xml:space="preserve"> </w:t>
      </w:r>
      <w:r w:rsidRPr="53B3F15F">
        <w:rPr>
          <w:rFonts w:ascii="Times New Roman" w:hAnsi="Times New Roman" w:eastAsia="Times New Roman" w:cs="Times New Roman"/>
        </w:rPr>
        <w:t xml:space="preserve">represents country-specific fixed effects that capture unobserved heterogeneity across countries (such as institutional differences or labor </w:t>
      </w:r>
      <w:r w:rsidRPr="53B3F15F">
        <w:rPr>
          <w:rFonts w:ascii="Times New Roman" w:hAnsi="Times New Roman" w:eastAsia="Times New Roman" w:cs="Times New Roman"/>
        </w:rPr>
        <w:lastRenderedPageBreak/>
        <w:t xml:space="preserve">market structures), and </w:t>
      </w:r>
      <m:oMath>
        <m:sSub>
          <m:sSubPr>
            <m:ctrlPr>
              <w:rPr>
                <w:rFonts w:ascii="Cambria Math" w:hAnsi="Cambria Math"/>
              </w:rPr>
            </m:ctrlPr>
          </m:sSubPr>
          <m:e>
            <m:r>
              <w:rPr>
                <w:rFonts w:ascii="Cambria Math" w:hAnsi="Cambria Math"/>
              </w:rPr>
              <m:t>λ</m:t>
            </m:r>
          </m:e>
          <m:sub>
            <m:r>
              <w:rPr>
                <w:rFonts w:ascii="Cambria Math" w:hAnsi="Cambria Math"/>
              </w:rPr>
              <m:t>t</m:t>
            </m:r>
          </m:sub>
        </m:sSub>
      </m:oMath>
      <w:r w:rsidRPr="53B3F15F" w:rsidR="11543656">
        <w:rPr>
          <w:rFonts w:ascii="Times New Roman" w:hAnsi="Times New Roman" w:eastAsia="Times New Roman" w:cs="Times New Roman"/>
        </w:rPr>
        <w:t xml:space="preserve">    </w:t>
      </w:r>
      <w:r w:rsidRPr="53B3F15F">
        <w:rPr>
          <w:rFonts w:ascii="Times New Roman" w:hAnsi="Times New Roman" w:eastAsia="Times New Roman" w:cs="Times New Roman"/>
        </w:rPr>
        <w:t xml:space="preserve">represents time effects that </w:t>
      </w:r>
      <w:r w:rsidRPr="53B3F15F" w:rsidR="07173160">
        <w:rPr>
          <w:rFonts w:ascii="Times New Roman" w:hAnsi="Times New Roman" w:eastAsia="Times New Roman" w:cs="Times New Roman"/>
        </w:rPr>
        <w:t>control</w:t>
      </w:r>
      <w:r w:rsidRPr="53B3F15F">
        <w:rPr>
          <w:rFonts w:ascii="Times New Roman" w:hAnsi="Times New Roman" w:eastAsia="Times New Roman" w:cs="Times New Roman"/>
        </w:rPr>
        <w:t xml:space="preserve"> global shocks affecting all countries.</w:t>
      </w:r>
    </w:p>
    <w:p w:rsidRPr="00C11A40" w:rsidR="00C11A40" w:rsidP="53B3F15F" w:rsidRDefault="00C11A40" w14:paraId="5529C2D1" w14:textId="681BFFAC">
      <w:pPr>
        <w:rPr>
          <w:rFonts w:ascii="Times New Roman" w:hAnsi="Times New Roman" w:eastAsia="Times New Roman" w:cs="Times New Roman"/>
        </w:rPr>
      </w:pPr>
      <w:r w:rsidRPr="53B3F15F">
        <w:rPr>
          <w:rFonts w:ascii="Times New Roman" w:hAnsi="Times New Roman" w:eastAsia="Times New Roman" w:cs="Times New Roman"/>
        </w:rPr>
        <w:t>To incorporate technological change, we extend the model as follows:</w:t>
      </w:r>
    </w:p>
    <w:p w:rsidRPr="00C11A40" w:rsidR="00C11A40" w:rsidP="53B3F15F" w:rsidRDefault="00C11A40" w14:paraId="5DDC22A8" w14:textId="77777777">
      <w:pPr>
        <w:rPr>
          <w:rFonts w:ascii="Times New Roman" w:hAnsi="Times New Roman" w:eastAsia="Times New Roman" w:cs="Times New Roman"/>
        </w:rPr>
      </w:pPr>
      <m:oMathPara>
        <m:oMath>
          <m:r>
            <w:rPr>
              <w:rFonts w:ascii="Cambria Math" w:hAnsi="Cambria Math"/>
            </w:rPr>
            <m:t>Unem</m:t>
          </m:r>
          <m:sSub>
            <m:sSubPr>
              <m:ctrlPr>
                <w:rPr>
                  <w:rFonts w:ascii="Cambria Math" w:hAnsi="Cambria Math"/>
                </w:rPr>
              </m:ctrlPr>
            </m:sSubPr>
            <m:e>
              <m:r>
                <w:rPr>
                  <w:rFonts w:ascii="Cambria Math" w:hAnsi="Cambria Math"/>
                </w:rPr>
                <m:t>p</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GDPGrowt</m:t>
          </m:r>
          <m:sSub>
            <m:sSubPr>
              <m:ctrlPr>
                <w:rPr>
                  <w:rFonts w:ascii="Cambria Math" w:hAnsi="Cambria Math"/>
                </w:rPr>
              </m:ctrlPr>
            </m:sSubPr>
            <m:e>
              <m:r>
                <w:rPr>
                  <w:rFonts w:ascii="Cambria Math" w:hAnsi="Cambria Math"/>
                </w:rPr>
                <m:t>h</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Urba</m:t>
          </m:r>
          <m:sSub>
            <m:sSubPr>
              <m:ctrlPr>
                <w:rPr>
                  <w:rFonts w:ascii="Cambria Math" w:hAnsi="Cambria Math"/>
                </w:rPr>
              </m:ctrlPr>
            </m:sSubPr>
            <m:e>
              <m:r>
                <w:rPr>
                  <w:rFonts w:ascii="Cambria Math" w:hAnsi="Cambria Math"/>
                </w:rPr>
                <m:t>n</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Educatio</m:t>
          </m:r>
          <m:sSub>
            <m:sSubPr>
              <m:ctrlPr>
                <w:rPr>
                  <w:rFonts w:ascii="Cambria Math" w:hAnsi="Cambria Math"/>
                </w:rPr>
              </m:ctrlPr>
            </m:sSubPr>
            <m:e>
              <m:r>
                <w:rPr>
                  <w:rFonts w:ascii="Cambria Math" w:hAnsi="Cambria Math"/>
                </w:rPr>
                <m:t>n</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w:rPr>
              <w:rFonts w:ascii="Cambria Math" w:hAnsi="Cambria Math"/>
            </w:rPr>
            <m:t>R</m:t>
          </m:r>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r>
            <m:rPr>
              <m:sty m:val="p"/>
            </m:rPr>
            <w:br/>
          </m:r>
        </m:oMath>
      </m:oMathPara>
    </w:p>
    <w:p w:rsidRPr="00C11A40" w:rsidR="00C11A40" w:rsidP="53B3F15F" w:rsidRDefault="00C11A40" w14:paraId="612A6D02" w14:textId="78EBE5C1">
      <w:pPr>
        <w:jc w:val="center"/>
        <w:rPr>
          <w:rFonts w:ascii="Times New Roman" w:hAnsi="Times New Roman" w:eastAsia="Times New Roman" w:cs="Times New Roman"/>
        </w:rPr>
      </w:pPr>
      <w:r w:rsidRPr="53B3F15F">
        <w:rPr>
          <w:rFonts w:ascii="Times New Roman" w:hAnsi="Times New Roman" w:eastAsia="Times New Roman" w:cs="Times New Roman"/>
        </w:rPr>
        <w:t xml:space="preserve">where </w:t>
      </w:r>
      <m:oMath>
        <m:r>
          <w:rPr>
            <w:rFonts w:ascii="Cambria Math" w:hAnsi="Cambria Math"/>
          </w:rPr>
          <m:t>R</m:t>
        </m:r>
        <m:sSub>
          <m:sSubPr>
            <m:ctrlPr>
              <w:rPr>
                <w:rFonts w:ascii="Cambria Math" w:hAnsi="Cambria Math"/>
              </w:rPr>
            </m:ctrlPr>
          </m:sSubPr>
          <m:e>
            <m:r>
              <w:rPr>
                <w:rFonts w:ascii="Cambria Math" w:hAnsi="Cambria Math"/>
              </w:rPr>
              <m:t>D</m:t>
            </m:r>
          </m:e>
          <m:sub>
            <m:r>
              <w:rPr>
                <w:rFonts w:ascii="Cambria Math" w:hAnsi="Cambria Math"/>
              </w:rPr>
              <m:t>it</m:t>
            </m:r>
          </m:sub>
        </m:sSub>
      </m:oMath>
      <w:r w:rsidRPr="53B3F15F" w:rsidR="0085D2D1">
        <w:rPr>
          <w:rFonts w:ascii="Times New Roman" w:hAnsi="Times New Roman" w:eastAsia="Times New Roman" w:cs="Times New Roman"/>
        </w:rPr>
        <w:t xml:space="preserve">         </w:t>
      </w:r>
      <w:r w:rsidRPr="53B3F15F">
        <w:rPr>
          <w:rFonts w:ascii="Times New Roman" w:hAnsi="Times New Roman" w:eastAsia="Times New Roman" w:cs="Times New Roman"/>
        </w:rPr>
        <w:t>represents research and development expenditure as a percentage of GDP.</w:t>
      </w:r>
    </w:p>
    <w:p w:rsidRPr="00C11A40" w:rsidR="00C11A40" w:rsidP="53B3F15F" w:rsidRDefault="00C11A40" w14:paraId="33A4C7BC" w14:textId="77777777">
      <w:pPr>
        <w:rPr>
          <w:rFonts w:ascii="Times New Roman" w:hAnsi="Times New Roman" w:eastAsia="Times New Roman" w:cs="Times New Roman"/>
        </w:rPr>
      </w:pPr>
      <w:r w:rsidRPr="53B3F15F">
        <w:rPr>
          <w:rFonts w:ascii="Times New Roman" w:hAnsi="Times New Roman" w:eastAsia="Times New Roman" w:cs="Times New Roman"/>
        </w:rPr>
        <w:t>In addition, we include interaction terms to examine whether the impact of economic growth depends on structural and technological conditions. Specifically, we estimate models including:</w:t>
      </w:r>
    </w:p>
    <w:p w:rsidRPr="00C11A40" w:rsidR="00C11A40" w:rsidP="53B3F15F" w:rsidRDefault="00C11A40" w14:paraId="538F4140" w14:textId="77777777">
      <w:pPr>
        <w:jc w:val="center"/>
        <w:rPr>
          <w:rFonts w:ascii="Times New Roman" w:hAnsi="Times New Roman" w:eastAsia="Times New Roman" w:cs="Times New Roman"/>
        </w:rPr>
      </w:pPr>
      <m:oMathPara>
        <m:oMath>
          <m:r>
            <w:rPr>
              <w:rFonts w:ascii="Cambria Math" w:hAnsi="Cambria Math"/>
            </w:rPr>
            <m:t>R</m:t>
          </m:r>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rPr>
            <m:t>×GDPGrowt</m:t>
          </m:r>
          <m:sSub>
            <m:sSubPr>
              <m:ctrlPr>
                <w:rPr>
                  <w:rFonts w:ascii="Cambria Math" w:hAnsi="Cambria Math"/>
                </w:rPr>
              </m:ctrlPr>
            </m:sSubPr>
            <m:e>
              <m:r>
                <w:rPr>
                  <w:rFonts w:ascii="Cambria Math" w:hAnsi="Cambria Math"/>
                </w:rPr>
                <m:t>h</m:t>
              </m:r>
            </m:e>
            <m:sub>
              <m:r>
                <w:rPr>
                  <w:rFonts w:ascii="Cambria Math" w:hAnsi="Cambria Math"/>
                </w:rPr>
                <m:t>it</m:t>
              </m:r>
            </m:sub>
          </m:sSub>
          <m:r>
            <m:rPr>
              <m:nor/>
            </m:rPr>
            <w:rPr>
              <w:rFonts w:ascii="Cambria Math"/>
            </w:rPr>
            <m:t xml:space="preserve"> and </m:t>
          </m:r>
          <m:r>
            <w:rPr>
              <w:rFonts w:ascii="Cambria Math" w:hAnsi="Cambria Math"/>
            </w:rPr>
            <m:t>GDPGrowt</m:t>
          </m:r>
          <m:sSub>
            <m:sSubPr>
              <m:ctrlPr>
                <w:rPr>
                  <w:rFonts w:ascii="Cambria Math" w:hAnsi="Cambria Math"/>
                </w:rPr>
              </m:ctrlPr>
            </m:sSubPr>
            <m:e>
              <m:r>
                <w:rPr>
                  <w:rFonts w:ascii="Cambria Math" w:hAnsi="Cambria Math"/>
                </w:rPr>
                <m:t>h</m:t>
              </m:r>
            </m:e>
            <m:sub>
              <m:r>
                <w:rPr>
                  <w:rFonts w:ascii="Cambria Math" w:hAnsi="Cambria Math"/>
                </w:rPr>
                <m:t>it</m:t>
              </m:r>
            </m:sub>
          </m:sSub>
          <m:r>
            <w:rPr>
              <w:rFonts w:ascii="Cambria Math" w:hAnsi="Cambria Math"/>
            </w:rPr>
            <m:t>×Urba</m:t>
          </m:r>
          <m:sSub>
            <m:sSubPr>
              <m:ctrlPr>
                <w:rPr>
                  <w:rFonts w:ascii="Cambria Math" w:hAnsi="Cambria Math"/>
                </w:rPr>
              </m:ctrlPr>
            </m:sSubPr>
            <m:e>
              <m:r>
                <w:rPr>
                  <w:rFonts w:ascii="Cambria Math" w:hAnsi="Cambria Math"/>
                </w:rPr>
                <m:t>n</m:t>
              </m:r>
            </m:e>
            <m:sub>
              <m:r>
                <w:rPr>
                  <w:rFonts w:ascii="Cambria Math" w:hAnsi="Cambria Math"/>
                </w:rPr>
                <m:t>it</m:t>
              </m:r>
            </m:sub>
          </m:sSub>
          <m:r>
            <m:rPr>
              <m:sty m:val="p"/>
            </m:rPr>
            <w:br/>
          </m:r>
        </m:oMath>
      </m:oMathPara>
    </w:p>
    <w:p w:rsidRPr="00C11A40" w:rsidR="00C11A40" w:rsidP="53B3F15F" w:rsidRDefault="00C11A40" w14:paraId="39C718CE" w14:textId="77777777">
      <w:pPr>
        <w:rPr>
          <w:rFonts w:ascii="Times New Roman" w:hAnsi="Times New Roman" w:eastAsia="Times New Roman" w:cs="Times New Roman"/>
        </w:rPr>
      </w:pPr>
      <w:r w:rsidRPr="53B3F15F">
        <w:rPr>
          <w:rFonts w:ascii="Times New Roman" w:hAnsi="Times New Roman" w:eastAsia="Times New Roman" w:cs="Times New Roman"/>
        </w:rPr>
        <w:t>These interaction terms allow us to test whether economic growth mitigates the potential unemployment effects of technological change and whether the effect of growth varies across different levels of urbanization.</w:t>
      </w:r>
    </w:p>
    <w:p w:rsidRPr="00C11A40" w:rsidR="00C11A40" w:rsidP="53B3F15F" w:rsidRDefault="00C11A40" w14:paraId="260F6789" w14:textId="458CE5D3">
      <w:pPr>
        <w:rPr>
          <w:rFonts w:ascii="Times New Roman" w:hAnsi="Times New Roman" w:eastAsia="Times New Roman" w:cs="Times New Roman"/>
        </w:rPr>
      </w:pPr>
      <w:r w:rsidRPr="53B3F15F">
        <w:rPr>
          <w:rFonts w:ascii="Times New Roman" w:hAnsi="Times New Roman" w:eastAsia="Times New Roman" w:cs="Times New Roman"/>
        </w:rPr>
        <w:t xml:space="preserve">All models are estimated using fixed effects to </w:t>
      </w:r>
      <w:r w:rsidRPr="53B3F15F" w:rsidR="4DF2A455">
        <w:rPr>
          <w:rFonts w:ascii="Times New Roman" w:hAnsi="Times New Roman" w:eastAsia="Times New Roman" w:cs="Times New Roman"/>
        </w:rPr>
        <w:t>control</w:t>
      </w:r>
      <w:r w:rsidRPr="53B3F15F">
        <w:rPr>
          <w:rFonts w:ascii="Times New Roman" w:hAnsi="Times New Roman" w:eastAsia="Times New Roman" w:cs="Times New Roman"/>
        </w:rPr>
        <w:t xml:space="preserve"> time-invariant country characteristics. This approach helps reduce omitted variable bias and allows for more reliable estimation of </w:t>
      </w:r>
      <w:r w:rsidRPr="53B3F15F" w:rsidR="2609D35A">
        <w:rPr>
          <w:rFonts w:ascii="Times New Roman" w:hAnsi="Times New Roman" w:eastAsia="Times New Roman" w:cs="Times New Roman"/>
        </w:rPr>
        <w:t>relationships</w:t>
      </w:r>
      <w:r w:rsidRPr="53B3F15F">
        <w:rPr>
          <w:rFonts w:ascii="Times New Roman" w:hAnsi="Times New Roman" w:eastAsia="Times New Roman" w:cs="Times New Roman"/>
        </w:rPr>
        <w:t xml:space="preserve"> of interest.</w:t>
      </w:r>
    </w:p>
    <w:p w:rsidR="005B57A2" w:rsidP="53B3F15F" w:rsidRDefault="004E1BCB" w14:paraId="42570E22" w14:textId="5B14693D">
      <w:pPr>
        <w:pStyle w:val="Heading1"/>
        <w:rPr>
          <w:rFonts w:ascii="Times New Roman" w:hAnsi="Times New Roman" w:eastAsia="Times New Roman" w:cs="Times New Roman"/>
          <w:b/>
          <w:bCs/>
          <w:color w:val="auto"/>
        </w:rPr>
      </w:pPr>
      <w:r>
        <w:rPr>
          <w:rFonts w:ascii="Times New Roman" w:hAnsi="Times New Roman" w:eastAsia="Times New Roman" w:cs="Times New Roman"/>
          <w:b/>
          <w:bCs/>
          <w:color w:val="auto"/>
        </w:rPr>
        <w:t xml:space="preserve">5. </w:t>
      </w:r>
      <w:r w:rsidRPr="53B3F15F" w:rsidR="2B24BC4F">
        <w:rPr>
          <w:rFonts w:ascii="Times New Roman" w:hAnsi="Times New Roman" w:eastAsia="Times New Roman" w:cs="Times New Roman"/>
          <w:b/>
          <w:bCs/>
          <w:color w:val="auto"/>
        </w:rPr>
        <w:t>Results</w:t>
      </w:r>
    </w:p>
    <w:p w:rsidR="00B17441" w:rsidRDefault="00000000" w14:paraId="20C60160" w14:textId="77777777">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This section presents the results of the three fixed-effects panel regression models. Table 2 reports coefficient estimates and p-values for all three models. The F-test for the joint significance of country fixed effects is highly significant in every specification (p &lt; 0.0001), confirming that the fixed-effects estimator is appropriate and that pooled OLS would produce biased estimates.</w:t>
      </w:r>
    </w:p>
    <w:p w:rsidR="00B17441" w:rsidRDefault="00000000" w14:paraId="672F7D3D" w14:textId="77777777">
      <w:pPr>
        <w:spacing w:line="240" w:lineRule="auto"/>
        <w:jc w:val="center"/>
        <w:rPr>
          <w:rFonts w:ascii="Times New Roman" w:hAnsi="Times New Roman" w:eastAsia="Times New Roman" w:cs="Times New Roman"/>
          <w:b/>
          <w:bCs/>
        </w:rPr>
      </w:pPr>
      <w:r w:rsidRPr="53B3F15F">
        <w:rPr>
          <w:rFonts w:ascii="Times New Roman" w:hAnsi="Times New Roman" w:eastAsia="Times New Roman" w:cs="Times New Roman"/>
          <w:b/>
          <w:bCs/>
        </w:rPr>
        <w:t>Table 2: Fixed-Effects Panel Regression Results – Dependent Variable: Unemployment Rate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94"/>
        <w:gridCol w:w="1550"/>
        <w:gridCol w:w="1057"/>
        <w:gridCol w:w="1550"/>
        <w:gridCol w:w="1057"/>
        <w:gridCol w:w="1550"/>
        <w:gridCol w:w="1102"/>
      </w:tblGrid>
      <w:tr w:rsidR="00B17441" w:rsidTr="53B3F15F" w14:paraId="6C66BD56" w14:textId="77777777">
        <w:trPr>
          <w:tblHeader/>
        </w:trPr>
        <w:tc>
          <w:tcPr>
            <w:tcW w:w="256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80" w:type="dxa"/>
              <w:left w:w="100" w:type="dxa"/>
              <w:bottom w:w="80" w:type="dxa"/>
              <w:right w:w="100" w:type="dxa"/>
            </w:tcMar>
          </w:tcPr>
          <w:p w:rsidR="00B17441" w:rsidP="53B3F15F" w:rsidRDefault="00000000" w14:paraId="23E4844C" w14:textId="77777777">
            <w:pPr>
              <w:spacing w:after="0"/>
              <w:jc w:val="center"/>
              <w:rPr>
                <w:rFonts w:ascii="Times New Roman" w:hAnsi="Times New Roman" w:eastAsia="Times New Roman" w:cs="Times New Roman"/>
                <w:b/>
                <w:bCs/>
                <w:sz w:val="20"/>
                <w:szCs w:val="20"/>
              </w:rPr>
            </w:pPr>
            <w:r w:rsidRPr="53B3F15F">
              <w:rPr>
                <w:rFonts w:ascii="Times New Roman" w:hAnsi="Times New Roman" w:eastAsia="Times New Roman" w:cs="Times New Roman"/>
                <w:b/>
                <w:bCs/>
                <w:sz w:val="20"/>
                <w:szCs w:val="20"/>
              </w:rPr>
              <w:t>Variable</w:t>
            </w:r>
          </w:p>
        </w:tc>
        <w:tc>
          <w:tcPr>
            <w:tcW w:w="105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80" w:type="dxa"/>
              <w:left w:w="100" w:type="dxa"/>
              <w:bottom w:w="80" w:type="dxa"/>
              <w:right w:w="100" w:type="dxa"/>
            </w:tcMar>
          </w:tcPr>
          <w:p w:rsidR="00B17441" w:rsidP="53B3F15F" w:rsidRDefault="00000000" w14:paraId="10B42A1C" w14:textId="77777777">
            <w:pPr>
              <w:spacing w:after="0"/>
              <w:jc w:val="center"/>
              <w:rPr>
                <w:rFonts w:ascii="Times New Roman" w:hAnsi="Times New Roman" w:eastAsia="Times New Roman" w:cs="Times New Roman"/>
                <w:b/>
                <w:bCs/>
                <w:sz w:val="20"/>
                <w:szCs w:val="20"/>
              </w:rPr>
            </w:pPr>
            <w:r w:rsidRPr="53B3F15F">
              <w:rPr>
                <w:rFonts w:ascii="Times New Roman" w:hAnsi="Times New Roman" w:eastAsia="Times New Roman" w:cs="Times New Roman"/>
                <w:b/>
                <w:bCs/>
                <w:sz w:val="20"/>
                <w:szCs w:val="20"/>
              </w:rPr>
              <w:t>Model 1 Coeff.</w:t>
            </w:r>
          </w:p>
        </w:tc>
        <w:tc>
          <w:tcPr>
            <w:tcW w:w="110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80" w:type="dxa"/>
              <w:left w:w="100" w:type="dxa"/>
              <w:bottom w:w="80" w:type="dxa"/>
              <w:right w:w="100" w:type="dxa"/>
            </w:tcMar>
          </w:tcPr>
          <w:p w:rsidR="00B17441" w:rsidP="53B3F15F" w:rsidRDefault="00000000" w14:paraId="6AC0271F" w14:textId="77777777">
            <w:pPr>
              <w:spacing w:after="0"/>
              <w:jc w:val="center"/>
              <w:rPr>
                <w:rFonts w:ascii="Times New Roman" w:hAnsi="Times New Roman" w:eastAsia="Times New Roman" w:cs="Times New Roman"/>
                <w:b/>
                <w:bCs/>
                <w:sz w:val="20"/>
                <w:szCs w:val="20"/>
              </w:rPr>
            </w:pPr>
            <w:r w:rsidRPr="53B3F15F">
              <w:rPr>
                <w:rFonts w:ascii="Times New Roman" w:hAnsi="Times New Roman" w:eastAsia="Times New Roman" w:cs="Times New Roman"/>
                <w:b/>
                <w:bCs/>
                <w:sz w:val="20"/>
                <w:szCs w:val="20"/>
              </w:rPr>
              <w:t>p-value</w:t>
            </w:r>
          </w:p>
        </w:tc>
        <w:tc>
          <w:tcPr>
            <w:tcW w:w="105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80" w:type="dxa"/>
              <w:left w:w="100" w:type="dxa"/>
              <w:bottom w:w="80" w:type="dxa"/>
              <w:right w:w="100" w:type="dxa"/>
            </w:tcMar>
          </w:tcPr>
          <w:p w:rsidR="00B17441" w:rsidP="53B3F15F" w:rsidRDefault="00000000" w14:paraId="68A9BDE1" w14:textId="77777777">
            <w:pPr>
              <w:spacing w:after="0"/>
              <w:jc w:val="center"/>
              <w:rPr>
                <w:rFonts w:ascii="Times New Roman" w:hAnsi="Times New Roman" w:eastAsia="Times New Roman" w:cs="Times New Roman"/>
                <w:b/>
                <w:bCs/>
                <w:sz w:val="20"/>
                <w:szCs w:val="20"/>
              </w:rPr>
            </w:pPr>
            <w:r w:rsidRPr="53B3F15F">
              <w:rPr>
                <w:rFonts w:ascii="Times New Roman" w:hAnsi="Times New Roman" w:eastAsia="Times New Roman" w:cs="Times New Roman"/>
                <w:b/>
                <w:bCs/>
                <w:sz w:val="20"/>
                <w:szCs w:val="20"/>
              </w:rPr>
              <w:t>Model 2 Coeff.</w:t>
            </w:r>
          </w:p>
        </w:tc>
        <w:tc>
          <w:tcPr>
            <w:tcW w:w="110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80" w:type="dxa"/>
              <w:left w:w="100" w:type="dxa"/>
              <w:bottom w:w="80" w:type="dxa"/>
              <w:right w:w="100" w:type="dxa"/>
            </w:tcMar>
          </w:tcPr>
          <w:p w:rsidR="00B17441" w:rsidP="53B3F15F" w:rsidRDefault="00000000" w14:paraId="52E656F9" w14:textId="77777777">
            <w:pPr>
              <w:spacing w:after="0"/>
              <w:jc w:val="center"/>
              <w:rPr>
                <w:rFonts w:ascii="Times New Roman" w:hAnsi="Times New Roman" w:eastAsia="Times New Roman" w:cs="Times New Roman"/>
                <w:b/>
                <w:bCs/>
                <w:sz w:val="20"/>
                <w:szCs w:val="20"/>
              </w:rPr>
            </w:pPr>
            <w:r w:rsidRPr="53B3F15F">
              <w:rPr>
                <w:rFonts w:ascii="Times New Roman" w:hAnsi="Times New Roman" w:eastAsia="Times New Roman" w:cs="Times New Roman"/>
                <w:b/>
                <w:bCs/>
                <w:sz w:val="20"/>
                <w:szCs w:val="20"/>
              </w:rPr>
              <w:t>p-value</w:t>
            </w:r>
          </w:p>
        </w:tc>
        <w:tc>
          <w:tcPr>
            <w:tcW w:w="105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80" w:type="dxa"/>
              <w:left w:w="100" w:type="dxa"/>
              <w:bottom w:w="80" w:type="dxa"/>
              <w:right w:w="100" w:type="dxa"/>
            </w:tcMar>
          </w:tcPr>
          <w:p w:rsidR="00B17441" w:rsidP="53B3F15F" w:rsidRDefault="00000000" w14:paraId="69A3806C" w14:textId="77777777">
            <w:pPr>
              <w:spacing w:after="0"/>
              <w:jc w:val="center"/>
              <w:rPr>
                <w:rFonts w:ascii="Times New Roman" w:hAnsi="Times New Roman" w:eastAsia="Times New Roman" w:cs="Times New Roman"/>
                <w:b/>
                <w:bCs/>
                <w:sz w:val="20"/>
                <w:szCs w:val="20"/>
              </w:rPr>
            </w:pPr>
            <w:r w:rsidRPr="53B3F15F">
              <w:rPr>
                <w:rFonts w:ascii="Times New Roman" w:hAnsi="Times New Roman" w:eastAsia="Times New Roman" w:cs="Times New Roman"/>
                <w:b/>
                <w:bCs/>
                <w:sz w:val="20"/>
                <w:szCs w:val="20"/>
              </w:rPr>
              <w:t>Model 3 Coeff.</w:t>
            </w:r>
          </w:p>
        </w:tc>
        <w:tc>
          <w:tcPr>
            <w:tcW w:w="145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80" w:type="dxa"/>
              <w:left w:w="100" w:type="dxa"/>
              <w:bottom w:w="80" w:type="dxa"/>
              <w:right w:w="100" w:type="dxa"/>
            </w:tcMar>
          </w:tcPr>
          <w:p w:rsidR="00B17441" w:rsidP="53B3F15F" w:rsidRDefault="00000000" w14:paraId="408293A3" w14:textId="77777777">
            <w:pPr>
              <w:spacing w:after="0"/>
              <w:jc w:val="center"/>
              <w:rPr>
                <w:rFonts w:ascii="Times New Roman" w:hAnsi="Times New Roman" w:eastAsia="Times New Roman" w:cs="Times New Roman"/>
                <w:b/>
                <w:bCs/>
                <w:sz w:val="20"/>
                <w:szCs w:val="20"/>
              </w:rPr>
            </w:pPr>
            <w:r w:rsidRPr="53B3F15F">
              <w:rPr>
                <w:rFonts w:ascii="Times New Roman" w:hAnsi="Times New Roman" w:eastAsia="Times New Roman" w:cs="Times New Roman"/>
                <w:b/>
                <w:bCs/>
                <w:sz w:val="20"/>
                <w:szCs w:val="20"/>
              </w:rPr>
              <w:t>p-value</w:t>
            </w:r>
          </w:p>
        </w:tc>
      </w:tr>
      <w:tr w:rsidR="00B17441" w:rsidTr="53B3F15F" w14:paraId="5288AA4B" w14:textId="77777777">
        <w:tc>
          <w:tcPr>
            <w:tcW w:w="256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3C7A8660" w14:textId="77777777">
            <w:pPr>
              <w:spacing w:after="0"/>
              <w:jc w:val="both"/>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Intercept</w:t>
            </w: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4381EDB6"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7.378</w:t>
            </w:r>
          </w:p>
        </w:tc>
        <w:tc>
          <w:tcPr>
            <w:tcW w:w="11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6A893AFA"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0.0001***</w:t>
            </w: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2DA87D2F"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7.449</w:t>
            </w:r>
          </w:p>
        </w:tc>
        <w:tc>
          <w:tcPr>
            <w:tcW w:w="11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33D75149"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0.0065***</w:t>
            </w: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665635DC"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7.750</w:t>
            </w:r>
          </w:p>
        </w:tc>
        <w:tc>
          <w:tcPr>
            <w:tcW w:w="14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145D18AF"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0.0057***</w:t>
            </w:r>
          </w:p>
        </w:tc>
      </w:tr>
      <w:tr w:rsidR="00B17441" w:rsidTr="53B3F15F" w14:paraId="3F295F73" w14:textId="77777777">
        <w:tc>
          <w:tcPr>
            <w:tcW w:w="256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5FF9EC57" w14:textId="77777777">
            <w:pPr>
              <w:spacing w:after="0"/>
              <w:jc w:val="both"/>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Population Growth</w:t>
            </w: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11ECB16E"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−1.401</w:t>
            </w:r>
          </w:p>
        </w:tc>
        <w:tc>
          <w:tcPr>
            <w:tcW w:w="11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405F8B0C"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0.0001***</w:t>
            </w: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2C662D24"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−0.888</w:t>
            </w:r>
          </w:p>
        </w:tc>
        <w:tc>
          <w:tcPr>
            <w:tcW w:w="11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66DE997D"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0.0178**</w:t>
            </w: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04B34155"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−0.884</w:t>
            </w:r>
          </w:p>
        </w:tc>
        <w:tc>
          <w:tcPr>
            <w:tcW w:w="14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6BDE0316"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0.0186**</w:t>
            </w:r>
          </w:p>
        </w:tc>
      </w:tr>
      <w:tr w:rsidR="00B17441" w:rsidTr="53B3F15F" w14:paraId="2CB1F946" w14:textId="77777777">
        <w:tc>
          <w:tcPr>
            <w:tcW w:w="256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313F8D61" w14:textId="77777777">
            <w:pPr>
              <w:spacing w:after="0"/>
              <w:jc w:val="both"/>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GDP Growth</w:t>
            </w: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6E1F8A77"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−0.081</w:t>
            </w:r>
          </w:p>
        </w:tc>
        <w:tc>
          <w:tcPr>
            <w:tcW w:w="11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4B0FFB54"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0.0022***</w:t>
            </w: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3F29A859"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−0.108</w:t>
            </w:r>
          </w:p>
        </w:tc>
        <w:tc>
          <w:tcPr>
            <w:tcW w:w="11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3C2C2836"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0.0008***</w:t>
            </w: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050F7D35"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−0.134</w:t>
            </w:r>
          </w:p>
        </w:tc>
        <w:tc>
          <w:tcPr>
            <w:tcW w:w="14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3E4308B6"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0.0262**</w:t>
            </w:r>
          </w:p>
        </w:tc>
      </w:tr>
      <w:tr w:rsidR="00B17441" w:rsidTr="53B3F15F" w14:paraId="08C58D23" w14:textId="77777777">
        <w:tc>
          <w:tcPr>
            <w:tcW w:w="256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42B4AD06" w14:textId="77777777">
            <w:pPr>
              <w:spacing w:after="0"/>
              <w:jc w:val="both"/>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Urbanization Rate</w:t>
            </w: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285E9AAB"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+0.101</w:t>
            </w:r>
          </w:p>
        </w:tc>
        <w:tc>
          <w:tcPr>
            <w:tcW w:w="11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506063A4"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0.0001***</w:t>
            </w: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1CDB7C66"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+0.017</w:t>
            </w:r>
          </w:p>
        </w:tc>
        <w:tc>
          <w:tcPr>
            <w:tcW w:w="11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2B400529"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0.6324</w:t>
            </w: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5212C0E6"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+0.015</w:t>
            </w:r>
          </w:p>
        </w:tc>
        <w:tc>
          <w:tcPr>
            <w:tcW w:w="14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347F0A94"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0.6708</w:t>
            </w:r>
          </w:p>
        </w:tc>
      </w:tr>
      <w:tr w:rsidR="00B17441" w:rsidTr="53B3F15F" w14:paraId="4EE59407" w14:textId="77777777">
        <w:tc>
          <w:tcPr>
            <w:tcW w:w="256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1DC42220" w14:textId="77777777">
            <w:pPr>
              <w:spacing w:after="0"/>
              <w:jc w:val="both"/>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Mean Years of Schooling</w:t>
            </w: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085DF820"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−0.611</w:t>
            </w:r>
          </w:p>
        </w:tc>
        <w:tc>
          <w:tcPr>
            <w:tcW w:w="11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18049694"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0.0001***</w:t>
            </w: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03117307"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+0.119</w:t>
            </w:r>
          </w:p>
        </w:tc>
        <w:tc>
          <w:tcPr>
            <w:tcW w:w="11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4F767D0D"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0.6873</w:t>
            </w: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0FA84DB2"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+0.107</w:t>
            </w:r>
          </w:p>
        </w:tc>
        <w:tc>
          <w:tcPr>
            <w:tcW w:w="14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46B95458"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0.7184</w:t>
            </w:r>
          </w:p>
        </w:tc>
      </w:tr>
      <w:tr w:rsidR="00B17441" w:rsidTr="53B3F15F" w14:paraId="00251CE8" w14:textId="77777777">
        <w:tc>
          <w:tcPr>
            <w:tcW w:w="256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586CA523" w14:textId="77777777">
            <w:pPr>
              <w:spacing w:after="0"/>
              <w:jc w:val="both"/>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lastRenderedPageBreak/>
              <w:t>R&amp;D Expenditure</w:t>
            </w: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5B080C53"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w:t>
            </w:r>
          </w:p>
        </w:tc>
        <w:tc>
          <w:tcPr>
            <w:tcW w:w="11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5ECDB979"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w:t>
            </w: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15513153"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−1.163</w:t>
            </w:r>
          </w:p>
        </w:tc>
        <w:tc>
          <w:tcPr>
            <w:tcW w:w="11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66DDF2E0"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0.0006***</w:t>
            </w: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6BBB5E47"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−1.178</w:t>
            </w:r>
          </w:p>
        </w:tc>
        <w:tc>
          <w:tcPr>
            <w:tcW w:w="14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0E1CC102"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0.0006***</w:t>
            </w:r>
          </w:p>
        </w:tc>
      </w:tr>
      <w:tr w:rsidR="00B17441" w:rsidTr="53B3F15F" w14:paraId="345898FA" w14:textId="77777777">
        <w:tc>
          <w:tcPr>
            <w:tcW w:w="256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2AD2A615" w14:textId="77777777">
            <w:pPr>
              <w:spacing w:after="0"/>
              <w:jc w:val="both"/>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GDP Growth × R&amp;D</w:t>
            </w: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6E3A3723"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w:t>
            </w:r>
          </w:p>
        </w:tc>
        <w:tc>
          <w:tcPr>
            <w:tcW w:w="11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4A623B31"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w:t>
            </w: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35859BD8"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w:t>
            </w:r>
          </w:p>
        </w:tc>
        <w:tc>
          <w:tcPr>
            <w:tcW w:w="11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61B88D86"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w:t>
            </w: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001A48A4"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+0.016</w:t>
            </w:r>
          </w:p>
        </w:tc>
        <w:tc>
          <w:tcPr>
            <w:tcW w:w="14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0B6171D4"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0.6052</w:t>
            </w:r>
          </w:p>
        </w:tc>
      </w:tr>
      <w:tr w:rsidR="00B17441" w:rsidTr="53B3F15F" w14:paraId="745BEE7D" w14:textId="77777777">
        <w:tc>
          <w:tcPr>
            <w:tcW w:w="256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80" w:type="dxa"/>
              <w:left w:w="100" w:type="dxa"/>
              <w:bottom w:w="80" w:type="dxa"/>
              <w:right w:w="100" w:type="dxa"/>
            </w:tcMar>
          </w:tcPr>
          <w:p w:rsidR="00B17441" w:rsidP="53B3F15F" w:rsidRDefault="00000000" w14:paraId="45F17133" w14:textId="77777777">
            <w:pPr>
              <w:spacing w:after="0"/>
              <w:jc w:val="both"/>
              <w:rPr>
                <w:rFonts w:ascii="Times New Roman" w:hAnsi="Times New Roman" w:eastAsia="Times New Roman" w:cs="Times New Roman"/>
                <w:b/>
                <w:bCs/>
                <w:sz w:val="20"/>
                <w:szCs w:val="20"/>
              </w:rPr>
            </w:pPr>
            <w:r w:rsidRPr="53B3F15F">
              <w:rPr>
                <w:rFonts w:ascii="Times New Roman" w:hAnsi="Times New Roman" w:eastAsia="Times New Roman" w:cs="Times New Roman"/>
                <w:b/>
                <w:bCs/>
                <w:sz w:val="20"/>
                <w:szCs w:val="20"/>
              </w:rPr>
              <w:t>Fit Statistics</w:t>
            </w:r>
          </w:p>
        </w:tc>
        <w:tc>
          <w:tcPr>
            <w:tcW w:w="105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80" w:type="dxa"/>
              <w:left w:w="100" w:type="dxa"/>
              <w:bottom w:w="80" w:type="dxa"/>
              <w:right w:w="100" w:type="dxa"/>
            </w:tcMar>
          </w:tcPr>
          <w:p w:rsidR="00B17441" w:rsidP="53B3F15F" w:rsidRDefault="00B17441" w14:paraId="5A907992" w14:textId="77777777">
            <w:pPr>
              <w:spacing w:after="0"/>
              <w:jc w:val="center"/>
              <w:rPr>
                <w:rFonts w:ascii="Times New Roman" w:hAnsi="Times New Roman" w:eastAsia="Times New Roman" w:cs="Times New Roman"/>
              </w:rPr>
            </w:pPr>
          </w:p>
        </w:tc>
        <w:tc>
          <w:tcPr>
            <w:tcW w:w="110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80" w:type="dxa"/>
              <w:left w:w="100" w:type="dxa"/>
              <w:bottom w:w="80" w:type="dxa"/>
              <w:right w:w="100" w:type="dxa"/>
            </w:tcMar>
          </w:tcPr>
          <w:p w:rsidR="00B17441" w:rsidP="53B3F15F" w:rsidRDefault="00B17441" w14:paraId="7394B57F" w14:textId="77777777">
            <w:pPr>
              <w:spacing w:after="0"/>
              <w:jc w:val="center"/>
              <w:rPr>
                <w:rFonts w:ascii="Times New Roman" w:hAnsi="Times New Roman" w:eastAsia="Times New Roman" w:cs="Times New Roman"/>
              </w:rPr>
            </w:pPr>
          </w:p>
        </w:tc>
        <w:tc>
          <w:tcPr>
            <w:tcW w:w="105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80" w:type="dxa"/>
              <w:left w:w="100" w:type="dxa"/>
              <w:bottom w:w="80" w:type="dxa"/>
              <w:right w:w="100" w:type="dxa"/>
            </w:tcMar>
          </w:tcPr>
          <w:p w:rsidR="00B17441" w:rsidP="53B3F15F" w:rsidRDefault="00B17441" w14:paraId="2B03B2B6" w14:textId="77777777">
            <w:pPr>
              <w:spacing w:after="0"/>
              <w:jc w:val="center"/>
              <w:rPr>
                <w:rFonts w:ascii="Times New Roman" w:hAnsi="Times New Roman" w:eastAsia="Times New Roman" w:cs="Times New Roman"/>
              </w:rPr>
            </w:pPr>
          </w:p>
        </w:tc>
        <w:tc>
          <w:tcPr>
            <w:tcW w:w="110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80" w:type="dxa"/>
              <w:left w:w="100" w:type="dxa"/>
              <w:bottom w:w="80" w:type="dxa"/>
              <w:right w:w="100" w:type="dxa"/>
            </w:tcMar>
          </w:tcPr>
          <w:p w:rsidR="00B17441" w:rsidP="53B3F15F" w:rsidRDefault="00B17441" w14:paraId="47EBC769" w14:textId="77777777">
            <w:pPr>
              <w:spacing w:after="0"/>
              <w:jc w:val="center"/>
              <w:rPr>
                <w:rFonts w:ascii="Times New Roman" w:hAnsi="Times New Roman" w:eastAsia="Times New Roman" w:cs="Times New Roman"/>
              </w:rPr>
            </w:pPr>
          </w:p>
        </w:tc>
        <w:tc>
          <w:tcPr>
            <w:tcW w:w="105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80" w:type="dxa"/>
              <w:left w:w="100" w:type="dxa"/>
              <w:bottom w:w="80" w:type="dxa"/>
              <w:right w:w="100" w:type="dxa"/>
            </w:tcMar>
          </w:tcPr>
          <w:p w:rsidR="00B17441" w:rsidP="53B3F15F" w:rsidRDefault="00B17441" w14:paraId="3B4DD213" w14:textId="77777777">
            <w:pPr>
              <w:spacing w:after="0"/>
              <w:jc w:val="center"/>
              <w:rPr>
                <w:rFonts w:ascii="Times New Roman" w:hAnsi="Times New Roman" w:eastAsia="Times New Roman" w:cs="Times New Roman"/>
              </w:rPr>
            </w:pPr>
          </w:p>
        </w:tc>
        <w:tc>
          <w:tcPr>
            <w:tcW w:w="145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80" w:type="dxa"/>
              <w:left w:w="100" w:type="dxa"/>
              <w:bottom w:w="80" w:type="dxa"/>
              <w:right w:w="100" w:type="dxa"/>
            </w:tcMar>
          </w:tcPr>
          <w:p w:rsidR="00B17441" w:rsidP="53B3F15F" w:rsidRDefault="00B17441" w14:paraId="3380EEF5" w14:textId="77777777">
            <w:pPr>
              <w:spacing w:after="0"/>
              <w:jc w:val="center"/>
              <w:rPr>
                <w:rFonts w:ascii="Times New Roman" w:hAnsi="Times New Roman" w:eastAsia="Times New Roman" w:cs="Times New Roman"/>
              </w:rPr>
            </w:pPr>
          </w:p>
        </w:tc>
      </w:tr>
      <w:tr w:rsidR="00B17441" w:rsidTr="53B3F15F" w14:paraId="57EE5621" w14:textId="77777777">
        <w:tc>
          <w:tcPr>
            <w:tcW w:w="256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05D9282D" w14:textId="77777777">
            <w:pPr>
              <w:spacing w:after="0"/>
              <w:jc w:val="both"/>
              <w:rPr>
                <w:rFonts w:ascii="Times New Roman" w:hAnsi="Times New Roman" w:eastAsia="Times New Roman" w:cs="Times New Roman"/>
                <w:b/>
                <w:bCs/>
                <w:sz w:val="20"/>
                <w:szCs w:val="20"/>
              </w:rPr>
            </w:pPr>
            <w:r w:rsidRPr="53B3F15F">
              <w:rPr>
                <w:rFonts w:ascii="Times New Roman" w:hAnsi="Times New Roman" w:eastAsia="Times New Roman" w:cs="Times New Roman"/>
                <w:b/>
                <w:bCs/>
                <w:sz w:val="20"/>
                <w:szCs w:val="20"/>
              </w:rPr>
              <w:t>Observations</w:t>
            </w: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76E6F613"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384</w:t>
            </w:r>
          </w:p>
        </w:tc>
        <w:tc>
          <w:tcPr>
            <w:tcW w:w="11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B17441" w14:paraId="157B2BCB" w14:textId="77777777">
            <w:pPr>
              <w:spacing w:after="0"/>
              <w:jc w:val="center"/>
              <w:rPr>
                <w:rFonts w:ascii="Times New Roman" w:hAnsi="Times New Roman" w:eastAsia="Times New Roman" w:cs="Times New Roman"/>
              </w:rPr>
            </w:pP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314BCC03"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211</w:t>
            </w:r>
          </w:p>
        </w:tc>
        <w:tc>
          <w:tcPr>
            <w:tcW w:w="11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B17441" w14:paraId="43DE4A95" w14:textId="77777777">
            <w:pPr>
              <w:spacing w:after="0"/>
              <w:jc w:val="center"/>
              <w:rPr>
                <w:rFonts w:ascii="Times New Roman" w:hAnsi="Times New Roman" w:eastAsia="Times New Roman" w:cs="Times New Roman"/>
              </w:rPr>
            </w:pP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41E01883"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211</w:t>
            </w:r>
          </w:p>
        </w:tc>
        <w:tc>
          <w:tcPr>
            <w:tcW w:w="14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B17441" w14:paraId="4D192006" w14:textId="77777777">
            <w:pPr>
              <w:spacing w:after="0"/>
              <w:jc w:val="center"/>
              <w:rPr>
                <w:rFonts w:ascii="Times New Roman" w:hAnsi="Times New Roman" w:eastAsia="Times New Roman" w:cs="Times New Roman"/>
              </w:rPr>
            </w:pPr>
          </w:p>
        </w:tc>
      </w:tr>
      <w:tr w:rsidR="00B17441" w:rsidTr="53B3F15F" w14:paraId="113BE4E8" w14:textId="77777777">
        <w:tc>
          <w:tcPr>
            <w:tcW w:w="256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6D6B028F" w14:textId="77777777">
            <w:pPr>
              <w:spacing w:after="0"/>
              <w:jc w:val="both"/>
              <w:rPr>
                <w:rFonts w:ascii="Times New Roman" w:hAnsi="Times New Roman" w:eastAsia="Times New Roman" w:cs="Times New Roman"/>
                <w:b/>
                <w:bCs/>
                <w:sz w:val="20"/>
                <w:szCs w:val="20"/>
              </w:rPr>
            </w:pPr>
            <w:r w:rsidRPr="53B3F15F">
              <w:rPr>
                <w:rFonts w:ascii="Times New Roman" w:hAnsi="Times New Roman" w:eastAsia="Times New Roman" w:cs="Times New Roman"/>
                <w:b/>
                <w:bCs/>
                <w:sz w:val="20"/>
                <w:szCs w:val="20"/>
              </w:rPr>
              <w:t>R²</w:t>
            </w: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3D4E083C"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0.7423</w:t>
            </w:r>
          </w:p>
        </w:tc>
        <w:tc>
          <w:tcPr>
            <w:tcW w:w="11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B17441" w14:paraId="759EA901" w14:textId="77777777">
            <w:pPr>
              <w:spacing w:after="0"/>
              <w:jc w:val="center"/>
              <w:rPr>
                <w:rFonts w:ascii="Times New Roman" w:hAnsi="Times New Roman" w:eastAsia="Times New Roman" w:cs="Times New Roman"/>
              </w:rPr>
            </w:pP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62C688F1"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0.7881</w:t>
            </w:r>
          </w:p>
        </w:tc>
        <w:tc>
          <w:tcPr>
            <w:tcW w:w="11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B17441" w14:paraId="75806FDF" w14:textId="77777777">
            <w:pPr>
              <w:spacing w:after="0"/>
              <w:jc w:val="center"/>
              <w:rPr>
                <w:rFonts w:ascii="Times New Roman" w:hAnsi="Times New Roman" w:eastAsia="Times New Roman" w:cs="Times New Roman"/>
              </w:rPr>
            </w:pP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5B50B48C"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0.7884</w:t>
            </w:r>
          </w:p>
        </w:tc>
        <w:tc>
          <w:tcPr>
            <w:tcW w:w="14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B17441" w14:paraId="422B467C" w14:textId="77777777">
            <w:pPr>
              <w:spacing w:after="0"/>
              <w:jc w:val="center"/>
              <w:rPr>
                <w:rFonts w:ascii="Times New Roman" w:hAnsi="Times New Roman" w:eastAsia="Times New Roman" w:cs="Times New Roman"/>
              </w:rPr>
            </w:pPr>
          </w:p>
        </w:tc>
      </w:tr>
      <w:tr w:rsidR="00B17441" w:rsidTr="53B3F15F" w14:paraId="3DCF438E" w14:textId="77777777">
        <w:tc>
          <w:tcPr>
            <w:tcW w:w="256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41C9544D" w14:textId="77777777">
            <w:pPr>
              <w:spacing w:after="0"/>
              <w:jc w:val="both"/>
              <w:rPr>
                <w:rFonts w:ascii="Times New Roman" w:hAnsi="Times New Roman" w:eastAsia="Times New Roman" w:cs="Times New Roman"/>
                <w:b/>
                <w:bCs/>
                <w:sz w:val="20"/>
                <w:szCs w:val="20"/>
              </w:rPr>
            </w:pPr>
            <w:r w:rsidRPr="53B3F15F">
              <w:rPr>
                <w:rFonts w:ascii="Times New Roman" w:hAnsi="Times New Roman" w:eastAsia="Times New Roman" w:cs="Times New Roman"/>
                <w:b/>
                <w:bCs/>
                <w:sz w:val="20"/>
                <w:szCs w:val="20"/>
              </w:rPr>
              <w:t>Root MSE</w:t>
            </w: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63B3D467"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1.4349</w:t>
            </w:r>
          </w:p>
        </w:tc>
        <w:tc>
          <w:tcPr>
            <w:tcW w:w="11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B17441" w14:paraId="04E869BC" w14:textId="77777777">
            <w:pPr>
              <w:spacing w:after="0"/>
              <w:jc w:val="center"/>
              <w:rPr>
                <w:rFonts w:ascii="Times New Roman" w:hAnsi="Times New Roman" w:eastAsia="Times New Roman" w:cs="Times New Roman"/>
              </w:rPr>
            </w:pP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632CFD81"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1.3026</w:t>
            </w:r>
          </w:p>
        </w:tc>
        <w:tc>
          <w:tcPr>
            <w:tcW w:w="11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B17441" w14:paraId="50061E25" w14:textId="77777777">
            <w:pPr>
              <w:spacing w:after="0"/>
              <w:jc w:val="center"/>
              <w:rPr>
                <w:rFonts w:ascii="Times New Roman" w:hAnsi="Times New Roman" w:eastAsia="Times New Roman" w:cs="Times New Roman"/>
              </w:rPr>
            </w:pP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15BF5AF1"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1.3050</w:t>
            </w:r>
          </w:p>
        </w:tc>
        <w:tc>
          <w:tcPr>
            <w:tcW w:w="14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B17441" w14:paraId="69109FCC" w14:textId="77777777">
            <w:pPr>
              <w:spacing w:after="0"/>
              <w:jc w:val="center"/>
              <w:rPr>
                <w:rFonts w:ascii="Times New Roman" w:hAnsi="Times New Roman" w:eastAsia="Times New Roman" w:cs="Times New Roman"/>
              </w:rPr>
            </w:pPr>
          </w:p>
        </w:tc>
      </w:tr>
      <w:tr w:rsidR="00B17441" w:rsidTr="53B3F15F" w14:paraId="083A2DA8" w14:textId="77777777">
        <w:trPr>
          <w:trHeight w:val="705"/>
        </w:trPr>
        <w:tc>
          <w:tcPr>
            <w:tcW w:w="256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535F6E62" w14:textId="77777777">
            <w:pPr>
              <w:spacing w:after="0"/>
              <w:jc w:val="both"/>
              <w:rPr>
                <w:rFonts w:ascii="Times New Roman" w:hAnsi="Times New Roman" w:eastAsia="Times New Roman" w:cs="Times New Roman"/>
                <w:b/>
                <w:bCs/>
                <w:sz w:val="20"/>
                <w:szCs w:val="20"/>
              </w:rPr>
            </w:pPr>
            <w:r w:rsidRPr="53B3F15F">
              <w:rPr>
                <w:rFonts w:ascii="Times New Roman" w:hAnsi="Times New Roman" w:eastAsia="Times New Roman" w:cs="Times New Roman"/>
                <w:b/>
                <w:bCs/>
                <w:sz w:val="20"/>
                <w:szCs w:val="20"/>
              </w:rPr>
              <w:t>F-test (FE)</w:t>
            </w: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0F1A909A" w14:textId="77777777">
            <w:pPr>
              <w:spacing w:after="0"/>
              <w:jc w:val="center"/>
              <w:rPr>
                <w:rFonts w:ascii="Times New Roman" w:hAnsi="Times New Roman" w:eastAsia="Times New Roman" w:cs="Times New Roman"/>
                <w:sz w:val="20"/>
                <w:szCs w:val="20"/>
              </w:rPr>
            </w:pPr>
            <w:proofErr w:type="gramStart"/>
            <w:r w:rsidRPr="53B3F15F">
              <w:rPr>
                <w:rFonts w:ascii="Times New Roman" w:hAnsi="Times New Roman" w:eastAsia="Times New Roman" w:cs="Times New Roman"/>
                <w:sz w:val="20"/>
                <w:szCs w:val="20"/>
              </w:rPr>
              <w:t>F(11,368)=</w:t>
            </w:r>
            <w:proofErr w:type="gramEnd"/>
            <w:r w:rsidRPr="53B3F15F">
              <w:rPr>
                <w:rFonts w:ascii="Times New Roman" w:hAnsi="Times New Roman" w:eastAsia="Times New Roman" w:cs="Times New Roman"/>
                <w:sz w:val="20"/>
                <w:szCs w:val="20"/>
              </w:rPr>
              <w:t>79.19</w:t>
            </w:r>
          </w:p>
        </w:tc>
        <w:tc>
          <w:tcPr>
            <w:tcW w:w="11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092A261C"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p&lt;0.0001</w:t>
            </w: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3104C28F" w14:textId="77777777">
            <w:pPr>
              <w:spacing w:after="0"/>
              <w:jc w:val="center"/>
              <w:rPr>
                <w:rFonts w:ascii="Times New Roman" w:hAnsi="Times New Roman" w:eastAsia="Times New Roman" w:cs="Times New Roman"/>
                <w:sz w:val="20"/>
                <w:szCs w:val="20"/>
              </w:rPr>
            </w:pPr>
            <w:proofErr w:type="gramStart"/>
            <w:r w:rsidRPr="53B3F15F">
              <w:rPr>
                <w:rFonts w:ascii="Times New Roman" w:hAnsi="Times New Roman" w:eastAsia="Times New Roman" w:cs="Times New Roman"/>
                <w:sz w:val="20"/>
                <w:szCs w:val="20"/>
              </w:rPr>
              <w:t>F(11,194)=</w:t>
            </w:r>
            <w:proofErr w:type="gramEnd"/>
            <w:r w:rsidRPr="53B3F15F">
              <w:rPr>
                <w:rFonts w:ascii="Times New Roman" w:hAnsi="Times New Roman" w:eastAsia="Times New Roman" w:cs="Times New Roman"/>
                <w:sz w:val="20"/>
                <w:szCs w:val="20"/>
              </w:rPr>
              <w:t>45.43</w:t>
            </w:r>
          </w:p>
        </w:tc>
        <w:tc>
          <w:tcPr>
            <w:tcW w:w="11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1EA8BF3E"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p&lt;0.0001</w:t>
            </w:r>
          </w:p>
        </w:tc>
        <w:tc>
          <w:tcPr>
            <w:tcW w:w="10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4ABD7874" w14:textId="77777777">
            <w:pPr>
              <w:spacing w:after="0"/>
              <w:jc w:val="center"/>
              <w:rPr>
                <w:rFonts w:ascii="Times New Roman" w:hAnsi="Times New Roman" w:eastAsia="Times New Roman" w:cs="Times New Roman"/>
                <w:sz w:val="20"/>
                <w:szCs w:val="20"/>
              </w:rPr>
            </w:pPr>
            <w:proofErr w:type="gramStart"/>
            <w:r w:rsidRPr="53B3F15F">
              <w:rPr>
                <w:rFonts w:ascii="Times New Roman" w:hAnsi="Times New Roman" w:eastAsia="Times New Roman" w:cs="Times New Roman"/>
                <w:sz w:val="20"/>
                <w:szCs w:val="20"/>
              </w:rPr>
              <w:t>F(11,193)=</w:t>
            </w:r>
            <w:proofErr w:type="gramEnd"/>
            <w:r w:rsidRPr="53B3F15F">
              <w:rPr>
                <w:rFonts w:ascii="Times New Roman" w:hAnsi="Times New Roman" w:eastAsia="Times New Roman" w:cs="Times New Roman"/>
                <w:sz w:val="20"/>
                <w:szCs w:val="20"/>
              </w:rPr>
              <w:t>44.47</w:t>
            </w:r>
          </w:p>
        </w:tc>
        <w:tc>
          <w:tcPr>
            <w:tcW w:w="14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tcPr>
          <w:p w:rsidR="00B17441" w:rsidP="53B3F15F" w:rsidRDefault="00000000" w14:paraId="61C2C631" w14:textId="77777777">
            <w:pPr>
              <w:spacing w:after="0"/>
              <w:jc w:val="center"/>
              <w:rPr>
                <w:rFonts w:ascii="Times New Roman" w:hAnsi="Times New Roman" w:eastAsia="Times New Roman" w:cs="Times New Roman"/>
                <w:sz w:val="20"/>
                <w:szCs w:val="20"/>
              </w:rPr>
            </w:pPr>
            <w:r w:rsidRPr="53B3F15F">
              <w:rPr>
                <w:rFonts w:ascii="Times New Roman" w:hAnsi="Times New Roman" w:eastAsia="Times New Roman" w:cs="Times New Roman"/>
                <w:sz w:val="20"/>
                <w:szCs w:val="20"/>
              </w:rPr>
              <w:t>p&lt;0.0001</w:t>
            </w:r>
          </w:p>
        </w:tc>
      </w:tr>
    </w:tbl>
    <w:p w:rsidR="00B17441" w:rsidRDefault="6D14150E" w14:paraId="3AF63011" w14:textId="460AFF2B">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 xml:space="preserve">Note: </w:t>
      </w:r>
      <w:r w:rsidRPr="53B3F15F" w:rsidR="00000000">
        <w:rPr>
          <w:rFonts w:ascii="Times New Roman" w:hAnsi="Times New Roman" w:eastAsia="Times New Roman" w:cs="Times New Roman"/>
        </w:rPr>
        <w:t>** p &lt; 0.01, ** p &lt; 0.05, * p &lt; 0.10. All models estimated using the Fixed One-Way estimator (country fixed effects) via PROC PANEL in SAS. — indicates variable not included in that model. R² values refer to the within-group R².</w:t>
      </w:r>
    </w:p>
    <w:p w:rsidR="00B17441" w:rsidRDefault="25F16DEE" w14:paraId="119ED232" w14:textId="184B0EB3">
      <w:pPr>
        <w:spacing w:line="240" w:lineRule="auto"/>
        <w:jc w:val="both"/>
        <w:rPr>
          <w:rFonts w:ascii="Times New Roman" w:hAnsi="Times New Roman" w:eastAsia="Times New Roman" w:cs="Times New Roman"/>
          <w:b/>
          <w:bCs/>
        </w:rPr>
      </w:pPr>
      <w:r w:rsidRPr="53B3F15F">
        <w:rPr>
          <w:rFonts w:ascii="Times New Roman" w:hAnsi="Times New Roman" w:eastAsia="Times New Roman" w:cs="Times New Roman"/>
          <w:b/>
          <w:bCs/>
        </w:rPr>
        <w:t>5.1 Model</w:t>
      </w:r>
      <w:r w:rsidRPr="53B3F15F" w:rsidR="00000000">
        <w:rPr>
          <w:rFonts w:ascii="Times New Roman" w:hAnsi="Times New Roman" w:eastAsia="Times New Roman" w:cs="Times New Roman"/>
          <w:b/>
          <w:bCs/>
        </w:rPr>
        <w:t xml:space="preserve"> 1: Base Model Results (1990–2022)</w:t>
      </w:r>
    </w:p>
    <w:p w:rsidR="00B17441" w:rsidRDefault="00000000" w14:paraId="14F28FB9" w14:textId="39995004">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Model 1 examines the effects of population growth, GDP growth, urbanization, and education on unemployment across 12 countries over 1990</w:t>
      </w:r>
      <w:r w:rsidRPr="53B3F15F" w:rsidR="737EFD62">
        <w:rPr>
          <w:rFonts w:ascii="Times New Roman" w:hAnsi="Times New Roman" w:eastAsia="Times New Roman" w:cs="Times New Roman"/>
        </w:rPr>
        <w:t>-</w:t>
      </w:r>
      <w:r w:rsidRPr="53B3F15F">
        <w:rPr>
          <w:rFonts w:ascii="Times New Roman" w:hAnsi="Times New Roman" w:eastAsia="Times New Roman" w:cs="Times New Roman"/>
        </w:rPr>
        <w:t>2022 (N = 384). The model explains 74.2 percent of within-country variation in unemployment (R² = 0.7423), and all four regressors are statistically significant at the 1 percent level.</w:t>
      </w:r>
    </w:p>
    <w:p w:rsidR="00B17441" w:rsidRDefault="00000000" w14:paraId="38807197" w14:textId="20BAF563">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Population Growth (</w:t>
      </w:r>
      <w:r w:rsidRPr="53B3F15F">
        <w:rPr>
          <w:rFonts w:ascii="Times New Roman" w:hAnsi="Times New Roman" w:eastAsia="Times New Roman" w:cs="Times New Roman"/>
          <w:i/>
          <w:iCs/>
        </w:rPr>
        <w:t>β₁ = −1.401, p &lt; 0.001</w:t>
      </w:r>
      <w:r w:rsidRPr="53B3F15F">
        <w:rPr>
          <w:rFonts w:ascii="Times New Roman" w:hAnsi="Times New Roman" w:eastAsia="Times New Roman" w:cs="Times New Roman"/>
        </w:rPr>
        <w:t xml:space="preserve">). The negative coefficient on population growth is initially counterintuitive, as standard labor market theory predicts that labor supply increases </w:t>
      </w:r>
      <w:r w:rsidRPr="53B3F15F" w:rsidR="3A80CCDF">
        <w:rPr>
          <w:rFonts w:ascii="Times New Roman" w:hAnsi="Times New Roman" w:eastAsia="Times New Roman" w:cs="Times New Roman"/>
        </w:rPr>
        <w:t>to raise</w:t>
      </w:r>
      <w:r w:rsidRPr="53B3F15F">
        <w:rPr>
          <w:rFonts w:ascii="Times New Roman" w:hAnsi="Times New Roman" w:eastAsia="Times New Roman" w:cs="Times New Roman"/>
        </w:rPr>
        <w:t xml:space="preserve"> unemployment. However, this finding reflects the composition of the sample: the two most populous and fastest-growing economies, China and India, also experienced the sharpest sustained declines in unemployment over the sample period, driven by economic growth that consistently outpaced labor supply expansion. Within individual countries, periods of higher population growth coincide with periods of stronger economic activity, suggesting that the labor demand effect dominates the labor supply effect in this panel.</w:t>
      </w:r>
    </w:p>
    <w:p w:rsidR="00B17441" w:rsidRDefault="00000000" w14:paraId="32928F57" w14:textId="77777777">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GDP Growth (</w:t>
      </w:r>
      <w:r w:rsidRPr="53B3F15F">
        <w:rPr>
          <w:rFonts w:ascii="Times New Roman" w:hAnsi="Times New Roman" w:eastAsia="Times New Roman" w:cs="Times New Roman"/>
          <w:i/>
          <w:iCs/>
        </w:rPr>
        <w:t>β₂ = −0.081, p = 0.002</w:t>
      </w:r>
      <w:r w:rsidRPr="53B3F15F">
        <w:rPr>
          <w:rFonts w:ascii="Times New Roman" w:hAnsi="Times New Roman" w:eastAsia="Times New Roman" w:cs="Times New Roman"/>
        </w:rPr>
        <w:t>). Consistent with Okun’s Law, a one-percentage-point increase in GDP growth is associated with a 0.08 percentage point reduction in unemployment, holding other variables constant. While modest in absolute magnitude, this effect is robust and confirms that output expansion reliably translates into employment gains within countries over time. The relatively small Okun coefficient is consistent with prior cross-country evidence documenting that labor market rigidities in several sample economies (France, Japan, Türkiye) dampen the employment response to output changes (Ball et al., 2017).</w:t>
      </w:r>
    </w:p>
    <w:p w:rsidR="00B17441" w:rsidRDefault="00000000" w14:paraId="3B91BC25" w14:textId="77777777">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Urbanization Rate (</w:t>
      </w:r>
      <w:r w:rsidRPr="53B3F15F">
        <w:rPr>
          <w:rFonts w:ascii="Times New Roman" w:hAnsi="Times New Roman" w:eastAsia="Times New Roman" w:cs="Times New Roman"/>
          <w:i/>
          <w:iCs/>
        </w:rPr>
        <w:t>β₃ = +0.101, p &lt; 0.001</w:t>
      </w:r>
      <w:r w:rsidRPr="53B3F15F">
        <w:rPr>
          <w:rFonts w:ascii="Times New Roman" w:hAnsi="Times New Roman" w:eastAsia="Times New Roman" w:cs="Times New Roman"/>
        </w:rPr>
        <w:t xml:space="preserve">). Greater urbanization is associated with higher unemployment. As countries urbanize, the concentration of working-age population in cities may temporarily outpace the rate at which urban labor markets create jobs. This result is consistent with the Lewis (1954) dual-sector model of structural transformation, in which rural-urban migration </w:t>
      </w:r>
      <w:r w:rsidRPr="53B3F15F">
        <w:rPr>
          <w:rFonts w:ascii="Times New Roman" w:hAnsi="Times New Roman" w:eastAsia="Times New Roman" w:cs="Times New Roman"/>
        </w:rPr>
        <w:lastRenderedPageBreak/>
        <w:t>generates a period of transitory urban unemployment before migrants are fully absorbed into the modern sector.</w:t>
      </w:r>
    </w:p>
    <w:p w:rsidR="00B17441" w:rsidRDefault="00000000" w14:paraId="60EBB27A" w14:textId="7C92FD80">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Mean Years of Schooling (</w:t>
      </w:r>
      <w:r w:rsidRPr="53B3F15F">
        <w:rPr>
          <w:rFonts w:ascii="Times New Roman" w:hAnsi="Times New Roman" w:eastAsia="Times New Roman" w:cs="Times New Roman"/>
          <w:i/>
          <w:iCs/>
        </w:rPr>
        <w:t>β₄ = −0.611, p &lt; 0.001</w:t>
      </w:r>
      <w:r w:rsidRPr="53B3F15F">
        <w:rPr>
          <w:rFonts w:ascii="Times New Roman" w:hAnsi="Times New Roman" w:eastAsia="Times New Roman" w:cs="Times New Roman"/>
        </w:rPr>
        <w:t>). Education has the largest absolute coefficient in Model 1. A one-year increase in average schooling within a country is associated with a 0.61 percentage point reduction in unemployment. This strong negative relationship confirms the human capital hypothesis: higher educational attainment improves the quality of worker-job matching, reduces frictional unemployment, and enhances worker adaptability to technological and structural change. The magnitude of this effect is particularly pronounced in the long-run variation captured by the 1990</w:t>
      </w:r>
      <w:r w:rsidRPr="53B3F15F" w:rsidR="50A28609">
        <w:rPr>
          <w:rFonts w:ascii="Times New Roman" w:hAnsi="Times New Roman" w:eastAsia="Times New Roman" w:cs="Times New Roman"/>
        </w:rPr>
        <w:t>-</w:t>
      </w:r>
      <w:r w:rsidRPr="53B3F15F">
        <w:rPr>
          <w:rFonts w:ascii="Times New Roman" w:hAnsi="Times New Roman" w:eastAsia="Times New Roman" w:cs="Times New Roman"/>
        </w:rPr>
        <w:t>2022 window, during which several emerging economies (China, South Korea, Mexico) experienced simultaneous expansions in schooling and declines in unemployment.</w:t>
      </w:r>
    </w:p>
    <w:p w:rsidR="00B17441" w:rsidRDefault="00000000" w14:paraId="4D2AE6C2" w14:textId="77777777">
      <w:pPr>
        <w:spacing w:line="240" w:lineRule="auto"/>
        <w:jc w:val="both"/>
        <w:rPr>
          <w:rFonts w:ascii="Times New Roman" w:hAnsi="Times New Roman" w:eastAsia="Times New Roman" w:cs="Times New Roman"/>
          <w:b/>
          <w:bCs/>
        </w:rPr>
      </w:pPr>
      <w:proofErr w:type="gramStart"/>
      <w:r w:rsidRPr="53B3F15F">
        <w:rPr>
          <w:rFonts w:ascii="Times New Roman" w:hAnsi="Times New Roman" w:eastAsia="Times New Roman" w:cs="Times New Roman"/>
          <w:b/>
          <w:bCs/>
        </w:rPr>
        <w:t>5.2  Model</w:t>
      </w:r>
      <w:proofErr w:type="gramEnd"/>
      <w:r w:rsidRPr="53B3F15F">
        <w:rPr>
          <w:rFonts w:ascii="Times New Roman" w:hAnsi="Times New Roman" w:eastAsia="Times New Roman" w:cs="Times New Roman"/>
          <w:b/>
          <w:bCs/>
        </w:rPr>
        <w:t xml:space="preserve"> 2: Extended Model with R&amp;D Results (2005–2022)</w:t>
      </w:r>
    </w:p>
    <w:p w:rsidR="00B17441" w:rsidRDefault="00000000" w14:paraId="01E384A9" w14:textId="77777777">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Model 2 adds R&amp;D expenditure as a proxy for technological change and restricts the sample to 2005–2022 (N = 211). The model fit improves to R² = 0.7881 despite the smaller sample, indicating that R&amp;D explains a meaningful share of within-country unemployment variation not captured by the base model.</w:t>
      </w:r>
    </w:p>
    <w:p w:rsidR="00B17441" w:rsidRDefault="00000000" w14:paraId="1064F541" w14:textId="77777777">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R&amp;D Expenditure (</w:t>
      </w:r>
      <w:r w:rsidRPr="53B3F15F">
        <w:rPr>
          <w:rFonts w:ascii="Times New Roman" w:hAnsi="Times New Roman" w:eastAsia="Times New Roman" w:cs="Times New Roman"/>
          <w:i/>
          <w:iCs/>
        </w:rPr>
        <w:t>β₅ = −1.163, p &lt; 0.001</w:t>
      </w:r>
      <w:r w:rsidRPr="53B3F15F">
        <w:rPr>
          <w:rFonts w:ascii="Times New Roman" w:hAnsi="Times New Roman" w:eastAsia="Times New Roman" w:cs="Times New Roman"/>
        </w:rPr>
        <w:t>). The key finding of Model 2 is that R&amp;D intensity significantly reduces unemployment. A one-percentage-point increase in R&amp;D spending as a share of GDP is associated with a 1.16 percentage point reduction in the unemployment rate. This large and highly significant effect indicates that, over the 2005–2022 period, innovation-driven technological change created more employment than it displaced across this cross-country sample. This result is consistent with the Schumpeterian view of creative destruction: R&amp;D-intensive activity generates new industries, products, and services that expand labor demand beyond the displacement effects of automation (Acemoglu and Restrepo, 2020).</w:t>
      </w:r>
    </w:p>
    <w:p w:rsidR="00B17441" w:rsidRDefault="00000000" w14:paraId="0C217864" w14:textId="77777777">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GDP Growth (</w:t>
      </w:r>
      <w:r w:rsidRPr="53B3F15F">
        <w:rPr>
          <w:rFonts w:ascii="Times New Roman" w:hAnsi="Times New Roman" w:eastAsia="Times New Roman" w:cs="Times New Roman"/>
          <w:i/>
          <w:iCs/>
        </w:rPr>
        <w:t>β₂ = −0.108, p &lt; 0.001</w:t>
      </w:r>
      <w:r w:rsidRPr="53B3F15F">
        <w:rPr>
          <w:rFonts w:ascii="Times New Roman" w:hAnsi="Times New Roman" w:eastAsia="Times New Roman" w:cs="Times New Roman"/>
        </w:rPr>
        <w:t>). Okun’s Law holds robustly in the extended model. The coefficient is slightly larger in absolute terms than in Model 1 (−0.108 versus −0.081), suggesting that in the post-2005, more globally integrated sample period, output growth translates more efficiently into employment creation.</w:t>
      </w:r>
    </w:p>
    <w:p w:rsidR="00B17441" w:rsidRDefault="00000000" w14:paraId="7B143A2A" w14:textId="4DD19C23">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i/>
          <w:iCs/>
        </w:rPr>
        <w:t xml:space="preserve">Urbanization and Education (not significant). </w:t>
      </w:r>
      <w:r w:rsidRPr="53B3F15F">
        <w:rPr>
          <w:rFonts w:ascii="Times New Roman" w:hAnsi="Times New Roman" w:eastAsia="Times New Roman" w:cs="Times New Roman"/>
        </w:rPr>
        <w:t>Both variables lose statistical significance in Model 2. For urbanization, this reflects the fact that most sample countries had already reached relatively high and stable levels of urban concentration by 2005, reducing within-country variation. For education, the shorter 2005</w:t>
      </w:r>
      <w:r w:rsidRPr="53B3F15F" w:rsidR="7D6C09B2">
        <w:rPr>
          <w:rFonts w:ascii="Times New Roman" w:hAnsi="Times New Roman" w:eastAsia="Times New Roman" w:cs="Times New Roman"/>
        </w:rPr>
        <w:t>-</w:t>
      </w:r>
      <w:r w:rsidRPr="53B3F15F">
        <w:rPr>
          <w:rFonts w:ascii="Times New Roman" w:hAnsi="Times New Roman" w:eastAsia="Times New Roman" w:cs="Times New Roman"/>
        </w:rPr>
        <w:t>2022 window compresses the time-series variation in schooling that drove the significant result in Model 1, where several economies underwent major educational expansions over the full 1990–2022 period. Multicollinearity between education and R&amp;D</w:t>
      </w:r>
      <w:r w:rsidRPr="53B3F15F" w:rsidR="6BB4ABB2">
        <w:rPr>
          <w:rFonts w:ascii="Times New Roman" w:hAnsi="Times New Roman" w:eastAsia="Times New Roman" w:cs="Times New Roman"/>
        </w:rPr>
        <w:t xml:space="preserve">, </w:t>
      </w:r>
      <w:r w:rsidRPr="53B3F15F">
        <w:rPr>
          <w:rFonts w:ascii="Times New Roman" w:hAnsi="Times New Roman" w:eastAsia="Times New Roman" w:cs="Times New Roman"/>
        </w:rPr>
        <w:t>both proxies for human and knowledge capital</w:t>
      </w:r>
      <w:r w:rsidRPr="53B3F15F" w:rsidR="09CBF3A7">
        <w:rPr>
          <w:rFonts w:ascii="Times New Roman" w:hAnsi="Times New Roman" w:eastAsia="Times New Roman" w:cs="Times New Roman"/>
        </w:rPr>
        <w:t xml:space="preserve">, </w:t>
      </w:r>
      <w:r w:rsidRPr="53B3F15F">
        <w:rPr>
          <w:rFonts w:ascii="Times New Roman" w:hAnsi="Times New Roman" w:eastAsia="Times New Roman" w:cs="Times New Roman"/>
        </w:rPr>
        <w:t>may also attenuate the education coefficient in Model 2.</w:t>
      </w:r>
    </w:p>
    <w:p w:rsidR="00B17441" w:rsidRDefault="2B9022C8" w14:paraId="5208530B" w14:textId="09B362EA">
      <w:pPr>
        <w:spacing w:line="240" w:lineRule="auto"/>
        <w:jc w:val="both"/>
        <w:rPr>
          <w:rFonts w:ascii="Times New Roman" w:hAnsi="Times New Roman" w:eastAsia="Times New Roman" w:cs="Times New Roman"/>
          <w:b/>
          <w:bCs/>
        </w:rPr>
      </w:pPr>
      <w:r w:rsidRPr="53B3F15F">
        <w:rPr>
          <w:rFonts w:ascii="Times New Roman" w:hAnsi="Times New Roman" w:eastAsia="Times New Roman" w:cs="Times New Roman"/>
          <w:b/>
          <w:bCs/>
        </w:rPr>
        <w:t>5.3 Model</w:t>
      </w:r>
      <w:r w:rsidRPr="53B3F15F" w:rsidR="00000000">
        <w:rPr>
          <w:rFonts w:ascii="Times New Roman" w:hAnsi="Times New Roman" w:eastAsia="Times New Roman" w:cs="Times New Roman"/>
          <w:b/>
          <w:bCs/>
        </w:rPr>
        <w:t xml:space="preserve"> 3: Interaction Model Results (2005–2022)</w:t>
      </w:r>
    </w:p>
    <w:p w:rsidR="00B17441" w:rsidRDefault="00000000" w14:paraId="2466BB84" w14:textId="77777777">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Model 3 augments Model 2 with an interaction term between GDP growth and R&amp;D expenditure (GDP Growth × R&amp;D) to test whether economic growth moderates the unemployment-reducing effect of technological change. The sample is identical to Model 2 (N = 211, 2005–2022).</w:t>
      </w:r>
    </w:p>
    <w:p w:rsidR="00B17441" w:rsidRDefault="00000000" w14:paraId="14348DB9" w14:textId="5EC6C6FC">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lastRenderedPageBreak/>
        <w:t>Interaction Term: GDP Growth × R&amp;D (</w:t>
      </w:r>
      <w:r w:rsidRPr="53B3F15F">
        <w:rPr>
          <w:rFonts w:ascii="Times New Roman" w:hAnsi="Times New Roman" w:eastAsia="Times New Roman" w:cs="Times New Roman"/>
          <w:i/>
          <w:iCs/>
        </w:rPr>
        <w:t>β₆ = +0.016, p = 0.605</w:t>
      </w:r>
      <w:r w:rsidRPr="53B3F15F">
        <w:rPr>
          <w:rFonts w:ascii="Times New Roman" w:hAnsi="Times New Roman" w:eastAsia="Times New Roman" w:cs="Times New Roman"/>
        </w:rPr>
        <w:t>). The interaction coefficient is small in magnitude and statistically insignificant. This is the central finding with respect to the study’s main research question: economic growth does not significantly moderate the effect of R&amp;D on unemployment. The unemployment-reducing impact of R&amp;D is unconditional, operating independently of whether the economy is growing fast or slowly. The “offset” hypothesis</w:t>
      </w:r>
      <w:r w:rsidRPr="53B3F15F" w:rsidR="461AA405">
        <w:rPr>
          <w:rFonts w:ascii="Times New Roman" w:hAnsi="Times New Roman" w:eastAsia="Times New Roman" w:cs="Times New Roman"/>
        </w:rPr>
        <w:t xml:space="preserve">, </w:t>
      </w:r>
      <w:r w:rsidRPr="53B3F15F">
        <w:rPr>
          <w:rFonts w:ascii="Times New Roman" w:hAnsi="Times New Roman" w:eastAsia="Times New Roman" w:cs="Times New Roman"/>
        </w:rPr>
        <w:t>that high economic growth amplifies the labor-market benefits of R&amp;D</w:t>
      </w:r>
      <w:r w:rsidRPr="53B3F15F" w:rsidR="3AD995A0">
        <w:rPr>
          <w:rFonts w:ascii="Times New Roman" w:hAnsi="Times New Roman" w:eastAsia="Times New Roman" w:cs="Times New Roman"/>
        </w:rPr>
        <w:t xml:space="preserve">, </w:t>
      </w:r>
      <w:r w:rsidRPr="53B3F15F">
        <w:rPr>
          <w:rFonts w:ascii="Times New Roman" w:hAnsi="Times New Roman" w:eastAsia="Times New Roman" w:cs="Times New Roman"/>
        </w:rPr>
        <w:t>is not supported by the data.</w:t>
      </w:r>
    </w:p>
    <w:p w:rsidR="00B17441" w:rsidRDefault="00000000" w14:paraId="3F2DB2B8" w14:textId="77777777">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i/>
          <w:iCs/>
        </w:rPr>
        <w:t xml:space="preserve">Stability of core coefficients. </w:t>
      </w:r>
      <w:r w:rsidRPr="53B3F15F">
        <w:rPr>
          <w:rFonts w:ascii="Times New Roman" w:hAnsi="Times New Roman" w:eastAsia="Times New Roman" w:cs="Times New Roman"/>
        </w:rPr>
        <w:t>The inclusion of the interaction term does not alter the magnitude or significance of the main effects. Population growth (−0.884**), GDP growth (−0.134**), and R&amp;D (−1.178***) remain virtually identical to their Model 2 estimates, indicating that the results are robust to the addition of the interaction and that multicollinearity is not a concern.</w:t>
      </w:r>
    </w:p>
    <w:p w:rsidR="00B17441" w:rsidRDefault="00000000" w14:paraId="572E25BE" w14:textId="77777777">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i/>
          <w:iCs/>
        </w:rPr>
        <w:t xml:space="preserve">Model fit. </w:t>
      </w:r>
      <w:r w:rsidRPr="53B3F15F">
        <w:rPr>
          <w:rFonts w:ascii="Times New Roman" w:hAnsi="Times New Roman" w:eastAsia="Times New Roman" w:cs="Times New Roman"/>
        </w:rPr>
        <w:t>The R² increases by only 0.0003 relative to Model 2 (from 0.7881 to 0.7884), and Root MSE is essentially unchanged (1.3050 versus 1.3026). This negligible improvement in fit, combined with the insignificant interaction coefficient, confirms that the interaction term adds no explanatory power. Model 2 is therefore retained as the preferred specification.</w:t>
      </w:r>
    </w:p>
    <w:p w:rsidR="00B17441" w:rsidRDefault="544E3DC4" w14:paraId="206ACF41" w14:textId="3DD5176D">
      <w:pPr>
        <w:spacing w:line="240" w:lineRule="auto"/>
        <w:jc w:val="both"/>
        <w:rPr>
          <w:rFonts w:ascii="Times New Roman" w:hAnsi="Times New Roman" w:eastAsia="Times New Roman" w:cs="Times New Roman"/>
          <w:b/>
          <w:bCs/>
        </w:rPr>
      </w:pPr>
      <w:r w:rsidRPr="53B3F15F">
        <w:rPr>
          <w:rFonts w:ascii="Times New Roman" w:hAnsi="Times New Roman" w:eastAsia="Times New Roman" w:cs="Times New Roman"/>
          <w:b/>
          <w:bCs/>
        </w:rPr>
        <w:t>5.4 Summary</w:t>
      </w:r>
      <w:r w:rsidRPr="53B3F15F" w:rsidR="00000000">
        <w:rPr>
          <w:rFonts w:ascii="Times New Roman" w:hAnsi="Times New Roman" w:eastAsia="Times New Roman" w:cs="Times New Roman"/>
          <w:b/>
          <w:bCs/>
        </w:rPr>
        <w:t xml:space="preserve"> and Connection to the Research Question</w:t>
      </w:r>
    </w:p>
    <w:p w:rsidR="00B17441" w:rsidRDefault="00000000" w14:paraId="3C9DB34D" w14:textId="77777777">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The three-model estimation strategy directly addresses the study’s core research question: how do population growth and technological change affect unemployment, and to what extent can economic growth offset these effects?</w:t>
      </w:r>
    </w:p>
    <w:p w:rsidR="00B17441" w:rsidRDefault="00000000" w14:paraId="08F45DC7" w14:textId="532986A7">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Across all specifications, GDP growth reliably reduces unemployment (Okun’s Law confirmed), while population growth is negatively associated with unemployment within countries, reflecting labor absorption by high-growth economies in the sample. R&amp;D expenditure—the proxy for technological change</w:t>
      </w:r>
      <w:r w:rsidRPr="53B3F15F" w:rsidR="42CB098B">
        <w:rPr>
          <w:rFonts w:ascii="Times New Roman" w:hAnsi="Times New Roman" w:eastAsia="Times New Roman" w:cs="Times New Roman"/>
        </w:rPr>
        <w:t xml:space="preserve">, </w:t>
      </w:r>
      <w:r w:rsidRPr="53B3F15F">
        <w:rPr>
          <w:rFonts w:ascii="Times New Roman" w:hAnsi="Times New Roman" w:eastAsia="Times New Roman" w:cs="Times New Roman"/>
        </w:rPr>
        <w:t>significantly reduces unemployment in Models 2 and 3, with a large effect of approximately 1.16 to 1.18 percentage points per one-percentage-point increase in R&amp;D intensity. This finding supports the innovation-led job creation view of technological change over the automation-driven displacement view for this sample and period.</w:t>
      </w:r>
    </w:p>
    <w:p w:rsidR="00B17441" w:rsidRDefault="00000000" w14:paraId="21BE55BD" w14:textId="77777777">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Critically, the insignificant interaction in Model 3 (β₆ = +0.016, p = 0.605) indicates that economic growth and technological change operate as independent labor market forces rather than as substitutes or complements. Economic growth reduces unemployment through its own demand-side channel but does not specifically amplify or dampen R&amp;D’s employment effect. This implies that policymakers cannot rely solely on aggregate growth to leverage the labor market benefits of technological investment; R&amp;D policy must stand on its own merits.</w:t>
      </w:r>
    </w:p>
    <w:p w:rsidR="005B57A2" w:rsidP="53B3F15F" w:rsidRDefault="00A6719A" w14:paraId="1DEC0137" w14:textId="0042D271">
      <w:pPr>
        <w:pStyle w:val="Heading1"/>
        <w:rPr>
          <w:rFonts w:ascii="Times New Roman" w:hAnsi="Times New Roman" w:eastAsia="Times New Roman" w:cs="Times New Roman"/>
          <w:color w:val="auto"/>
        </w:rPr>
      </w:pPr>
      <w:r>
        <w:rPr>
          <w:rFonts w:ascii="Times New Roman" w:hAnsi="Times New Roman" w:eastAsia="Times New Roman" w:cs="Times New Roman"/>
          <w:b/>
          <w:bCs/>
          <w:color w:val="auto"/>
        </w:rPr>
        <w:t xml:space="preserve">6. </w:t>
      </w:r>
      <w:r w:rsidRPr="53B3F15F" w:rsidR="1EE6724B">
        <w:rPr>
          <w:rFonts w:ascii="Times New Roman" w:hAnsi="Times New Roman" w:eastAsia="Times New Roman" w:cs="Times New Roman"/>
          <w:b/>
          <w:bCs/>
          <w:color w:val="auto"/>
        </w:rPr>
        <w:t>Conclusion</w:t>
      </w:r>
    </w:p>
    <w:p w:rsidR="00B17441" w:rsidRDefault="00000000" w14:paraId="01F74E63" w14:textId="77777777">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This study examined how population growth, technological change, and economic growth jointly affect unemployment, using an annual panel dataset of 12 countries over 1990–2022. Three fixed-effects models were estimated sequentially to isolate the contributions of individual factors and test whether economic growth moderates the effect of technological change on labor markets.</w:t>
      </w:r>
    </w:p>
    <w:p w:rsidR="00B17441" w:rsidRDefault="00000000" w14:paraId="0786D04F" w14:textId="77777777">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 xml:space="preserve">The results confirm several key findings. First, GDP growth consistently and significantly reduces unemployment across all three model specifications, providing robust support for Okun’s Law in a cross-country panel setting. A one-percentage-point increase in GDP growth is associated with a reduction of approximately 0.08 to 0.13 percentage points in unemployment, depending on the </w:t>
      </w:r>
      <w:r w:rsidRPr="53B3F15F">
        <w:rPr>
          <w:rFonts w:ascii="Times New Roman" w:hAnsi="Times New Roman" w:eastAsia="Times New Roman" w:cs="Times New Roman"/>
        </w:rPr>
        <w:lastRenderedPageBreak/>
        <w:t>model. This finding is consistent with the prior literature (Ball et al., 2017; Lee, 2000) and confirms that macroeconomic expansion remains one of the most reliable mechanisms for reducing labor market slack.</w:t>
      </w:r>
    </w:p>
    <w:p w:rsidR="00B17441" w:rsidRDefault="00000000" w14:paraId="59F21DD9" w14:textId="4EFDD9C3">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Second, R&amp;D expenditure significantly reduces unemployment in Models 2 and 3, with a coefficient of approximately −1.16 to −1.18. This result indicates that, over the 2005–2022 period, technological change</w:t>
      </w:r>
      <w:r w:rsidRPr="53B3F15F" w:rsidR="00410077">
        <w:rPr>
          <w:rFonts w:ascii="Times New Roman" w:hAnsi="Times New Roman" w:eastAsia="Times New Roman" w:cs="Times New Roman"/>
        </w:rPr>
        <w:t>,</w:t>
      </w:r>
      <w:r w:rsidRPr="53B3F15F">
        <w:rPr>
          <w:rFonts w:ascii="Times New Roman" w:hAnsi="Times New Roman" w:eastAsia="Times New Roman" w:cs="Times New Roman"/>
        </w:rPr>
        <w:t xml:space="preserve"> as proxied by R&amp;D intensity</w:t>
      </w:r>
      <w:r w:rsidRPr="53B3F15F" w:rsidR="00410077">
        <w:rPr>
          <w:rFonts w:ascii="Times New Roman" w:hAnsi="Times New Roman" w:eastAsia="Times New Roman" w:cs="Times New Roman"/>
        </w:rPr>
        <w:t>,</w:t>
      </w:r>
      <w:r w:rsidRPr="53B3F15F">
        <w:rPr>
          <w:rFonts w:ascii="Times New Roman" w:hAnsi="Times New Roman" w:eastAsia="Times New Roman" w:cs="Times New Roman"/>
        </w:rPr>
        <w:t xml:space="preserve"> was net job-creating rather than net job-displacing across the 12-country sample. Innovation-led growth generated new industries and employment opportunities that more than compensated for displacement of routine tasks. This finding aligns with Schumpeterian growth theory and is consistent with Acemoglu and Restrepo’s (2020) argument that the labor market effects of technology depend critically on the balance between displacement and reinstatement.</w:t>
      </w:r>
    </w:p>
    <w:p w:rsidR="00B17441" w:rsidRDefault="00000000" w14:paraId="386FF2AD" w14:textId="77777777">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Third, population growth is negatively associated with unemployment within countries throughout the sample period. While counterintuitive from a pure labor supply perspective, this result reflects the composition of the sample: high-population-growth emerging economies such as China and India also sustained strong economic expansion that consistently absorbed labor supply. The labor demand channel dominated the labor supply channel in this panel.</w:t>
      </w:r>
    </w:p>
    <w:p w:rsidR="00B17441" w:rsidRDefault="00000000" w14:paraId="39BDB422" w14:textId="60C8855B">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Fourth, and most directly relevant to the central research question, the interaction between GDP growth and R&amp;D expenditure in Model 3 is statistically insignificant (β₆ = +0.016, p = 0.605). This finding indicates that economic growth does not moderate the unemployment-reducing effect of R&amp;D. Technological change and economic growth operate as independent, additive forces in the labor market rather than as complements or substitutes. The “offset” hypothesis — that strong economic growth amplifies the benefits of technological investment</w:t>
      </w:r>
      <w:r w:rsidRPr="53B3F15F" w:rsidR="00410077">
        <w:rPr>
          <w:rFonts w:ascii="Times New Roman" w:hAnsi="Times New Roman" w:eastAsia="Times New Roman" w:cs="Times New Roman"/>
        </w:rPr>
        <w:t>,</w:t>
      </w:r>
      <w:r w:rsidRPr="53B3F15F">
        <w:rPr>
          <w:rFonts w:ascii="Times New Roman" w:hAnsi="Times New Roman" w:eastAsia="Times New Roman" w:cs="Times New Roman"/>
        </w:rPr>
        <w:t xml:space="preserve"> is not supported by the data.</w:t>
      </w:r>
    </w:p>
    <w:p w:rsidR="00B17441" w:rsidRDefault="00000000" w14:paraId="3DB45BA9" w14:textId="77777777">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Education loses statistical significance in Models 2 and 3, where the sample is restricted to 2005–2022. In Model 1, education is the strongest predictor (coefficient = −0.611***), reflecting the large gains in human capital accumulated across the full 1990–2022 window in several emerging economies. The compression of within-country variation in the shorter 2005–2022 window, combined with potential multicollinearity with R&amp;D, explains this attenuation. Urbanization is positive and significant in Model 1, consistent with transitional urban unemployment during structural transformation, but loses significance in the restricted sample for similar reasons.</w:t>
      </w:r>
    </w:p>
    <w:p w:rsidR="00B17441" w:rsidRDefault="649382E5" w14:paraId="4B2D3E08" w14:textId="67988151">
      <w:pPr>
        <w:spacing w:line="240" w:lineRule="auto"/>
        <w:jc w:val="both"/>
        <w:rPr>
          <w:rFonts w:ascii="Times New Roman" w:hAnsi="Times New Roman" w:eastAsia="Times New Roman" w:cs="Times New Roman"/>
          <w:b/>
          <w:bCs/>
        </w:rPr>
      </w:pPr>
      <w:r w:rsidRPr="53B3F15F">
        <w:rPr>
          <w:rFonts w:ascii="Times New Roman" w:hAnsi="Times New Roman" w:eastAsia="Times New Roman" w:cs="Times New Roman"/>
          <w:b/>
          <w:bCs/>
        </w:rPr>
        <w:t>6.1 Policy</w:t>
      </w:r>
      <w:r w:rsidRPr="53B3F15F" w:rsidR="00000000">
        <w:rPr>
          <w:rFonts w:ascii="Times New Roman" w:hAnsi="Times New Roman" w:eastAsia="Times New Roman" w:cs="Times New Roman"/>
          <w:b/>
          <w:bCs/>
        </w:rPr>
        <w:t xml:space="preserve"> Implications</w:t>
      </w:r>
    </w:p>
    <w:p w:rsidR="00B17441" w:rsidRDefault="00000000" w14:paraId="21B1985E" w14:textId="77777777">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The findings carry several policy implications. The robust Okun’s Law result reinforces the importance of maintaining macroeconomic stability and promoting output growth as a primary tool for reducing unemployment. However, the insignificant interaction between growth and R&amp;D implies that policymakers cannot rely on aggregate growth alone to generate the full labor market benefits of technological investment. Investments in R&amp;D must be pursued independently, as their employment effects do not depend on the level of economic growth.</w:t>
      </w:r>
    </w:p>
    <w:p w:rsidR="00B17441" w:rsidRDefault="00000000" w14:paraId="352F115C" w14:textId="77777777">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The strong negative effect of R&amp;D on unemployment also suggests that concerns about widespread automation-driven unemployment may be overstated, at least over multi-year horizons and in economies with active innovation systems. Countries that invest more in research and development appear to create more jobs than they displace, reinforcing the case for sustained public and private R&amp;D spending, particularly in economies facing long-run demographic pressures that constrain labor supply growth.</w:t>
      </w:r>
    </w:p>
    <w:p w:rsidR="00B17441" w:rsidRDefault="3AA3EFD4" w14:paraId="69B9CDA3" w14:textId="0574DC67">
      <w:pPr>
        <w:spacing w:line="240" w:lineRule="auto"/>
        <w:jc w:val="both"/>
        <w:rPr>
          <w:rFonts w:ascii="Times New Roman" w:hAnsi="Times New Roman" w:eastAsia="Times New Roman" w:cs="Times New Roman"/>
          <w:b/>
          <w:bCs/>
        </w:rPr>
      </w:pPr>
      <w:r w:rsidRPr="53B3F15F">
        <w:rPr>
          <w:rFonts w:ascii="Times New Roman" w:hAnsi="Times New Roman" w:eastAsia="Times New Roman" w:cs="Times New Roman"/>
          <w:b/>
          <w:bCs/>
        </w:rPr>
        <w:lastRenderedPageBreak/>
        <w:t>6.2 Limitations</w:t>
      </w:r>
      <w:r w:rsidRPr="53B3F15F" w:rsidR="00000000">
        <w:rPr>
          <w:rFonts w:ascii="Times New Roman" w:hAnsi="Times New Roman" w:eastAsia="Times New Roman" w:cs="Times New Roman"/>
          <w:b/>
          <w:bCs/>
        </w:rPr>
        <w:t xml:space="preserve"> and Future Research</w:t>
      </w:r>
    </w:p>
    <w:p w:rsidR="00B17441" w:rsidRDefault="00000000" w14:paraId="1812D08A" w14:textId="60DB3470">
      <w:pPr>
        <w:spacing w:line="240" w:lineRule="auto"/>
        <w:jc w:val="both"/>
        <w:rPr>
          <w:rFonts w:ascii="Times New Roman" w:hAnsi="Times New Roman" w:eastAsia="Times New Roman" w:cs="Times New Roman"/>
        </w:rPr>
      </w:pPr>
      <w:r w:rsidRPr="53B3F15F">
        <w:rPr>
          <w:rFonts w:ascii="Times New Roman" w:hAnsi="Times New Roman" w:eastAsia="Times New Roman" w:cs="Times New Roman"/>
        </w:rPr>
        <w:t>This study has several limitations. First, R&amp;D expenditure is an imperfect proxy for technological change, capturing the input side of innovation rather than its output or diffusion. Future research could complement this measure with patent data, total factor productivity estimates, or sector-level automation indices to better characterize the nature and pace of technological change. Second, the fixed-effects estimator time-invariant country characteristics but does not address potential endogeneity between GDP growth, R&amp;D, and unemployment. Dynamic panel methods such as Arellano–Bond GMM estimation, or instrumental variables approaches, could be employed to strengthen causal identification. Third, the sample of 12 countries, while diverse, excludes much of sub-Saharan Africa, the Middle East, and Southeast Asia, regions where the labor market dynamics of technological change and population growth may differ substantially. Expanding the sample in future work would improve generalizability. Finally, the aggregate nature of the analysis masks potentially important heterogeneity across sectors and skill groups. Disaggregated analysis of how R&amp;D and growth jointly affect high-skill versus low-skill unemployment would offer a more nuanced picture of the mechanisms at work.</w:t>
      </w:r>
    </w:p>
    <w:p w:rsidRPr="009F5C10" w:rsidR="005B57A2" w:rsidP="53B3F15F" w:rsidRDefault="7EE8121B" w14:paraId="24D70E4F" w14:textId="77777777">
      <w:pPr>
        <w:pStyle w:val="Heading1"/>
        <w:spacing w:line="240" w:lineRule="auto"/>
        <w:jc w:val="both"/>
        <w:rPr>
          <w:rFonts w:ascii="Times New Roman" w:hAnsi="Times New Roman" w:eastAsia="Times New Roman" w:cs="Times New Roman"/>
          <w:b/>
          <w:bCs/>
          <w:color w:val="auto"/>
        </w:rPr>
      </w:pPr>
      <w:r w:rsidRPr="53B3F15F">
        <w:rPr>
          <w:rFonts w:ascii="Times New Roman" w:hAnsi="Times New Roman" w:eastAsia="Times New Roman" w:cs="Times New Roman"/>
          <w:b/>
          <w:bCs/>
          <w:color w:val="auto"/>
        </w:rPr>
        <w:t>References</w:t>
      </w:r>
    </w:p>
    <w:p w:rsidR="00BD549A" w:rsidP="7EE8121B" w:rsidRDefault="7EE8121B" w14:paraId="694CADCF" w14:textId="77777777">
      <w:pPr>
        <w:pStyle w:val="ListParagraph"/>
        <w:numPr>
          <w:ilvl w:val="0"/>
          <w:numId w:val="6"/>
        </w:numPr>
        <w:spacing w:after="0" w:line="240" w:lineRule="auto"/>
        <w:jc w:val="both"/>
        <w:rPr>
          <w:rFonts w:ascii="Times New Roman" w:hAnsi="Times New Roman" w:eastAsia="Times New Roman" w:cs="Times New Roman"/>
        </w:rPr>
      </w:pPr>
      <w:r w:rsidRPr="53B3F15F">
        <w:rPr>
          <w:rFonts w:ascii="Times New Roman" w:hAnsi="Times New Roman" w:eastAsia="Times New Roman" w:cs="Times New Roman"/>
        </w:rPr>
        <w:t xml:space="preserve">Okun, A. M. (1962). </w:t>
      </w:r>
      <w:r w:rsidRPr="53B3F15F">
        <w:rPr>
          <w:rFonts w:ascii="Times New Roman" w:hAnsi="Times New Roman" w:eastAsia="Times New Roman" w:cs="Times New Roman"/>
          <w:i/>
          <w:iCs/>
        </w:rPr>
        <w:t>Potential GNP: Its measurement and significance</w:t>
      </w:r>
      <w:r w:rsidRPr="53B3F15F">
        <w:rPr>
          <w:rFonts w:ascii="Times New Roman" w:hAnsi="Times New Roman" w:eastAsia="Times New Roman" w:cs="Times New Roman"/>
        </w:rPr>
        <w:t xml:space="preserve">. American Statistical Association </w:t>
      </w:r>
    </w:p>
    <w:p w:rsidR="00BD549A" w:rsidP="7EE8121B" w:rsidRDefault="7EE8121B" w14:paraId="3DB4D87C" w14:textId="77777777">
      <w:pPr>
        <w:pStyle w:val="ListParagraph"/>
        <w:numPr>
          <w:ilvl w:val="0"/>
          <w:numId w:val="6"/>
        </w:numPr>
        <w:spacing w:after="0" w:line="240" w:lineRule="auto"/>
        <w:jc w:val="both"/>
        <w:rPr>
          <w:rFonts w:ascii="Times New Roman" w:hAnsi="Times New Roman" w:eastAsia="Times New Roman" w:cs="Times New Roman"/>
        </w:rPr>
      </w:pPr>
      <w:r w:rsidRPr="53B3F15F">
        <w:rPr>
          <w:rFonts w:ascii="Times New Roman" w:hAnsi="Times New Roman" w:eastAsia="Times New Roman" w:cs="Times New Roman"/>
        </w:rPr>
        <w:t xml:space="preserve">Ball, L., Leigh, D., &amp; Loungani, P. (2017). </w:t>
      </w:r>
      <w:r w:rsidRPr="53B3F15F">
        <w:rPr>
          <w:rFonts w:ascii="Times New Roman" w:hAnsi="Times New Roman" w:eastAsia="Times New Roman" w:cs="Times New Roman"/>
          <w:i/>
          <w:iCs/>
        </w:rPr>
        <w:t>Okun’s Law: Fit at 50?</w:t>
      </w:r>
      <w:r w:rsidRPr="53B3F15F">
        <w:rPr>
          <w:rFonts w:ascii="Times New Roman" w:hAnsi="Times New Roman" w:eastAsia="Times New Roman" w:cs="Times New Roman"/>
        </w:rPr>
        <w:t xml:space="preserve"> Journal of Money, Credit and Banking </w:t>
      </w:r>
    </w:p>
    <w:p w:rsidR="00BD549A" w:rsidP="7EE8121B" w:rsidRDefault="7EE8121B" w14:paraId="5DE1D14E" w14:textId="77777777">
      <w:pPr>
        <w:pStyle w:val="ListParagraph"/>
        <w:numPr>
          <w:ilvl w:val="0"/>
          <w:numId w:val="6"/>
        </w:numPr>
        <w:spacing w:after="0" w:line="240" w:lineRule="auto"/>
        <w:jc w:val="both"/>
        <w:rPr>
          <w:rFonts w:ascii="Times New Roman" w:hAnsi="Times New Roman" w:eastAsia="Times New Roman" w:cs="Times New Roman"/>
        </w:rPr>
      </w:pPr>
      <w:r w:rsidRPr="53B3F15F">
        <w:rPr>
          <w:rFonts w:ascii="Times New Roman" w:hAnsi="Times New Roman" w:eastAsia="Times New Roman" w:cs="Times New Roman"/>
        </w:rPr>
        <w:t xml:space="preserve">Lee, J. (2000). </w:t>
      </w:r>
      <w:r w:rsidRPr="53B3F15F">
        <w:rPr>
          <w:rFonts w:ascii="Times New Roman" w:hAnsi="Times New Roman" w:eastAsia="Times New Roman" w:cs="Times New Roman"/>
          <w:i/>
          <w:iCs/>
        </w:rPr>
        <w:t>The robustness of Okun’s law</w:t>
      </w:r>
      <w:r w:rsidRPr="53B3F15F">
        <w:rPr>
          <w:rFonts w:ascii="Times New Roman" w:hAnsi="Times New Roman" w:eastAsia="Times New Roman" w:cs="Times New Roman"/>
        </w:rPr>
        <w:t xml:space="preserve">. Journal of Macroeconomics </w:t>
      </w:r>
    </w:p>
    <w:p w:rsidR="00BD549A" w:rsidP="7EE8121B" w:rsidRDefault="7EE8121B" w14:paraId="3B278962" w14:textId="77777777">
      <w:pPr>
        <w:pStyle w:val="ListParagraph"/>
        <w:numPr>
          <w:ilvl w:val="0"/>
          <w:numId w:val="6"/>
        </w:numPr>
        <w:spacing w:after="0" w:line="240" w:lineRule="auto"/>
        <w:jc w:val="both"/>
        <w:rPr>
          <w:rFonts w:ascii="Times New Roman" w:hAnsi="Times New Roman" w:eastAsia="Times New Roman" w:cs="Times New Roman"/>
        </w:rPr>
      </w:pPr>
      <w:r w:rsidRPr="53B3F15F">
        <w:rPr>
          <w:rFonts w:ascii="Times New Roman" w:hAnsi="Times New Roman" w:eastAsia="Times New Roman" w:cs="Times New Roman"/>
        </w:rPr>
        <w:t xml:space="preserve">Autor, D., Levy, F., &amp; Murnane, R. (2003). </w:t>
      </w:r>
      <w:r w:rsidRPr="53B3F15F">
        <w:rPr>
          <w:rFonts w:ascii="Times New Roman" w:hAnsi="Times New Roman" w:eastAsia="Times New Roman" w:cs="Times New Roman"/>
          <w:i/>
          <w:iCs/>
        </w:rPr>
        <w:t>The skill content of recent technological change</w:t>
      </w:r>
      <w:r w:rsidRPr="53B3F15F">
        <w:rPr>
          <w:rFonts w:ascii="Times New Roman" w:hAnsi="Times New Roman" w:eastAsia="Times New Roman" w:cs="Times New Roman"/>
        </w:rPr>
        <w:t xml:space="preserve">. Quarterly Journal of Economics </w:t>
      </w:r>
    </w:p>
    <w:p w:rsidR="00BD549A" w:rsidP="7EE8121B" w:rsidRDefault="7EE8121B" w14:paraId="76CE4B97" w14:textId="77777777">
      <w:pPr>
        <w:pStyle w:val="ListParagraph"/>
        <w:numPr>
          <w:ilvl w:val="0"/>
          <w:numId w:val="6"/>
        </w:numPr>
        <w:spacing w:after="0" w:line="240" w:lineRule="auto"/>
        <w:jc w:val="both"/>
        <w:rPr>
          <w:rFonts w:ascii="Times New Roman" w:hAnsi="Times New Roman" w:eastAsia="Times New Roman" w:cs="Times New Roman"/>
        </w:rPr>
      </w:pPr>
      <w:r w:rsidRPr="53B3F15F">
        <w:rPr>
          <w:rFonts w:ascii="Times New Roman" w:hAnsi="Times New Roman" w:eastAsia="Times New Roman" w:cs="Times New Roman"/>
        </w:rPr>
        <w:t xml:space="preserve">Acemoglu, D., &amp; Restrepo, P. (2020). </w:t>
      </w:r>
      <w:r w:rsidRPr="53B3F15F">
        <w:rPr>
          <w:rFonts w:ascii="Times New Roman" w:hAnsi="Times New Roman" w:eastAsia="Times New Roman" w:cs="Times New Roman"/>
          <w:i/>
          <w:iCs/>
        </w:rPr>
        <w:t>Robots and jobs</w:t>
      </w:r>
      <w:r w:rsidRPr="53B3F15F">
        <w:rPr>
          <w:rFonts w:ascii="Times New Roman" w:hAnsi="Times New Roman" w:eastAsia="Times New Roman" w:cs="Times New Roman"/>
        </w:rPr>
        <w:t xml:space="preserve">. Journal of Political Economy </w:t>
      </w:r>
    </w:p>
    <w:p w:rsidR="00BD549A" w:rsidP="7EE8121B" w:rsidRDefault="7EE8121B" w14:paraId="6336DBA3" w14:textId="77777777">
      <w:pPr>
        <w:pStyle w:val="ListParagraph"/>
        <w:numPr>
          <w:ilvl w:val="0"/>
          <w:numId w:val="6"/>
        </w:numPr>
        <w:spacing w:after="0" w:line="240" w:lineRule="auto"/>
        <w:jc w:val="both"/>
        <w:rPr>
          <w:rFonts w:ascii="Times New Roman" w:hAnsi="Times New Roman" w:eastAsia="Times New Roman" w:cs="Times New Roman"/>
        </w:rPr>
      </w:pPr>
      <w:r w:rsidRPr="53B3F15F">
        <w:rPr>
          <w:rFonts w:ascii="Times New Roman" w:hAnsi="Times New Roman" w:eastAsia="Times New Roman" w:cs="Times New Roman"/>
        </w:rPr>
        <w:t xml:space="preserve">Bloom, D., &amp; Freeman, R. (1986). </w:t>
      </w:r>
      <w:r w:rsidRPr="53B3F15F">
        <w:rPr>
          <w:rFonts w:ascii="Times New Roman" w:hAnsi="Times New Roman" w:eastAsia="Times New Roman" w:cs="Times New Roman"/>
          <w:i/>
          <w:iCs/>
        </w:rPr>
        <w:t>The effects of rapid population growth on labor supply</w:t>
      </w:r>
      <w:r w:rsidRPr="53B3F15F">
        <w:rPr>
          <w:rFonts w:ascii="Times New Roman" w:hAnsi="Times New Roman" w:eastAsia="Times New Roman" w:cs="Times New Roman"/>
        </w:rPr>
        <w:t xml:space="preserve">. Population and Development Review </w:t>
      </w:r>
    </w:p>
    <w:p w:rsidR="00BD549A" w:rsidP="7EE8121B" w:rsidRDefault="7EE8121B" w14:paraId="4A94D8C0" w14:textId="7DD99733">
      <w:pPr>
        <w:pStyle w:val="ListParagraph"/>
        <w:numPr>
          <w:ilvl w:val="0"/>
          <w:numId w:val="6"/>
        </w:numPr>
        <w:spacing w:after="0" w:line="240" w:lineRule="auto"/>
        <w:jc w:val="both"/>
        <w:rPr>
          <w:rFonts w:ascii="Times New Roman" w:hAnsi="Times New Roman" w:eastAsia="Times New Roman" w:cs="Times New Roman"/>
        </w:rPr>
      </w:pPr>
      <w:r w:rsidRPr="53B3F15F">
        <w:rPr>
          <w:rFonts w:ascii="Times New Roman" w:hAnsi="Times New Roman" w:eastAsia="Times New Roman" w:cs="Times New Roman"/>
        </w:rPr>
        <w:t xml:space="preserve">Kelley, A., &amp; Schmidt, R. (2005). </w:t>
      </w:r>
      <w:r w:rsidRPr="53B3F15F">
        <w:rPr>
          <w:rFonts w:ascii="Times New Roman" w:hAnsi="Times New Roman" w:eastAsia="Times New Roman" w:cs="Times New Roman"/>
          <w:i/>
          <w:iCs/>
        </w:rPr>
        <w:t xml:space="preserve">Evolution of recent </w:t>
      </w:r>
      <w:r w:rsidRPr="53B3F15F" w:rsidR="3134A2B9">
        <w:rPr>
          <w:rFonts w:ascii="Times New Roman" w:hAnsi="Times New Roman" w:eastAsia="Times New Roman" w:cs="Times New Roman"/>
          <w:i/>
          <w:iCs/>
        </w:rPr>
        <w:t>economic-demographic</w:t>
      </w:r>
      <w:r w:rsidRPr="53B3F15F">
        <w:rPr>
          <w:rFonts w:ascii="Times New Roman" w:hAnsi="Times New Roman" w:eastAsia="Times New Roman" w:cs="Times New Roman"/>
          <w:i/>
          <w:iCs/>
        </w:rPr>
        <w:t xml:space="preserve"> modeling</w:t>
      </w:r>
      <w:r w:rsidRPr="53B3F15F">
        <w:rPr>
          <w:rFonts w:ascii="Times New Roman" w:hAnsi="Times New Roman" w:eastAsia="Times New Roman" w:cs="Times New Roman"/>
        </w:rPr>
        <w:t xml:space="preserve">. Journal of Population Economics </w:t>
      </w:r>
    </w:p>
    <w:p w:rsidR="00BD549A" w:rsidP="7EE8121B" w:rsidRDefault="7EE8121B" w14:paraId="4B4C241A" w14:textId="3488E872">
      <w:pPr>
        <w:pStyle w:val="ListParagraph"/>
        <w:numPr>
          <w:ilvl w:val="0"/>
          <w:numId w:val="6"/>
        </w:numPr>
        <w:spacing w:after="0" w:line="240" w:lineRule="auto"/>
        <w:jc w:val="both"/>
        <w:rPr>
          <w:rFonts w:ascii="Times New Roman" w:hAnsi="Times New Roman" w:eastAsia="Times New Roman" w:cs="Times New Roman"/>
        </w:rPr>
      </w:pPr>
      <w:r w:rsidRPr="53B3F15F">
        <w:rPr>
          <w:rFonts w:ascii="Times New Roman" w:hAnsi="Times New Roman" w:eastAsia="Times New Roman" w:cs="Times New Roman"/>
        </w:rPr>
        <w:t xml:space="preserve">Glaeser, E., &amp; Resseger, M. (2010). </w:t>
      </w:r>
      <w:r w:rsidRPr="53B3F15F">
        <w:rPr>
          <w:rFonts w:ascii="Times New Roman" w:hAnsi="Times New Roman" w:eastAsia="Times New Roman" w:cs="Times New Roman"/>
          <w:i/>
          <w:iCs/>
        </w:rPr>
        <w:t>The complementarity between cities and skills</w:t>
      </w:r>
      <w:r w:rsidRPr="53B3F15F" w:rsidR="7A5579F4">
        <w:rPr>
          <w:rFonts w:ascii="Times New Roman" w:hAnsi="Times New Roman" w:eastAsia="Times New Roman" w:cs="Times New Roman"/>
        </w:rPr>
        <w:t xml:space="preserve"> is important.</w:t>
      </w:r>
      <w:r w:rsidRPr="53B3F15F">
        <w:rPr>
          <w:rFonts w:ascii="Times New Roman" w:hAnsi="Times New Roman" w:eastAsia="Times New Roman" w:cs="Times New Roman"/>
        </w:rPr>
        <w:t xml:space="preserve"> Journal of Regional Science</w:t>
      </w:r>
    </w:p>
    <w:p w:rsidR="00BD549A" w:rsidP="53B3F15F" w:rsidRDefault="00BD549A" w14:paraId="4311D7EE" w14:textId="77777777">
      <w:pPr>
        <w:rPr>
          <w:rFonts w:ascii="Times New Roman" w:hAnsi="Times New Roman" w:eastAsia="Times New Roman" w:cs="Times New Roman"/>
        </w:rPr>
      </w:pPr>
    </w:p>
    <w:p w:rsidR="00BD549A" w:rsidP="53B3F15F" w:rsidRDefault="00BD549A" w14:paraId="1E95A12D" w14:textId="77777777">
      <w:pPr>
        <w:rPr>
          <w:rFonts w:ascii="Times New Roman" w:hAnsi="Times New Roman" w:eastAsia="Times New Roman" w:cs="Times New Roman"/>
        </w:rPr>
      </w:pPr>
    </w:p>
    <w:p w:rsidR="00BD549A" w:rsidP="53B3F15F" w:rsidRDefault="00BD549A" w14:paraId="6D54FB69" w14:textId="77777777">
      <w:pPr>
        <w:rPr>
          <w:rFonts w:ascii="Times New Roman" w:hAnsi="Times New Roman" w:eastAsia="Times New Roman" w:cs="Times New Roman"/>
        </w:rPr>
      </w:pPr>
    </w:p>
    <w:p w:rsidR="00BD549A" w:rsidP="53B3F15F" w:rsidRDefault="00BD549A" w14:paraId="703DD098" w14:textId="77777777">
      <w:pPr>
        <w:rPr>
          <w:rFonts w:ascii="Times New Roman" w:hAnsi="Times New Roman" w:eastAsia="Times New Roman" w:cs="Times New Roman"/>
        </w:rPr>
      </w:pPr>
    </w:p>
    <w:p w:rsidR="00BD549A" w:rsidP="53B3F15F" w:rsidRDefault="00BD549A" w14:paraId="0E785554" w14:textId="77777777">
      <w:pPr>
        <w:rPr>
          <w:rFonts w:ascii="Times New Roman" w:hAnsi="Times New Roman" w:eastAsia="Times New Roman" w:cs="Times New Roman"/>
        </w:rPr>
      </w:pPr>
    </w:p>
    <w:p w:rsidR="00BD549A" w:rsidP="53B3F15F" w:rsidRDefault="00BD549A" w14:paraId="52C4F4EC" w14:textId="77777777">
      <w:pPr>
        <w:rPr>
          <w:rFonts w:ascii="Times New Roman" w:hAnsi="Times New Roman" w:eastAsia="Times New Roman" w:cs="Times New Roman"/>
        </w:rPr>
      </w:pPr>
    </w:p>
    <w:sectPr w:rsidR="00BD549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EynqDxoF4oaMFN" int2:id="poO2jXeO">
      <int2:state int2:value="Rejected" int2:type="spell"/>
    </int2:textHash>
    <int2:textHash int2:hashCode="SFD+/BR7Bh/EfB" int2:id="u0brKKq3">
      <int2:state int2:value="Rejected" int2:type="spell"/>
    </int2:textHash>
    <int2:textHash int2:hashCode="NIXy8ORY6wAlT2" int2:id="G0DpM3g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3B85"/>
    <w:multiLevelType w:val="hybridMultilevel"/>
    <w:tmpl w:val="869A2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F2107C"/>
    <w:multiLevelType w:val="hybridMultilevel"/>
    <w:tmpl w:val="0E4E4994"/>
    <w:lvl w:ilvl="0" w:tplc="3DA2DDD0">
      <w:start w:val="1"/>
      <w:numFmt w:val="bullet"/>
      <w:lvlText w:val=""/>
      <w:lvlJc w:val="left"/>
      <w:pPr>
        <w:tabs>
          <w:tab w:val="num" w:pos="720"/>
        </w:tabs>
        <w:ind w:left="720" w:hanging="360"/>
      </w:pPr>
      <w:rPr>
        <w:rFonts w:hint="default" w:ascii="Wingdings" w:hAnsi="Wingdings"/>
      </w:rPr>
    </w:lvl>
    <w:lvl w:ilvl="1" w:tplc="18862B0E" w:tentative="1">
      <w:start w:val="1"/>
      <w:numFmt w:val="bullet"/>
      <w:lvlText w:val=""/>
      <w:lvlJc w:val="left"/>
      <w:pPr>
        <w:tabs>
          <w:tab w:val="num" w:pos="1440"/>
        </w:tabs>
        <w:ind w:left="1440" w:hanging="360"/>
      </w:pPr>
      <w:rPr>
        <w:rFonts w:hint="default" w:ascii="Wingdings" w:hAnsi="Wingdings"/>
      </w:rPr>
    </w:lvl>
    <w:lvl w:ilvl="2" w:tplc="1EF4FA36" w:tentative="1">
      <w:start w:val="1"/>
      <w:numFmt w:val="bullet"/>
      <w:lvlText w:val=""/>
      <w:lvlJc w:val="left"/>
      <w:pPr>
        <w:tabs>
          <w:tab w:val="num" w:pos="2160"/>
        </w:tabs>
        <w:ind w:left="2160" w:hanging="360"/>
      </w:pPr>
      <w:rPr>
        <w:rFonts w:hint="default" w:ascii="Wingdings" w:hAnsi="Wingdings"/>
      </w:rPr>
    </w:lvl>
    <w:lvl w:ilvl="3" w:tplc="AC48DAB4" w:tentative="1">
      <w:start w:val="1"/>
      <w:numFmt w:val="bullet"/>
      <w:lvlText w:val=""/>
      <w:lvlJc w:val="left"/>
      <w:pPr>
        <w:tabs>
          <w:tab w:val="num" w:pos="2880"/>
        </w:tabs>
        <w:ind w:left="2880" w:hanging="360"/>
      </w:pPr>
      <w:rPr>
        <w:rFonts w:hint="default" w:ascii="Wingdings" w:hAnsi="Wingdings"/>
      </w:rPr>
    </w:lvl>
    <w:lvl w:ilvl="4" w:tplc="E828F1B4" w:tentative="1">
      <w:start w:val="1"/>
      <w:numFmt w:val="bullet"/>
      <w:lvlText w:val=""/>
      <w:lvlJc w:val="left"/>
      <w:pPr>
        <w:tabs>
          <w:tab w:val="num" w:pos="3600"/>
        </w:tabs>
        <w:ind w:left="3600" w:hanging="360"/>
      </w:pPr>
      <w:rPr>
        <w:rFonts w:hint="default" w:ascii="Wingdings" w:hAnsi="Wingdings"/>
      </w:rPr>
    </w:lvl>
    <w:lvl w:ilvl="5" w:tplc="12B050B2" w:tentative="1">
      <w:start w:val="1"/>
      <w:numFmt w:val="bullet"/>
      <w:lvlText w:val=""/>
      <w:lvlJc w:val="left"/>
      <w:pPr>
        <w:tabs>
          <w:tab w:val="num" w:pos="4320"/>
        </w:tabs>
        <w:ind w:left="4320" w:hanging="360"/>
      </w:pPr>
      <w:rPr>
        <w:rFonts w:hint="default" w:ascii="Wingdings" w:hAnsi="Wingdings"/>
      </w:rPr>
    </w:lvl>
    <w:lvl w:ilvl="6" w:tplc="481605BE" w:tentative="1">
      <w:start w:val="1"/>
      <w:numFmt w:val="bullet"/>
      <w:lvlText w:val=""/>
      <w:lvlJc w:val="left"/>
      <w:pPr>
        <w:tabs>
          <w:tab w:val="num" w:pos="5040"/>
        </w:tabs>
        <w:ind w:left="5040" w:hanging="360"/>
      </w:pPr>
      <w:rPr>
        <w:rFonts w:hint="default" w:ascii="Wingdings" w:hAnsi="Wingdings"/>
      </w:rPr>
    </w:lvl>
    <w:lvl w:ilvl="7" w:tplc="ACB87B4E" w:tentative="1">
      <w:start w:val="1"/>
      <w:numFmt w:val="bullet"/>
      <w:lvlText w:val=""/>
      <w:lvlJc w:val="left"/>
      <w:pPr>
        <w:tabs>
          <w:tab w:val="num" w:pos="5760"/>
        </w:tabs>
        <w:ind w:left="5760" w:hanging="360"/>
      </w:pPr>
      <w:rPr>
        <w:rFonts w:hint="default" w:ascii="Wingdings" w:hAnsi="Wingdings"/>
      </w:rPr>
    </w:lvl>
    <w:lvl w:ilvl="8" w:tplc="D18ED428"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1199457D"/>
    <w:multiLevelType w:val="hybridMultilevel"/>
    <w:tmpl w:val="0600988E"/>
    <w:lvl w:ilvl="0" w:tplc="224E770C">
      <w:start w:val="1"/>
      <w:numFmt w:val="bullet"/>
      <w:lvlText w:val=""/>
      <w:lvlJc w:val="left"/>
      <w:pPr>
        <w:tabs>
          <w:tab w:val="num" w:pos="720"/>
        </w:tabs>
        <w:ind w:left="720" w:hanging="360"/>
      </w:pPr>
      <w:rPr>
        <w:rFonts w:hint="default" w:ascii="Wingdings 3" w:hAnsi="Wingdings 3"/>
      </w:rPr>
    </w:lvl>
    <w:lvl w:ilvl="1" w:tplc="87347ECE" w:tentative="1">
      <w:start w:val="1"/>
      <w:numFmt w:val="bullet"/>
      <w:lvlText w:val=""/>
      <w:lvlJc w:val="left"/>
      <w:pPr>
        <w:tabs>
          <w:tab w:val="num" w:pos="1440"/>
        </w:tabs>
        <w:ind w:left="1440" w:hanging="360"/>
      </w:pPr>
      <w:rPr>
        <w:rFonts w:hint="default" w:ascii="Wingdings 3" w:hAnsi="Wingdings 3"/>
      </w:rPr>
    </w:lvl>
    <w:lvl w:ilvl="2" w:tplc="39B4F7F6" w:tentative="1">
      <w:start w:val="1"/>
      <w:numFmt w:val="bullet"/>
      <w:lvlText w:val=""/>
      <w:lvlJc w:val="left"/>
      <w:pPr>
        <w:tabs>
          <w:tab w:val="num" w:pos="2160"/>
        </w:tabs>
        <w:ind w:left="2160" w:hanging="360"/>
      </w:pPr>
      <w:rPr>
        <w:rFonts w:hint="default" w:ascii="Wingdings 3" w:hAnsi="Wingdings 3"/>
      </w:rPr>
    </w:lvl>
    <w:lvl w:ilvl="3" w:tplc="3FC00F80" w:tentative="1">
      <w:start w:val="1"/>
      <w:numFmt w:val="bullet"/>
      <w:lvlText w:val=""/>
      <w:lvlJc w:val="left"/>
      <w:pPr>
        <w:tabs>
          <w:tab w:val="num" w:pos="2880"/>
        </w:tabs>
        <w:ind w:left="2880" w:hanging="360"/>
      </w:pPr>
      <w:rPr>
        <w:rFonts w:hint="default" w:ascii="Wingdings 3" w:hAnsi="Wingdings 3"/>
      </w:rPr>
    </w:lvl>
    <w:lvl w:ilvl="4" w:tplc="215AE408" w:tentative="1">
      <w:start w:val="1"/>
      <w:numFmt w:val="bullet"/>
      <w:lvlText w:val=""/>
      <w:lvlJc w:val="left"/>
      <w:pPr>
        <w:tabs>
          <w:tab w:val="num" w:pos="3600"/>
        </w:tabs>
        <w:ind w:left="3600" w:hanging="360"/>
      </w:pPr>
      <w:rPr>
        <w:rFonts w:hint="default" w:ascii="Wingdings 3" w:hAnsi="Wingdings 3"/>
      </w:rPr>
    </w:lvl>
    <w:lvl w:ilvl="5" w:tplc="96885646" w:tentative="1">
      <w:start w:val="1"/>
      <w:numFmt w:val="bullet"/>
      <w:lvlText w:val=""/>
      <w:lvlJc w:val="left"/>
      <w:pPr>
        <w:tabs>
          <w:tab w:val="num" w:pos="4320"/>
        </w:tabs>
        <w:ind w:left="4320" w:hanging="360"/>
      </w:pPr>
      <w:rPr>
        <w:rFonts w:hint="default" w:ascii="Wingdings 3" w:hAnsi="Wingdings 3"/>
      </w:rPr>
    </w:lvl>
    <w:lvl w:ilvl="6" w:tplc="32C88A26" w:tentative="1">
      <w:start w:val="1"/>
      <w:numFmt w:val="bullet"/>
      <w:lvlText w:val=""/>
      <w:lvlJc w:val="left"/>
      <w:pPr>
        <w:tabs>
          <w:tab w:val="num" w:pos="5040"/>
        </w:tabs>
        <w:ind w:left="5040" w:hanging="360"/>
      </w:pPr>
      <w:rPr>
        <w:rFonts w:hint="default" w:ascii="Wingdings 3" w:hAnsi="Wingdings 3"/>
      </w:rPr>
    </w:lvl>
    <w:lvl w:ilvl="7" w:tplc="39001624" w:tentative="1">
      <w:start w:val="1"/>
      <w:numFmt w:val="bullet"/>
      <w:lvlText w:val=""/>
      <w:lvlJc w:val="left"/>
      <w:pPr>
        <w:tabs>
          <w:tab w:val="num" w:pos="5760"/>
        </w:tabs>
        <w:ind w:left="5760" w:hanging="360"/>
      </w:pPr>
      <w:rPr>
        <w:rFonts w:hint="default" w:ascii="Wingdings 3" w:hAnsi="Wingdings 3"/>
      </w:rPr>
    </w:lvl>
    <w:lvl w:ilvl="8" w:tplc="D06677AC" w:tentative="1">
      <w:start w:val="1"/>
      <w:numFmt w:val="bullet"/>
      <w:lvlText w:val=""/>
      <w:lvlJc w:val="left"/>
      <w:pPr>
        <w:tabs>
          <w:tab w:val="num" w:pos="6480"/>
        </w:tabs>
        <w:ind w:left="6480" w:hanging="360"/>
      </w:pPr>
      <w:rPr>
        <w:rFonts w:hint="default" w:ascii="Wingdings 3" w:hAnsi="Wingdings 3"/>
      </w:rPr>
    </w:lvl>
  </w:abstractNum>
  <w:abstractNum w:abstractNumId="3" w15:restartNumberingAfterBreak="0">
    <w:nsid w:val="1ECE0820"/>
    <w:multiLevelType w:val="multilevel"/>
    <w:tmpl w:val="AFAE26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E455231"/>
    <w:multiLevelType w:val="multilevel"/>
    <w:tmpl w:val="B45CB7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96F6D18"/>
    <w:multiLevelType w:val="multilevel"/>
    <w:tmpl w:val="F60850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AE60195"/>
    <w:multiLevelType w:val="hybridMultilevel"/>
    <w:tmpl w:val="D0D04C42"/>
    <w:lvl w:ilvl="0" w:tplc="187C90BE">
      <w:start w:val="1"/>
      <w:numFmt w:val="bullet"/>
      <w:lvlText w:val=""/>
      <w:lvlJc w:val="left"/>
      <w:pPr>
        <w:tabs>
          <w:tab w:val="num" w:pos="720"/>
        </w:tabs>
        <w:ind w:left="720" w:hanging="360"/>
      </w:pPr>
      <w:rPr>
        <w:rFonts w:hint="default" w:ascii="Wingdings" w:hAnsi="Wingdings"/>
      </w:rPr>
    </w:lvl>
    <w:lvl w:ilvl="1" w:tplc="4F4A52A8" w:tentative="1">
      <w:start w:val="1"/>
      <w:numFmt w:val="bullet"/>
      <w:lvlText w:val=""/>
      <w:lvlJc w:val="left"/>
      <w:pPr>
        <w:tabs>
          <w:tab w:val="num" w:pos="1440"/>
        </w:tabs>
        <w:ind w:left="1440" w:hanging="360"/>
      </w:pPr>
      <w:rPr>
        <w:rFonts w:hint="default" w:ascii="Wingdings" w:hAnsi="Wingdings"/>
      </w:rPr>
    </w:lvl>
    <w:lvl w:ilvl="2" w:tplc="4EE63348" w:tentative="1">
      <w:start w:val="1"/>
      <w:numFmt w:val="bullet"/>
      <w:lvlText w:val=""/>
      <w:lvlJc w:val="left"/>
      <w:pPr>
        <w:tabs>
          <w:tab w:val="num" w:pos="2160"/>
        </w:tabs>
        <w:ind w:left="2160" w:hanging="360"/>
      </w:pPr>
      <w:rPr>
        <w:rFonts w:hint="default" w:ascii="Wingdings" w:hAnsi="Wingdings"/>
      </w:rPr>
    </w:lvl>
    <w:lvl w:ilvl="3" w:tplc="BA409C96" w:tentative="1">
      <w:start w:val="1"/>
      <w:numFmt w:val="bullet"/>
      <w:lvlText w:val=""/>
      <w:lvlJc w:val="left"/>
      <w:pPr>
        <w:tabs>
          <w:tab w:val="num" w:pos="2880"/>
        </w:tabs>
        <w:ind w:left="2880" w:hanging="360"/>
      </w:pPr>
      <w:rPr>
        <w:rFonts w:hint="default" w:ascii="Wingdings" w:hAnsi="Wingdings"/>
      </w:rPr>
    </w:lvl>
    <w:lvl w:ilvl="4" w:tplc="BF78D116" w:tentative="1">
      <w:start w:val="1"/>
      <w:numFmt w:val="bullet"/>
      <w:lvlText w:val=""/>
      <w:lvlJc w:val="left"/>
      <w:pPr>
        <w:tabs>
          <w:tab w:val="num" w:pos="3600"/>
        </w:tabs>
        <w:ind w:left="3600" w:hanging="360"/>
      </w:pPr>
      <w:rPr>
        <w:rFonts w:hint="default" w:ascii="Wingdings" w:hAnsi="Wingdings"/>
      </w:rPr>
    </w:lvl>
    <w:lvl w:ilvl="5" w:tplc="DCFC67D4" w:tentative="1">
      <w:start w:val="1"/>
      <w:numFmt w:val="bullet"/>
      <w:lvlText w:val=""/>
      <w:lvlJc w:val="left"/>
      <w:pPr>
        <w:tabs>
          <w:tab w:val="num" w:pos="4320"/>
        </w:tabs>
        <w:ind w:left="4320" w:hanging="360"/>
      </w:pPr>
      <w:rPr>
        <w:rFonts w:hint="default" w:ascii="Wingdings" w:hAnsi="Wingdings"/>
      </w:rPr>
    </w:lvl>
    <w:lvl w:ilvl="6" w:tplc="AFB40B34" w:tentative="1">
      <w:start w:val="1"/>
      <w:numFmt w:val="bullet"/>
      <w:lvlText w:val=""/>
      <w:lvlJc w:val="left"/>
      <w:pPr>
        <w:tabs>
          <w:tab w:val="num" w:pos="5040"/>
        </w:tabs>
        <w:ind w:left="5040" w:hanging="360"/>
      </w:pPr>
      <w:rPr>
        <w:rFonts w:hint="default" w:ascii="Wingdings" w:hAnsi="Wingdings"/>
      </w:rPr>
    </w:lvl>
    <w:lvl w:ilvl="7" w:tplc="2C460802" w:tentative="1">
      <w:start w:val="1"/>
      <w:numFmt w:val="bullet"/>
      <w:lvlText w:val=""/>
      <w:lvlJc w:val="left"/>
      <w:pPr>
        <w:tabs>
          <w:tab w:val="num" w:pos="5760"/>
        </w:tabs>
        <w:ind w:left="5760" w:hanging="360"/>
      </w:pPr>
      <w:rPr>
        <w:rFonts w:hint="default" w:ascii="Wingdings" w:hAnsi="Wingdings"/>
      </w:rPr>
    </w:lvl>
    <w:lvl w:ilvl="8" w:tplc="78B8897A"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5D661382"/>
    <w:multiLevelType w:val="hybridMultilevel"/>
    <w:tmpl w:val="FFFFFFFF"/>
    <w:lvl w:ilvl="0" w:tplc="83721D08">
      <w:start w:val="1"/>
      <w:numFmt w:val="bullet"/>
      <w:lvlText w:val=""/>
      <w:lvlJc w:val="left"/>
      <w:pPr>
        <w:ind w:left="720" w:hanging="360"/>
      </w:pPr>
      <w:rPr>
        <w:rFonts w:hint="default" w:ascii="Symbol" w:hAnsi="Symbol"/>
      </w:rPr>
    </w:lvl>
    <w:lvl w:ilvl="1" w:tplc="0A92FAC0">
      <w:start w:val="1"/>
      <w:numFmt w:val="bullet"/>
      <w:lvlText w:val="o"/>
      <w:lvlJc w:val="left"/>
      <w:pPr>
        <w:ind w:left="1440" w:hanging="360"/>
      </w:pPr>
      <w:rPr>
        <w:rFonts w:hint="default" w:ascii="Courier New" w:hAnsi="Courier New"/>
      </w:rPr>
    </w:lvl>
    <w:lvl w:ilvl="2" w:tplc="52C4A944">
      <w:start w:val="1"/>
      <w:numFmt w:val="bullet"/>
      <w:lvlText w:val=""/>
      <w:lvlJc w:val="left"/>
      <w:pPr>
        <w:ind w:left="2160" w:hanging="360"/>
      </w:pPr>
      <w:rPr>
        <w:rFonts w:hint="default" w:ascii="Wingdings" w:hAnsi="Wingdings"/>
      </w:rPr>
    </w:lvl>
    <w:lvl w:ilvl="3" w:tplc="3C3E9FEC">
      <w:start w:val="1"/>
      <w:numFmt w:val="bullet"/>
      <w:lvlText w:val=""/>
      <w:lvlJc w:val="left"/>
      <w:pPr>
        <w:ind w:left="2880" w:hanging="360"/>
      </w:pPr>
      <w:rPr>
        <w:rFonts w:hint="default" w:ascii="Symbol" w:hAnsi="Symbol"/>
      </w:rPr>
    </w:lvl>
    <w:lvl w:ilvl="4" w:tplc="973A29E8">
      <w:start w:val="1"/>
      <w:numFmt w:val="bullet"/>
      <w:lvlText w:val="o"/>
      <w:lvlJc w:val="left"/>
      <w:pPr>
        <w:ind w:left="3600" w:hanging="360"/>
      </w:pPr>
      <w:rPr>
        <w:rFonts w:hint="default" w:ascii="Courier New" w:hAnsi="Courier New"/>
      </w:rPr>
    </w:lvl>
    <w:lvl w:ilvl="5" w:tplc="2C2AACE6">
      <w:start w:val="1"/>
      <w:numFmt w:val="bullet"/>
      <w:lvlText w:val=""/>
      <w:lvlJc w:val="left"/>
      <w:pPr>
        <w:ind w:left="4320" w:hanging="360"/>
      </w:pPr>
      <w:rPr>
        <w:rFonts w:hint="default" w:ascii="Wingdings" w:hAnsi="Wingdings"/>
      </w:rPr>
    </w:lvl>
    <w:lvl w:ilvl="6" w:tplc="A35A588C">
      <w:start w:val="1"/>
      <w:numFmt w:val="bullet"/>
      <w:lvlText w:val=""/>
      <w:lvlJc w:val="left"/>
      <w:pPr>
        <w:ind w:left="5040" w:hanging="360"/>
      </w:pPr>
      <w:rPr>
        <w:rFonts w:hint="default" w:ascii="Symbol" w:hAnsi="Symbol"/>
      </w:rPr>
    </w:lvl>
    <w:lvl w:ilvl="7" w:tplc="82847C3A">
      <w:start w:val="1"/>
      <w:numFmt w:val="bullet"/>
      <w:lvlText w:val="o"/>
      <w:lvlJc w:val="left"/>
      <w:pPr>
        <w:ind w:left="5760" w:hanging="360"/>
      </w:pPr>
      <w:rPr>
        <w:rFonts w:hint="default" w:ascii="Courier New" w:hAnsi="Courier New"/>
      </w:rPr>
    </w:lvl>
    <w:lvl w:ilvl="8" w:tplc="22BCD02A">
      <w:start w:val="1"/>
      <w:numFmt w:val="bullet"/>
      <w:lvlText w:val=""/>
      <w:lvlJc w:val="left"/>
      <w:pPr>
        <w:ind w:left="6480" w:hanging="360"/>
      </w:pPr>
      <w:rPr>
        <w:rFonts w:hint="default" w:ascii="Wingdings" w:hAnsi="Wingdings"/>
      </w:rPr>
    </w:lvl>
  </w:abstractNum>
  <w:abstractNum w:abstractNumId="8" w15:restartNumberingAfterBreak="0">
    <w:nsid w:val="659A0ECA"/>
    <w:multiLevelType w:val="hybridMultilevel"/>
    <w:tmpl w:val="FDD0C052"/>
    <w:lvl w:ilvl="0" w:tplc="857C807E">
      <w:start w:val="1"/>
      <w:numFmt w:val="bullet"/>
      <w:lvlText w:val=""/>
      <w:lvlJc w:val="left"/>
      <w:pPr>
        <w:tabs>
          <w:tab w:val="num" w:pos="720"/>
        </w:tabs>
        <w:ind w:left="720" w:hanging="360"/>
      </w:pPr>
      <w:rPr>
        <w:rFonts w:hint="default" w:ascii="Wingdings 3" w:hAnsi="Wingdings 3"/>
      </w:rPr>
    </w:lvl>
    <w:lvl w:ilvl="1" w:tplc="064A938A" w:tentative="1">
      <w:start w:val="1"/>
      <w:numFmt w:val="bullet"/>
      <w:lvlText w:val=""/>
      <w:lvlJc w:val="left"/>
      <w:pPr>
        <w:tabs>
          <w:tab w:val="num" w:pos="1440"/>
        </w:tabs>
        <w:ind w:left="1440" w:hanging="360"/>
      </w:pPr>
      <w:rPr>
        <w:rFonts w:hint="default" w:ascii="Wingdings 3" w:hAnsi="Wingdings 3"/>
      </w:rPr>
    </w:lvl>
    <w:lvl w:ilvl="2" w:tplc="C39025F4" w:tentative="1">
      <w:start w:val="1"/>
      <w:numFmt w:val="bullet"/>
      <w:lvlText w:val=""/>
      <w:lvlJc w:val="left"/>
      <w:pPr>
        <w:tabs>
          <w:tab w:val="num" w:pos="2160"/>
        </w:tabs>
        <w:ind w:left="2160" w:hanging="360"/>
      </w:pPr>
      <w:rPr>
        <w:rFonts w:hint="default" w:ascii="Wingdings 3" w:hAnsi="Wingdings 3"/>
      </w:rPr>
    </w:lvl>
    <w:lvl w:ilvl="3" w:tplc="6CC663CA" w:tentative="1">
      <w:start w:val="1"/>
      <w:numFmt w:val="bullet"/>
      <w:lvlText w:val=""/>
      <w:lvlJc w:val="left"/>
      <w:pPr>
        <w:tabs>
          <w:tab w:val="num" w:pos="2880"/>
        </w:tabs>
        <w:ind w:left="2880" w:hanging="360"/>
      </w:pPr>
      <w:rPr>
        <w:rFonts w:hint="default" w:ascii="Wingdings 3" w:hAnsi="Wingdings 3"/>
      </w:rPr>
    </w:lvl>
    <w:lvl w:ilvl="4" w:tplc="A176A68A" w:tentative="1">
      <w:start w:val="1"/>
      <w:numFmt w:val="bullet"/>
      <w:lvlText w:val=""/>
      <w:lvlJc w:val="left"/>
      <w:pPr>
        <w:tabs>
          <w:tab w:val="num" w:pos="3600"/>
        </w:tabs>
        <w:ind w:left="3600" w:hanging="360"/>
      </w:pPr>
      <w:rPr>
        <w:rFonts w:hint="default" w:ascii="Wingdings 3" w:hAnsi="Wingdings 3"/>
      </w:rPr>
    </w:lvl>
    <w:lvl w:ilvl="5" w:tplc="81AAEDE8" w:tentative="1">
      <w:start w:val="1"/>
      <w:numFmt w:val="bullet"/>
      <w:lvlText w:val=""/>
      <w:lvlJc w:val="left"/>
      <w:pPr>
        <w:tabs>
          <w:tab w:val="num" w:pos="4320"/>
        </w:tabs>
        <w:ind w:left="4320" w:hanging="360"/>
      </w:pPr>
      <w:rPr>
        <w:rFonts w:hint="default" w:ascii="Wingdings 3" w:hAnsi="Wingdings 3"/>
      </w:rPr>
    </w:lvl>
    <w:lvl w:ilvl="6" w:tplc="7BBC6D92" w:tentative="1">
      <w:start w:val="1"/>
      <w:numFmt w:val="bullet"/>
      <w:lvlText w:val=""/>
      <w:lvlJc w:val="left"/>
      <w:pPr>
        <w:tabs>
          <w:tab w:val="num" w:pos="5040"/>
        </w:tabs>
        <w:ind w:left="5040" w:hanging="360"/>
      </w:pPr>
      <w:rPr>
        <w:rFonts w:hint="default" w:ascii="Wingdings 3" w:hAnsi="Wingdings 3"/>
      </w:rPr>
    </w:lvl>
    <w:lvl w:ilvl="7" w:tplc="137CB8B0" w:tentative="1">
      <w:start w:val="1"/>
      <w:numFmt w:val="bullet"/>
      <w:lvlText w:val=""/>
      <w:lvlJc w:val="left"/>
      <w:pPr>
        <w:tabs>
          <w:tab w:val="num" w:pos="5760"/>
        </w:tabs>
        <w:ind w:left="5760" w:hanging="360"/>
      </w:pPr>
      <w:rPr>
        <w:rFonts w:hint="default" w:ascii="Wingdings 3" w:hAnsi="Wingdings 3"/>
      </w:rPr>
    </w:lvl>
    <w:lvl w:ilvl="8" w:tplc="D464A200" w:tentative="1">
      <w:start w:val="1"/>
      <w:numFmt w:val="bullet"/>
      <w:lvlText w:val=""/>
      <w:lvlJc w:val="left"/>
      <w:pPr>
        <w:tabs>
          <w:tab w:val="num" w:pos="6480"/>
        </w:tabs>
        <w:ind w:left="6480" w:hanging="360"/>
      </w:pPr>
      <w:rPr>
        <w:rFonts w:hint="default" w:ascii="Wingdings 3" w:hAnsi="Wingdings 3"/>
      </w:rPr>
    </w:lvl>
  </w:abstractNum>
  <w:abstractNum w:abstractNumId="9" w15:restartNumberingAfterBreak="0">
    <w:nsid w:val="6F142402"/>
    <w:multiLevelType w:val="multilevel"/>
    <w:tmpl w:val="48CE63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43154672">
    <w:abstractNumId w:val="2"/>
  </w:num>
  <w:num w:numId="2" w16cid:durableId="1293633784">
    <w:abstractNumId w:val="6"/>
  </w:num>
  <w:num w:numId="3" w16cid:durableId="1365598841">
    <w:abstractNumId w:val="9"/>
  </w:num>
  <w:num w:numId="4" w16cid:durableId="1412198919">
    <w:abstractNumId w:val="1"/>
  </w:num>
  <w:num w:numId="5" w16cid:durableId="1479809811">
    <w:abstractNumId w:val="5"/>
  </w:num>
  <w:num w:numId="6" w16cid:durableId="1517379233">
    <w:abstractNumId w:val="7"/>
  </w:num>
  <w:num w:numId="7" w16cid:durableId="362098678">
    <w:abstractNumId w:val="3"/>
  </w:num>
  <w:num w:numId="8" w16cid:durableId="398747873">
    <w:abstractNumId w:val="4"/>
  </w:num>
  <w:num w:numId="9" w16cid:durableId="973826910">
    <w:abstractNumId w:val="8"/>
  </w:num>
  <w:num w:numId="10" w16cid:durableId="684286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B51"/>
    <w:rsid w:val="00001838"/>
    <w:rsid w:val="00013C0B"/>
    <w:rsid w:val="00031A15"/>
    <w:rsid w:val="00047148"/>
    <w:rsid w:val="00061F53"/>
    <w:rsid w:val="0008478F"/>
    <w:rsid w:val="00085E60"/>
    <w:rsid w:val="000A5ED1"/>
    <w:rsid w:val="00100730"/>
    <w:rsid w:val="00146CDF"/>
    <w:rsid w:val="00150E4C"/>
    <w:rsid w:val="00156B22"/>
    <w:rsid w:val="0019610D"/>
    <w:rsid w:val="001A090D"/>
    <w:rsid w:val="001E2588"/>
    <w:rsid w:val="0022653D"/>
    <w:rsid w:val="00245D16"/>
    <w:rsid w:val="00261802"/>
    <w:rsid w:val="00290550"/>
    <w:rsid w:val="00296B45"/>
    <w:rsid w:val="002A2287"/>
    <w:rsid w:val="002B5055"/>
    <w:rsid w:val="002D55C2"/>
    <w:rsid w:val="0033567B"/>
    <w:rsid w:val="003455C9"/>
    <w:rsid w:val="003578AA"/>
    <w:rsid w:val="0036439F"/>
    <w:rsid w:val="003902AE"/>
    <w:rsid w:val="00403C1F"/>
    <w:rsid w:val="00410077"/>
    <w:rsid w:val="00416CDC"/>
    <w:rsid w:val="0042286F"/>
    <w:rsid w:val="00436C33"/>
    <w:rsid w:val="00440B64"/>
    <w:rsid w:val="004A2D9D"/>
    <w:rsid w:val="004E1BCB"/>
    <w:rsid w:val="004F728E"/>
    <w:rsid w:val="00534CD0"/>
    <w:rsid w:val="005A1C7C"/>
    <w:rsid w:val="005A5DA2"/>
    <w:rsid w:val="005B1B6D"/>
    <w:rsid w:val="005B57A2"/>
    <w:rsid w:val="005C3F9D"/>
    <w:rsid w:val="005E61EE"/>
    <w:rsid w:val="0061772A"/>
    <w:rsid w:val="00620B4C"/>
    <w:rsid w:val="006210F9"/>
    <w:rsid w:val="00634124"/>
    <w:rsid w:val="00664B10"/>
    <w:rsid w:val="00665DA8"/>
    <w:rsid w:val="0067301F"/>
    <w:rsid w:val="00680893"/>
    <w:rsid w:val="00686827"/>
    <w:rsid w:val="006926CE"/>
    <w:rsid w:val="006938AA"/>
    <w:rsid w:val="006A1FE9"/>
    <w:rsid w:val="006A59E0"/>
    <w:rsid w:val="006C2EBB"/>
    <w:rsid w:val="006FC72C"/>
    <w:rsid w:val="00707B51"/>
    <w:rsid w:val="00743915"/>
    <w:rsid w:val="00770CC7"/>
    <w:rsid w:val="007906FB"/>
    <w:rsid w:val="007B3F01"/>
    <w:rsid w:val="007D2D87"/>
    <w:rsid w:val="007D363A"/>
    <w:rsid w:val="00853CFC"/>
    <w:rsid w:val="0085D2D1"/>
    <w:rsid w:val="00882109"/>
    <w:rsid w:val="008858D3"/>
    <w:rsid w:val="008B3AD2"/>
    <w:rsid w:val="008B3FB3"/>
    <w:rsid w:val="008E5887"/>
    <w:rsid w:val="008F365A"/>
    <w:rsid w:val="00900C6D"/>
    <w:rsid w:val="009148A0"/>
    <w:rsid w:val="009354F1"/>
    <w:rsid w:val="0093664B"/>
    <w:rsid w:val="0099009A"/>
    <w:rsid w:val="009F5C10"/>
    <w:rsid w:val="00A0339A"/>
    <w:rsid w:val="00A10D30"/>
    <w:rsid w:val="00A10D92"/>
    <w:rsid w:val="00A33DBC"/>
    <w:rsid w:val="00A50084"/>
    <w:rsid w:val="00A6719A"/>
    <w:rsid w:val="00AB0333"/>
    <w:rsid w:val="00AD29A3"/>
    <w:rsid w:val="00AD4553"/>
    <w:rsid w:val="00B159D8"/>
    <w:rsid w:val="00B17441"/>
    <w:rsid w:val="00B208A0"/>
    <w:rsid w:val="00B869F4"/>
    <w:rsid w:val="00BC03F5"/>
    <w:rsid w:val="00BC1D6C"/>
    <w:rsid w:val="00BC21B0"/>
    <w:rsid w:val="00BD549A"/>
    <w:rsid w:val="00C11A40"/>
    <w:rsid w:val="00C21ECE"/>
    <w:rsid w:val="00C4587F"/>
    <w:rsid w:val="00C45C31"/>
    <w:rsid w:val="00C5002A"/>
    <w:rsid w:val="00C549F5"/>
    <w:rsid w:val="00C663A7"/>
    <w:rsid w:val="00C67FCE"/>
    <w:rsid w:val="00C83947"/>
    <w:rsid w:val="00CC4838"/>
    <w:rsid w:val="00CE4209"/>
    <w:rsid w:val="00CF0C54"/>
    <w:rsid w:val="00CF36D8"/>
    <w:rsid w:val="00D65AC1"/>
    <w:rsid w:val="00D70447"/>
    <w:rsid w:val="00DE64CA"/>
    <w:rsid w:val="00E82DB2"/>
    <w:rsid w:val="00E85710"/>
    <w:rsid w:val="00EE1203"/>
    <w:rsid w:val="00EE6924"/>
    <w:rsid w:val="00F04B4A"/>
    <w:rsid w:val="00F10705"/>
    <w:rsid w:val="00F15B7A"/>
    <w:rsid w:val="00F26788"/>
    <w:rsid w:val="00F31756"/>
    <w:rsid w:val="00F607C1"/>
    <w:rsid w:val="00F96AE0"/>
    <w:rsid w:val="00FB1B3B"/>
    <w:rsid w:val="00FC579B"/>
    <w:rsid w:val="00FE17F0"/>
    <w:rsid w:val="00FF50D2"/>
    <w:rsid w:val="0157FAFE"/>
    <w:rsid w:val="0287D4CA"/>
    <w:rsid w:val="0357B49F"/>
    <w:rsid w:val="0386C1F6"/>
    <w:rsid w:val="07173160"/>
    <w:rsid w:val="09899BC3"/>
    <w:rsid w:val="09CBF3A7"/>
    <w:rsid w:val="0CC6E212"/>
    <w:rsid w:val="0FA44813"/>
    <w:rsid w:val="0FEE8649"/>
    <w:rsid w:val="10805AD6"/>
    <w:rsid w:val="1098CB61"/>
    <w:rsid w:val="11543656"/>
    <w:rsid w:val="17A6547B"/>
    <w:rsid w:val="19D0862C"/>
    <w:rsid w:val="1A45EB25"/>
    <w:rsid w:val="1A4BFD60"/>
    <w:rsid w:val="1B002F03"/>
    <w:rsid w:val="1E1AC043"/>
    <w:rsid w:val="1EE6724B"/>
    <w:rsid w:val="1F1E981D"/>
    <w:rsid w:val="20B8D652"/>
    <w:rsid w:val="22D70DDB"/>
    <w:rsid w:val="23F1A6E4"/>
    <w:rsid w:val="2488C19E"/>
    <w:rsid w:val="25587DBE"/>
    <w:rsid w:val="25CFAE53"/>
    <w:rsid w:val="25F16DEE"/>
    <w:rsid w:val="2609D35A"/>
    <w:rsid w:val="2937B70A"/>
    <w:rsid w:val="2B24BC4F"/>
    <w:rsid w:val="2B9022C8"/>
    <w:rsid w:val="2CCAD633"/>
    <w:rsid w:val="305488AC"/>
    <w:rsid w:val="30B5C798"/>
    <w:rsid w:val="3134A2B9"/>
    <w:rsid w:val="32D60F88"/>
    <w:rsid w:val="3417B6C4"/>
    <w:rsid w:val="34258530"/>
    <w:rsid w:val="345CDF15"/>
    <w:rsid w:val="352F145E"/>
    <w:rsid w:val="3992CD71"/>
    <w:rsid w:val="3A80CCDF"/>
    <w:rsid w:val="3AA3EFD4"/>
    <w:rsid w:val="3AD995A0"/>
    <w:rsid w:val="3B04C972"/>
    <w:rsid w:val="3D7C90DF"/>
    <w:rsid w:val="40690326"/>
    <w:rsid w:val="42CB098B"/>
    <w:rsid w:val="45285B33"/>
    <w:rsid w:val="461AA405"/>
    <w:rsid w:val="49020BF8"/>
    <w:rsid w:val="49C0321E"/>
    <w:rsid w:val="4CC8754C"/>
    <w:rsid w:val="4DF2A455"/>
    <w:rsid w:val="4E1AB053"/>
    <w:rsid w:val="4E696401"/>
    <w:rsid w:val="4FBAFCBC"/>
    <w:rsid w:val="50A28609"/>
    <w:rsid w:val="51093C7F"/>
    <w:rsid w:val="537019B8"/>
    <w:rsid w:val="53B3F15F"/>
    <w:rsid w:val="53C3B5E1"/>
    <w:rsid w:val="53DE94CF"/>
    <w:rsid w:val="544E3DC4"/>
    <w:rsid w:val="5575BBEB"/>
    <w:rsid w:val="56557B4F"/>
    <w:rsid w:val="56DCFC57"/>
    <w:rsid w:val="5C619524"/>
    <w:rsid w:val="5C987B39"/>
    <w:rsid w:val="5D2F9675"/>
    <w:rsid w:val="5D559D5D"/>
    <w:rsid w:val="5E8131E9"/>
    <w:rsid w:val="5F523285"/>
    <w:rsid w:val="60A862D3"/>
    <w:rsid w:val="6262D81F"/>
    <w:rsid w:val="62A1944F"/>
    <w:rsid w:val="6301B584"/>
    <w:rsid w:val="6394D3BE"/>
    <w:rsid w:val="649382E5"/>
    <w:rsid w:val="670A16CB"/>
    <w:rsid w:val="696A23DC"/>
    <w:rsid w:val="6B9541CE"/>
    <w:rsid w:val="6BB4ABB2"/>
    <w:rsid w:val="6C46FDEF"/>
    <w:rsid w:val="6D14150E"/>
    <w:rsid w:val="6F47C981"/>
    <w:rsid w:val="6F4C0EB7"/>
    <w:rsid w:val="7054FEB3"/>
    <w:rsid w:val="717105A9"/>
    <w:rsid w:val="737EFD62"/>
    <w:rsid w:val="738418F7"/>
    <w:rsid w:val="757FB4D6"/>
    <w:rsid w:val="77406CD5"/>
    <w:rsid w:val="79A7BD8A"/>
    <w:rsid w:val="7A5579F4"/>
    <w:rsid w:val="7A6C862D"/>
    <w:rsid w:val="7B30F64B"/>
    <w:rsid w:val="7D6C09B2"/>
    <w:rsid w:val="7E39C626"/>
    <w:rsid w:val="7EE8121B"/>
    <w:rsid w:val="7F91EA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78392"/>
  <w15:chartTrackingRefBased/>
  <w15:docId w15:val="{D3022B07-088A-488B-B37D-C6C844A3C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07B5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B5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B5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07B5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07B5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07B5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07B5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07B5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07B5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07B5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07B5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07B51"/>
    <w:rPr>
      <w:rFonts w:eastAsiaTheme="majorEastAsia" w:cstheme="majorBidi"/>
      <w:color w:val="272727" w:themeColor="text1" w:themeTint="D8"/>
    </w:rPr>
  </w:style>
  <w:style w:type="paragraph" w:styleId="Title">
    <w:name w:val="Title"/>
    <w:basedOn w:val="Normal"/>
    <w:next w:val="Normal"/>
    <w:link w:val="TitleChar"/>
    <w:uiPriority w:val="10"/>
    <w:qFormat/>
    <w:rsid w:val="00707B5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07B5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07B5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07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B51"/>
    <w:pPr>
      <w:spacing w:before="160"/>
      <w:jc w:val="center"/>
    </w:pPr>
    <w:rPr>
      <w:i/>
      <w:iCs/>
      <w:color w:val="404040" w:themeColor="text1" w:themeTint="BF"/>
    </w:rPr>
  </w:style>
  <w:style w:type="character" w:styleId="QuoteChar" w:customStyle="1">
    <w:name w:val="Quote Char"/>
    <w:basedOn w:val="DefaultParagraphFont"/>
    <w:link w:val="Quote"/>
    <w:uiPriority w:val="29"/>
    <w:rsid w:val="00707B51"/>
    <w:rPr>
      <w:i/>
      <w:iCs/>
      <w:color w:val="404040" w:themeColor="text1" w:themeTint="BF"/>
    </w:rPr>
  </w:style>
  <w:style w:type="paragraph" w:styleId="ListParagraph">
    <w:name w:val="List Paragraph"/>
    <w:basedOn w:val="Normal"/>
    <w:uiPriority w:val="34"/>
    <w:qFormat/>
    <w:rsid w:val="00707B51"/>
    <w:pPr>
      <w:ind w:left="720"/>
      <w:contextualSpacing/>
    </w:pPr>
  </w:style>
  <w:style w:type="character" w:styleId="IntenseEmphasis">
    <w:name w:val="Intense Emphasis"/>
    <w:basedOn w:val="DefaultParagraphFont"/>
    <w:uiPriority w:val="21"/>
    <w:qFormat/>
    <w:rsid w:val="00707B51"/>
    <w:rPr>
      <w:i/>
      <w:iCs/>
      <w:color w:val="0F4761" w:themeColor="accent1" w:themeShade="BF"/>
    </w:rPr>
  </w:style>
  <w:style w:type="paragraph" w:styleId="IntenseQuote">
    <w:name w:val="Intense Quote"/>
    <w:basedOn w:val="Normal"/>
    <w:next w:val="Normal"/>
    <w:link w:val="IntenseQuoteChar"/>
    <w:uiPriority w:val="30"/>
    <w:qFormat/>
    <w:rsid w:val="00707B5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07B51"/>
    <w:rPr>
      <w:i/>
      <w:iCs/>
      <w:color w:val="0F4761" w:themeColor="accent1" w:themeShade="BF"/>
    </w:rPr>
  </w:style>
  <w:style w:type="character" w:styleId="IntenseReference">
    <w:name w:val="Intense Reference"/>
    <w:basedOn w:val="DefaultParagraphFont"/>
    <w:uiPriority w:val="32"/>
    <w:qFormat/>
    <w:rsid w:val="00707B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20/10/relationships/intelligence" Target="intelligence2.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hamza karayaka</dc:creator>
  <keywords/>
  <dc:description/>
  <lastModifiedBy>Boppana, Jnana Deepika</lastModifiedBy>
  <revision>45</revision>
  <dcterms:created xsi:type="dcterms:W3CDTF">2026-04-04T16:06:00.0000000Z</dcterms:created>
  <dcterms:modified xsi:type="dcterms:W3CDTF">2026-05-12T00:52:42.4694687Z</dcterms:modified>
</coreProperties>
</file>