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JAVIER NAPOLES</w:t>
      </w:r>
    </w:p>
    <w:p>
      <w:pPr>
        <w:spacing w:after="900"/>
      </w:pPr>
      <w:r>
        <w:rPr>
          <w:rFonts w:ascii="Arial" w:cs="Arial" w:eastAsia="Arial" w:hAnsi="Arial"/>
          <w:color w:val="6B6B6B"/>
          <w:sz w:val="15"/>
          <w:szCs w:val="15"/>
        </w:rPr>
        <w:t xml:space="preserve">CREATIVE &amp; DIGITAL SOLUTIONS</w:t>
      </w:r>
    </w:p>
    <w:tbl>
      <w:tblPr>
        <w:tblW w:type="dxa" w:w="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A PROPOSAL FOR</w:t>
            </w:r>
          </w:p>
        </w:tc>
      </w:tr>
    </w:tbl>
    <w:p>
      <w:pPr>
        <w:spacing w:after="3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[Client Name]</w:t>
      </w:r>
    </w:p>
    <w:p>
      <w:pPr>
        <w:spacing w:after="50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 complete brand and website refresh built to make a 10-year business look — and perform — like one. Designed to turn more of the visitors who find you into customers.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5E5E5" w:sz="4"/>
              <w:right w:val="none" w:color="FFFFFF" w:sz="0"/>
            </w:tcBorders>
            <w:tcMar>
              <w:top w:type="dxa" w:w="120"/>
              <w:bottom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PREPARED FOR</w:t>
            </w:r>
          </w:p>
        </w:tc>
        <w:tc>
          <w:tcPr>
            <w:tcW w:type="dxa" w:w="7640"/>
            <w:tcBorders>
              <w:top w:val="none" w:color="FFFFFF" w:sz="0"/>
              <w:left w:val="none" w:color="FFFFFF" w:sz="0"/>
              <w:bottom w:val="single" w:color="E5E5E5" w:sz="4"/>
              <w:right w:val="none" w:color="FFFFFF" w:sz="0"/>
            </w:tcBorders>
            <w:tcMar>
              <w:top w:type="dxa" w:w="120"/>
              <w:bottom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[Client Name]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5E5E5" w:sz="4"/>
              <w:right w:val="none" w:color="FFFFFF" w:sz="0"/>
            </w:tcBorders>
            <w:tcMar>
              <w:top w:type="dxa" w:w="120"/>
              <w:bottom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PREPARED BY</w:t>
            </w:r>
          </w:p>
        </w:tc>
        <w:tc>
          <w:tcPr>
            <w:tcW w:type="dxa" w:w="7640"/>
            <w:tcBorders>
              <w:top w:val="none" w:color="FFFFFF" w:sz="0"/>
              <w:left w:val="none" w:color="FFFFFF" w:sz="0"/>
              <w:bottom w:val="single" w:color="E5E5E5" w:sz="4"/>
              <w:right w:val="none" w:color="FFFFFF" w:sz="0"/>
            </w:tcBorders>
            <w:tcMar>
              <w:top w:type="dxa" w:w="120"/>
              <w:bottom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Javier Napoles</w:t>
            </w:r>
          </w:p>
          <w:p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Creative &amp; Digital Solutions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5E5E5" w:sz="4"/>
              <w:right w:val="none" w:color="FFFFFF" w:sz="0"/>
            </w:tcBorders>
            <w:tcMar>
              <w:top w:type="dxa" w:w="120"/>
              <w:bottom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DATE</w:t>
            </w:r>
          </w:p>
        </w:tc>
        <w:tc>
          <w:tcPr>
            <w:tcW w:type="dxa" w:w="7640"/>
            <w:tcBorders>
              <w:top w:val="none" w:color="FFFFFF" w:sz="0"/>
              <w:left w:val="none" w:color="FFFFFF" w:sz="0"/>
              <w:bottom w:val="single" w:color="E5E5E5" w:sz="4"/>
              <w:right w:val="none" w:color="FFFFFF" w:sz="0"/>
            </w:tcBorders>
            <w:tcMar>
              <w:top w:type="dxa" w:w="120"/>
              <w:bottom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July 28, 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bottom w:type="dxa" w:w="120"/>
            </w:tcMar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PROPOSAL VALID THROUGH</w:t>
            </w:r>
          </w:p>
        </w:tc>
        <w:tc>
          <w:tcPr>
            <w:tcW w:type="dxa" w:w="7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bottom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August 27, 2026</w:t>
            </w:r>
          </w:p>
        </w:tc>
      </w:tr>
    </w:tbl>
    <w:p>
      <w:pPr>
        <w:spacing w:after="50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1A1A1A" w:sz="1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0"/>
              <w:left w:type="dxa" w:w="0"/>
              <w:bottom w:type="dxa" w:w="220"/>
              <w:right w:type="dxa" w:w="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ESTIMATED INVESTMENT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1A1A"/>
                <w:sz w:val="56"/>
                <w:szCs w:val="56"/>
              </w:rPr>
              <w:t xml:space="preserve">$2,930 – $3,850</w:t>
            </w:r>
          </w:p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Logo &amp; brand identity, website rebuild, and business card design. Itemized pricing on page 5.</w:t>
            </w:r>
          </w:p>
        </w:tc>
      </w:tr>
    </w:tbl>
    <w:p>
      <w:pPr>
        <w:sectPr>
          <w:pgSz w:w="12240" w:h="15840" w:orient="portrait"/>
          <w:pgMar w:top="1000" w:right="1000" w:bottom="1000" w:left="1000" w:header="708" w:footer="708" w:gutter="0"/>
          <w:pgNumType/>
          <w:docGrid w:linePitch="360"/>
        </w:sectPr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01  /  PROJECT OVERVIEW</w:t>
            </w:r>
          </w:p>
        </w:tc>
      </w:tr>
    </w:tbl>
    <w:p>
      <w:pPr>
        <w:spacing w:after="160"/>
      </w:pPr>
    </w:p>
    <w:p>
      <w:pPr>
        <w:spacing w:after="200" w:before="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A brand that finally matches your experience.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[Client Name] has been in business for over 10 years, but the current logo and website no longer reflect the level of experience behind the company. The opportunity is straightforward: bring the outward-facing brand up to the same standard as the work itself — and turn that stronger first impression into more inquiries.</w:t>
      </w:r>
    </w:p>
    <w:p>
      <w:pPr>
        <w:spacing w:after="16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THE GOAL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Replace an outdated logo and website with a brand presentation that matches 10+ years of experience — and converts more visitors into customers.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THE APPROACH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Combine a from-scratch logo and visual identity system with a full website rebuild and business card design into one cohesive engagement.</w:t>
            </w:r>
          </w:p>
        </w:tc>
      </w:tr>
    </w:tbl>
    <w:p>
      <w:pPr>
        <w:spacing w:after="24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Why this engagement matters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Creates a first impression that matches the company's actual track record.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Replaces a logo that no longer represents who the business is today.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Gives the site a clear path to more inquiries — not just a fresh look.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Establishes a reusable brand system for all future marketing materials.</w:t>
            </w:r>
          </w:p>
        </w:tc>
      </w:tr>
    </w:tbl>
    <w:p>
      <w:pPr>
        <w:spacing w:after="24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4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 note on optional services.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Photography, brochure design, copywriting, and ongoing website care (Section 06) are optional and separate from the estimated investment on page 5. None require action unless you choose to explore them.</w:t>
            </w:r>
          </w:p>
        </w:tc>
      </w:tr>
    </w:tbl>
    <w:p>
      <w:pPr>
        <w:sectPr>
          <w:headerReference w:type="default" r:id="rId7"/>
          <w:footerReference w:type="default" r:id="rId8"/>
          <w:pgSz w:w="12240" w:h="15840" w:orient="portrait"/>
          <w:pgMar w:top="1000" w:right="1000" w:bottom="1000" w:left="1000" w:header="708" w:footer="708" w:gutter="0"/>
          <w:pgNumType/>
          <w:docGrid w:linePitch="360"/>
        </w:sectPr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02  /  SERVICE ONE</w:t>
            </w:r>
          </w:p>
        </w:tc>
      </w:tr>
    </w:tbl>
    <w:p>
      <w:pPr>
        <w:spacing w:after="12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48"/>
        <w:gridCol w:w="3892"/>
      </w:tblGrid>
      <w:tr>
        <w:tc>
          <w:tcPr>
            <w:tcW w:type="dxa" w:w="6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SERVICE ONE</w:t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Logo &amp; Visual Identity</w:t>
            </w:r>
          </w:p>
        </w:tc>
        <w:tc>
          <w:tcPr>
            <w:tcW w:type="dxa" w:w="3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34"/>
                <w:szCs w:val="34"/>
              </w:rPr>
              <w:t xml:space="preserve">$1,800 – $2,200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ESTIMATED INVESTMENT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Objective. Design a new logo from scratch and build the visual identity system that supports it, so every future touchpoint — web, print, or social — starts from a consistent, professional foundation.</w:t>
      </w:r>
    </w:p>
    <w:p>
      <w:pPr>
        <w:spacing w:after="16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3"/>
        <w:gridCol w:w="3413"/>
        <w:gridCol w:w="3414"/>
      </w:tblGrid>
      <w:tr>
        <w:tc>
          <w:tcPr>
            <w:tcW w:type="dxa" w:w="3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LOGO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Discovery on positioning and audience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 strategic concept directions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Refinement of selected direction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Final logo suite (horizontal, stacked, icon-only, B&amp;W)</w:t>
            </w:r>
          </w:p>
        </w:tc>
        <w:tc>
          <w:tcPr>
            <w:tcW w:type="dxa" w:w="3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BRAND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Refined color palette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Typography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Usage guidance for web and print</w:t>
            </w:r>
          </w:p>
        </w:tc>
        <w:tc>
          <w:tcPr>
            <w:tcW w:type="dxa" w:w="34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BRAND GUIDE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Mini brand guide (condensed)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Logo do's and don'ts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Reference file for future vendors</w:t>
            </w:r>
          </w:p>
        </w:tc>
      </w:tr>
    </w:tbl>
    <w:p>
      <w:pPr>
        <w:spacing w:after="24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Deliverables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Final logo suite, all formats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Color palette + typography system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Mini brand guide (PDF)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Up to 2 rounds of revisions</w:t>
            </w:r>
          </w:p>
        </w:tc>
      </w:tr>
    </w:tbl>
    <w:p>
      <w:pPr>
        <w:spacing w:after="24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4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Scope boundaries.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This service does not include a full brand naming exercise, packaging design, environmental/signage design, or trademark filing. These items may be quoted separately.</w:t>
            </w:r>
          </w:p>
        </w:tc>
      </w:tr>
    </w:tbl>
    <w:p>
      <w:pPr>
        <w:spacing w:after="16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4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Reference.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Pricing logic adapted from P-01 (Core Brand Identity package, $2,500), reduced to reflect that this engagement does not include P-01's email communication system. [your call]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 w:orient="portrait"/>
          <w:pgMar w:top="1000" w:right="1000" w:bottom="1000" w:left="1000" w:header="708" w:footer="708" w:gutter="0"/>
          <w:pgNumType/>
          <w:docGrid w:linePitch="360"/>
        </w:sectPr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03  /  SERVICE TWO</w:t>
            </w:r>
          </w:p>
        </w:tc>
      </w:tr>
    </w:tbl>
    <w:p>
      <w:pPr>
        <w:spacing w:after="12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48"/>
        <w:gridCol w:w="3892"/>
      </w:tblGrid>
      <w:tr>
        <w:tc>
          <w:tcPr>
            <w:tcW w:type="dxa" w:w="6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SERVICE TWO</w:t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Website Rebuild</w:t>
            </w:r>
          </w:p>
        </w:tc>
        <w:tc>
          <w:tcPr>
            <w:tcW w:type="dxa" w:w="3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34"/>
                <w:szCs w:val="34"/>
              </w:rPr>
              <w:t xml:space="preserve">$950 – $1,400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ESTIMATED INVESTMENT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Objective. Rebuild the website in WordPress with a modern, mobile-friendly design that presents the brand professionally and makes it easy for visitors to get in touch.</w:t>
      </w:r>
    </w:p>
    <w:p>
      <w:pPr>
        <w:spacing w:after="16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3"/>
        <w:gridCol w:w="3413"/>
        <w:gridCol w:w="3414"/>
      </w:tblGrid>
      <w:tr>
        <w:tc>
          <w:tcPr>
            <w:tcW w:type="dxa" w:w="3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DESIGN &amp; 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Full visual redesign — layout, colors, imagery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Responsive design (desktop, tablet, mobile)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Clear navigation and page structure</w:t>
            </w:r>
          </w:p>
        </w:tc>
        <w:tc>
          <w:tcPr>
            <w:tcW w:type="dxa" w:w="3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TECHNICAL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WordPress configuration and setup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Basic SEO optimization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Performance and cross-device testing</w:t>
            </w:r>
          </w:p>
        </w:tc>
        <w:tc>
          <w:tcPr>
            <w:tcW w:type="dxa" w:w="34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CONTENT &amp; ENGAGEMENT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Integration of branding and provided content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Contact / inquiry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Calls-to-action to drive engagement</w:t>
            </w:r>
          </w:p>
        </w:tc>
      </w:tr>
    </w:tbl>
    <w:p>
      <w:pPr>
        <w:spacing w:after="24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Deliverables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Rebuilt, mobile-friendly WordPress website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Contact and engagement forms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Basic SEO setup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Up to 2 rounds of revisions</w:t>
            </w:r>
          </w:p>
        </w:tc>
      </w:tr>
    </w:tbl>
    <w:p>
      <w:pPr>
        <w:spacing w:after="24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4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Scope boundaries.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This service does not include copywriting, professional photography, e-commerce functionality, custom integrations, or ongoing maintenance. These are available as optional add-ons in Section 06.</w:t>
            </w:r>
          </w:p>
        </w:tc>
      </w:tr>
    </w:tbl>
    <w:p>
      <w:pPr>
        <w:spacing w:after="16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4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Reference.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Investment range sourced directly from P-04 (Website Rebuild line item, $950–$1,400). Contact-form scope aligned with P-02.</w:t>
            </w:r>
          </w:p>
        </w:tc>
      </w:tr>
    </w:tbl>
    <w:p>
      <w:pPr>
        <w:sectPr>
          <w:headerReference w:type="default" r:id="rId11"/>
          <w:footerReference w:type="default" r:id="rId12"/>
          <w:pgSz w:w="12240" w:h="15840" w:orient="portrait"/>
          <w:pgMar w:top="1000" w:right="1000" w:bottom="1000" w:left="1000" w:header="708" w:footer="708" w:gutter="0"/>
          <w:pgNumType/>
          <w:docGrid w:linePitch="360"/>
        </w:sectPr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04  /  SERVICE THREE</w:t>
            </w:r>
          </w:p>
        </w:tc>
      </w:tr>
    </w:tbl>
    <w:p>
      <w:pPr>
        <w:spacing w:after="12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48"/>
        <w:gridCol w:w="3892"/>
      </w:tblGrid>
      <w:tr>
        <w:tc>
          <w:tcPr>
            <w:tcW w:type="dxa" w:w="6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SERVICE THREE</w:t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Business Card Design</w:t>
            </w:r>
          </w:p>
        </w:tc>
        <w:tc>
          <w:tcPr>
            <w:tcW w:type="dxa" w:w="3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34"/>
                <w:szCs w:val="34"/>
              </w:rPr>
              <w:t xml:space="preserve">$180 – $250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ESTIMATED INVESTMENT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Objective. Design a business card that reflects the new brand identity, ready for print production.</w:t>
      </w:r>
    </w:p>
    <w:p>
      <w:pPr>
        <w:spacing w:after="16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INCLUDED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Card design aligned to new brand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Print-ready and digital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Design + print coordination (400 units)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CLIENT-PROVIDED MATERIALS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Final approved contact 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Printer specifications, if available</w:t>
            </w:r>
          </w:p>
        </w:tc>
      </w:tr>
    </w:tbl>
    <w:p>
      <w:pPr>
        <w:spacing w:after="24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4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Not included.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Printing costs beyond the quoted unit count, additional card formats, and revisions beyond the two included rounds are not part of this investment.</w:t>
            </w:r>
          </w:p>
        </w:tc>
      </w:tr>
    </w:tbl>
    <w:p>
      <w:pPr>
        <w:spacing w:after="16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4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Reference.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Sourced from P-04 (Business Cards, design + print 400 units, $180–$250).</w:t>
            </w:r>
          </w:p>
        </w:tc>
      </w:tr>
    </w:tbl>
    <w:p>
      <w:pPr>
        <w:sectPr>
          <w:headerReference w:type="default" r:id="rId13"/>
          <w:footerReference w:type="default" r:id="rId14"/>
          <w:pgSz w:w="12240" w:h="15840" w:orient="portrait"/>
          <w:pgMar w:top="1000" w:right="1000" w:bottom="1000" w:left="1000" w:header="708" w:footer="708" w:gutter="0"/>
          <w:pgNumType/>
          <w:docGrid w:linePitch="360"/>
        </w:sectPr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05  /  INVESTMENT &amp; SCHEDULE</w:t>
            </w:r>
          </w:p>
        </w:tc>
      </w:tr>
    </w:tbl>
    <w:p>
      <w:pPr>
        <w:spacing w:after="120"/>
      </w:pPr>
    </w:p>
    <w:p>
      <w:pPr>
        <w:spacing w:after="200" w:before="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A clear first engagement.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This estimated investment reflects a from-scratch logo and identity system, a full website rebuild, and business card design as one coordinated engagement.</w:t>
      </w:r>
    </w:p>
    <w:p>
      <w:pPr>
        <w:spacing w:after="20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72"/>
        <w:gridCol w:w="2868"/>
      </w:tblGrid>
      <w:tr>
        <w:tc>
          <w:tcPr>
            <w:tcW w:type="dxa" w:w="73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SERVICE</w:t>
            </w:r>
          </w:p>
        </w:tc>
        <w:tc>
          <w:tcPr>
            <w:tcW w:type="dxa" w:w="28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INVESTMENT</w:t>
            </w:r>
          </w:p>
        </w:tc>
      </w:tr>
      <w:tr>
        <w:tc>
          <w:tcPr>
            <w:tcW w:type="dxa" w:w="7372"/>
            <w:tcBorders>
              <w:top w:val="none" w:color="FFFFFF" w:sz="0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Logo &amp; Visual Identity</w:t>
            </w:r>
          </w:p>
        </w:tc>
        <w:tc>
          <w:tcPr>
            <w:tcW w:type="dxa" w:w="2868"/>
            <w:tcBorders>
              <w:top w:val="none" w:color="FFFFFF" w:sz="0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$1,800 – $2,200</w:t>
            </w:r>
          </w:p>
        </w:tc>
      </w:tr>
      <w:tr>
        <w:tc>
          <w:tcPr>
            <w:tcW w:type="dxa" w:w="7372"/>
            <w:tcBorders>
              <w:top w:val="none" w:color="FFFFFF" w:sz="0"/>
              <w:left w:val="none" w:color="FFFFFF" w:sz="0"/>
              <w:bottom w:val="single" w:color="E5E5E5" w:sz="4"/>
              <w:right w:val="none" w:color="FFFFFF" w:sz="0"/>
            </w:tcBorders>
            <w:shd w:fill="FAFAFA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Website Rebuild</w:t>
            </w:r>
          </w:p>
        </w:tc>
        <w:tc>
          <w:tcPr>
            <w:tcW w:type="dxa" w:w="2868"/>
            <w:tcBorders>
              <w:top w:val="none" w:color="FFFFFF" w:sz="0"/>
              <w:left w:val="none" w:color="FFFFFF" w:sz="0"/>
              <w:bottom w:val="single" w:color="E5E5E5" w:sz="4"/>
              <w:right w:val="none" w:color="FFFFFF" w:sz="0"/>
            </w:tcBorders>
            <w:shd w:fill="FAFAFA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$950 – $1,400</w:t>
            </w:r>
          </w:p>
        </w:tc>
      </w:tr>
      <w:tr>
        <w:tc>
          <w:tcPr>
            <w:tcW w:type="dxa" w:w="7372"/>
            <w:tcBorders>
              <w:top w:val="none" w:color="FFFFFF" w:sz="0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Business Card Design</w:t>
            </w:r>
          </w:p>
        </w:tc>
        <w:tc>
          <w:tcPr>
            <w:tcW w:type="dxa" w:w="2868"/>
            <w:tcBorders>
              <w:top w:val="none" w:color="FFFFFF" w:sz="0"/>
              <w:left w:val="none" w:color="FFFFFF" w:sz="0"/>
              <w:bottom w:val="single" w:color="E5E5E5" w:sz="4"/>
              <w:right w:val="none" w:color="FFFFFF" w:sz="0"/>
            </w:tcBorders>
            <w:shd w:fill="FFFFFF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$180 – $250</w:t>
            </w:r>
          </w:p>
        </w:tc>
      </w:tr>
      <w:tr>
        <w:tc>
          <w:tcPr>
            <w:tcW w:type="dxa" w:w="73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TOTAL ESTIMATED INVESTMENT</w:t>
            </w:r>
          </w:p>
        </w:tc>
        <w:tc>
          <w:tcPr>
            <w:tcW w:type="dxa" w:w="28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$2,930 – $3,850</w:t>
            </w:r>
          </w:p>
        </w:tc>
      </w:tr>
    </w:tbl>
    <w:p>
      <w:pPr>
        <w:spacing w:after="28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PAYMENT SCHEDULE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40% due at kickoff to reserve the schedule and begin 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30% due upon completion of the design &amp; development phase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30% due upon final approval, prior to launch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ESTIMATED TIMELINE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Week 1–2 — brand positioning + logo concepts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Week 2–3 — logo refinement, website design begins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Week 4–5 — website build + business card production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Week 6 — final review and delivery</w:t>
            </w:r>
          </w:p>
        </w:tc>
      </w:tr>
    </w:tbl>
    <w:p>
      <w:pPr>
        <w:spacing w:after="20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4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Reference.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Payment structure (40/30/30) sourced from P-02, a better fit than a flat 50/50 for a multi-phase brand + web engagement. Timeline is a combined estimate — not directly sourced from a single past proposal. [your call]</w:t>
            </w:r>
          </w:p>
        </w:tc>
      </w:tr>
    </w:tbl>
    <w:p>
      <w:pPr>
        <w:sectPr>
          <w:headerReference w:type="default" r:id="rId15"/>
          <w:footerReference w:type="default" r:id="rId16"/>
          <w:pgSz w:w="12240" w:h="15840" w:orient="portrait"/>
          <w:pgMar w:top="1000" w:right="1000" w:bottom="1000" w:left="1000" w:header="708" w:footer="708" w:gutter="0"/>
          <w:pgNumType/>
          <w:docGrid w:linePitch="360"/>
        </w:sectPr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06  /  OPTIONAL ADD-ON SERVICES</w:t>
            </w:r>
          </w:p>
        </w:tc>
      </w:tr>
    </w:tbl>
    <w:p>
      <w:pPr>
        <w:spacing w:after="120"/>
      </w:pPr>
    </w:p>
    <w:p>
      <w:pPr>
        <w:spacing w:after="200" w:before="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Available if you want them.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The following are optional and separate from the estimated investment on page 5. None require action unless you choose to explore them.</w:t>
      </w:r>
    </w:p>
    <w:p>
      <w:pPr>
        <w:spacing w:after="20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PHOTOGRAPHY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Half-day on-site session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Professional editing for web and print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BROCHURE / FLYER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Print-ready + editable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Starting rate</w:t>
            </w:r>
          </w:p>
        </w:tc>
      </w:tr>
    </w:tbl>
    <w:p>
      <w:pPr>
        <w:spacing w:after="16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PHOTOGRAPHY — INVESTMENT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$400 – $550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BROCHURE — INVESTMENT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From $200</w:t>
            </w:r>
          </w:p>
        </w:tc>
      </w:tr>
    </w:tbl>
    <w:p>
      <w:pPr>
        <w:spacing w:after="24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WEBSITE COPYWRITING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Copy for key website sections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Review and editing of existing copy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ONGOING WEBSITE CARE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Monthly maintenance and support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Optional SEO Essentials add-on</w:t>
            </w:r>
          </w:p>
        </w:tc>
      </w:tr>
    </w:tbl>
    <w:p>
      <w:pPr>
        <w:spacing w:after="16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COPYWRITING — INVESTMENT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From $250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WEBSITE CARE — INVESTMENT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$100/month, or $150/month with SEO Essentials</w:t>
            </w:r>
          </w:p>
        </w:tc>
      </w:tr>
    </w:tbl>
    <w:p>
      <w:pPr>
        <w:spacing w:after="24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4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Reference.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Photography and Web Management sourced from P-04. Brochure and copywriting rates sourced from P-02. Website Care tiers sourced from P-03.</w:t>
            </w:r>
          </w:p>
        </w:tc>
      </w:tr>
    </w:tbl>
    <w:p>
      <w:pPr>
        <w:sectPr>
          <w:headerReference w:type="default" r:id="rId17"/>
          <w:footerReference w:type="default" r:id="rId18"/>
          <w:pgSz w:w="12240" w:h="15840" w:orient="portrait"/>
          <w:pgMar w:top="1000" w:right="1000" w:bottom="1000" w:left="1000" w:header="708" w:footer="708" w:gutter="0"/>
          <w:pgNumType/>
          <w:docGrid w:linePitch="360"/>
        </w:sectPr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07  /  NEXT STEPS</w:t>
            </w:r>
          </w:p>
        </w:tc>
      </w:tr>
    </w:tbl>
    <w:p>
      <w:pPr>
        <w:spacing w:after="120"/>
      </w:pPr>
    </w:p>
    <w:p>
      <w:pPr>
        <w:spacing w:after="200" w:before="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Ready when you are.</w:t>
      </w:r>
    </w:p>
    <w:p>
      <w:pPr>
        <w:spacing w:after="8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54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01</w:t>
            </w:r>
          </w:p>
        </w:tc>
        <w:tc>
          <w:tcPr>
            <w:tcW w:type="dxa" w:w="9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Approve the proposal and confirm the initial engagement.</w:t>
            </w:r>
          </w:p>
        </w:tc>
      </w:tr>
    </w:tbl>
    <w:p>
      <w:pPr>
        <w:spacing w:after="12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54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02</w:t>
            </w:r>
          </w:p>
        </w:tc>
        <w:tc>
          <w:tcPr>
            <w:tcW w:type="dxa" w:w="9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Submit the 40% deposit to begin.</w:t>
            </w:r>
          </w:p>
        </w:tc>
      </w:tr>
    </w:tbl>
    <w:p>
      <w:pPr>
        <w:spacing w:after="12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54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03</w:t>
            </w:r>
          </w:p>
        </w:tc>
        <w:tc>
          <w:tcPr>
            <w:tcW w:type="dxa" w:w="9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Kickoff call — brand positioning, website content, and asset collection.</w:t>
            </w:r>
          </w:p>
        </w:tc>
      </w:tr>
    </w:tbl>
    <w:p>
      <w:pPr>
        <w:spacing w:after="12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54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04</w:t>
            </w:r>
          </w:p>
        </w:tc>
        <w:tc>
          <w:tcPr>
            <w:tcW w:type="dxa" w:w="9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Schedule the logo concept presentation.</w:t>
            </w:r>
          </w:p>
        </w:tc>
      </w:tr>
    </w:tbl>
    <w:p>
      <w:pPr>
        <w:spacing w:after="28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Project Terms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This proposal remains valid for 30 days from the date shown on the cover.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Two revision rounds are included for each service in this engagement.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Requests outside the defined scope will be quoted before work begins.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Final editable files and full-resolution assets are released after final payment.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Third-party costs (hosting, domain, stock assets) are not included unless stated in writing.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Optional services in Section 06 begin only with separate written approval.</w:t>
            </w:r>
          </w:p>
        </w:tc>
      </w:tr>
    </w:tbl>
    <w:p>
      <w:pPr>
        <w:spacing w:after="320"/>
      </w:pPr>
    </w:p>
    <w:p>
      <w:pPr>
        <w:spacing w:after="40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Thank you for the opportunity to put together this proposal. I look forward to building a brand and website that finally match the level of experience behind the business.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right w:type="dxa" w:w="300"/>
            </w:tcMar>
          </w:tcPr>
          <w:p>
            <w:pPr>
              <w:spacing w:after="26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ACCEPTANCE OF PROPOSAL</w:t>
            </w:r>
          </w:p>
          <w:p>
            <w:pPr>
              <w:pBdr>
                <w:bottom w:val="single" w:color="999999" w:sz="4"/>
              </w:pBdr>
              <w:spacing w:after="40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26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Name and title</w:t>
            </w:r>
          </w:p>
          <w:p>
            <w:pPr>
              <w:pBdr>
                <w:bottom w:val="single" w:color="999999" w:sz="4"/>
              </w:pBdr>
              <w:spacing w:after="40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260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Signature</w:t>
            </w:r>
          </w:p>
          <w:p>
            <w:pPr>
              <w:pBdr>
                <w:bottom w:val="single" w:color="999999" w:sz="4"/>
              </w:pBdr>
              <w:spacing w:after="100"/>
            </w:pPr>
            <w:r>
              <w:rPr>
                <w:sz w:val="2"/>
                <w:szCs w:val="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Date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300"/>
            </w:tcMar>
          </w:tcPr>
          <w:p>
            <w:pPr>
              <w:spacing w:after="26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JAVIER NAPOLES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Javier Napoles</w:t>
            </w:r>
          </w:p>
          <w:p>
            <w:pPr>
              <w:spacing w:after="400"/>
            </w:pPr>
            <w:r>
              <w:rPr>
                <w:rFonts w:ascii="Arial" w:cs="Arial" w:eastAsia="Arial" w:hAnsi="Arial"/>
                <w:i/>
                <w:iCs/>
                <w:color w:val="6B6B6B"/>
                <w:sz w:val="15"/>
                <w:szCs w:val="15"/>
              </w:rPr>
              <w:t xml:space="preserve">Signature on file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CREATIVE &amp; DIGITAL SOLUTIONS</w:t>
            </w:r>
          </w:p>
          <w:p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javiernapoles.com  ·  jnapfx@gmail.com</w:t>
            </w:r>
          </w:p>
        </w:tc>
      </w:tr>
    </w:tbl>
    <w:sectPr>
      <w:headerReference w:type="default" r:id="rId19"/>
      <w:footerReference w:type="default" r:id="rId20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8D8" w:sz="4" w:space="6"/>
      </w:pBdr>
      <w:tabs>
        <w:tab w:val="right" w:pos="9026"/>
      </w:tabs>
    </w:pPr>
    <w:r>
      <w:rPr>
        <w:rFonts w:ascii="Arial" w:cs="Arial" w:eastAsia="Arial" w:hAnsi="Arial"/>
        <w:color w:val="6B6B6B"/>
        <w:sz w:val="14"/>
        <w:szCs w:val="14"/>
      </w:rPr>
      <w:t xml:space="preserve">CREATIVE &amp; DIGITAL SOLUTIONS / PROPOSAL</w:t>
    </w:r>
    <w:r>
      <w:t xml:space="preserve">	</w:t>
    </w:r>
    <w:r>
      <w:rPr>
        <w:rFonts w:ascii="Arial" w:cs="Arial" w:eastAsia="Arial" w:hAnsi="Arial"/>
        <w:color w:val="6B6B6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8D8" w:sz="4" w:space="6"/>
      </w:pBdr>
      <w:tabs>
        <w:tab w:val="right" w:pos="9026"/>
      </w:tabs>
    </w:pPr>
    <w:r>
      <w:rPr>
        <w:rFonts w:ascii="Arial" w:cs="Arial" w:eastAsia="Arial" w:hAnsi="Arial"/>
        <w:color w:val="6B6B6B"/>
        <w:sz w:val="14"/>
        <w:szCs w:val="14"/>
      </w:rPr>
      <w:t xml:space="preserve">CREATIVE &amp; DIGITAL SOLUTIONS / PROPOSAL</w:t>
    </w:r>
    <w:r>
      <w:t xml:space="preserve">	</w:t>
    </w:r>
    <w:r>
      <w:rPr>
        <w:rFonts w:ascii="Arial" w:cs="Arial" w:eastAsia="Arial" w:hAnsi="Arial"/>
        <w:color w:val="6B6B6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8D8" w:sz="4" w:space="6"/>
      </w:pBdr>
      <w:tabs>
        <w:tab w:val="right" w:pos="9026"/>
      </w:tabs>
    </w:pPr>
    <w:r>
      <w:rPr>
        <w:rFonts w:ascii="Arial" w:cs="Arial" w:eastAsia="Arial" w:hAnsi="Arial"/>
        <w:color w:val="6B6B6B"/>
        <w:sz w:val="14"/>
        <w:szCs w:val="14"/>
      </w:rPr>
      <w:t xml:space="preserve">CREATIVE &amp; DIGITAL SOLUTIONS / PROPOSAL</w:t>
    </w:r>
    <w:r>
      <w:t xml:space="preserve">	</w:t>
    </w:r>
    <w:r>
      <w:rPr>
        <w:rFonts w:ascii="Arial" w:cs="Arial" w:eastAsia="Arial" w:hAnsi="Arial"/>
        <w:color w:val="6B6B6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8D8" w:sz="4" w:space="6"/>
      </w:pBdr>
      <w:tabs>
        <w:tab w:val="right" w:pos="9026"/>
      </w:tabs>
    </w:pPr>
    <w:r>
      <w:rPr>
        <w:rFonts w:ascii="Arial" w:cs="Arial" w:eastAsia="Arial" w:hAnsi="Arial"/>
        <w:color w:val="6B6B6B"/>
        <w:sz w:val="14"/>
        <w:szCs w:val="14"/>
      </w:rPr>
      <w:t xml:space="preserve">CREATIVE &amp; DIGITAL SOLUTIONS / PROPOSAL</w:t>
    </w:r>
    <w:r>
      <w:t xml:space="preserve">	</w:t>
    </w:r>
    <w:r>
      <w:rPr>
        <w:rFonts w:ascii="Arial" w:cs="Arial" w:eastAsia="Arial" w:hAnsi="Arial"/>
        <w:color w:val="6B6B6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8D8" w:sz="4" w:space="6"/>
      </w:pBdr>
      <w:tabs>
        <w:tab w:val="right" w:pos="9026"/>
      </w:tabs>
    </w:pPr>
    <w:r>
      <w:rPr>
        <w:rFonts w:ascii="Arial" w:cs="Arial" w:eastAsia="Arial" w:hAnsi="Arial"/>
        <w:color w:val="6B6B6B"/>
        <w:sz w:val="14"/>
        <w:szCs w:val="14"/>
      </w:rPr>
      <w:t xml:space="preserve">CREATIVE &amp; DIGITAL SOLUTIONS / PROPOSAL</w:t>
    </w:r>
    <w:r>
      <w:t xml:space="preserve">	</w:t>
    </w:r>
    <w:r>
      <w:rPr>
        <w:rFonts w:ascii="Arial" w:cs="Arial" w:eastAsia="Arial" w:hAnsi="Arial"/>
        <w:color w:val="6B6B6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8D8" w:sz="4" w:space="6"/>
      </w:pBdr>
      <w:tabs>
        <w:tab w:val="right" w:pos="9026"/>
      </w:tabs>
    </w:pPr>
    <w:r>
      <w:rPr>
        <w:rFonts w:ascii="Arial" w:cs="Arial" w:eastAsia="Arial" w:hAnsi="Arial"/>
        <w:color w:val="6B6B6B"/>
        <w:sz w:val="14"/>
        <w:szCs w:val="14"/>
      </w:rPr>
      <w:t xml:space="preserve">CREATIVE &amp; DIGITAL SOLUTIONS / PROPOSAL</w:t>
    </w:r>
    <w:r>
      <w:t xml:space="preserve">	</w:t>
    </w:r>
    <w:r>
      <w:rPr>
        <w:rFonts w:ascii="Arial" w:cs="Arial" w:eastAsia="Arial" w:hAnsi="Arial"/>
        <w:color w:val="6B6B6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8D8" w:sz="4" w:space="6"/>
      </w:pBdr>
      <w:tabs>
        <w:tab w:val="right" w:pos="9026"/>
      </w:tabs>
    </w:pPr>
    <w:r>
      <w:rPr>
        <w:rFonts w:ascii="Arial" w:cs="Arial" w:eastAsia="Arial" w:hAnsi="Arial"/>
        <w:color w:val="6B6B6B"/>
        <w:sz w:val="14"/>
        <w:szCs w:val="14"/>
      </w:rPr>
      <w:t xml:space="preserve">CREATIVE &amp; DIGITAL SOLUTIONS / PROPOSAL</w:t>
    </w:r>
    <w:r>
      <w:t xml:space="preserve">	</w:t>
    </w:r>
    <w:r>
      <w:rPr>
        <w:rFonts w:ascii="Arial" w:cs="Arial" w:eastAsia="Arial" w:hAnsi="Arial"/>
        <w:color w:val="6B6B6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8D8" w:sz="4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6B6B6B"/>
        <w:sz w:val="14"/>
        <w:szCs w:val="14"/>
      </w:rPr>
      <w:t xml:space="preserve">JAVIER NAPOLES / CREATIVE &amp; DIGITAL SOLUTIONS</w:t>
    </w:r>
    <w:r>
      <w:t xml:space="preserve">	</w:t>
    </w:r>
    <w:r>
      <w:rPr>
        <w:rFonts w:ascii="Arial" w:cs="Arial" w:eastAsia="Arial" w:hAnsi="Arial"/>
        <w:b/>
        <w:bCs/>
        <w:color w:val="6B6B6B"/>
        <w:sz w:val="14"/>
        <w:szCs w:val="14"/>
      </w:rPr>
      <w:t xml:space="preserve">[CLIENT NAME]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8D8" w:sz="4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6B6B6B"/>
        <w:sz w:val="14"/>
        <w:szCs w:val="14"/>
      </w:rPr>
      <w:t xml:space="preserve">JAVIER NAPOLES / CREATIVE &amp; DIGITAL SOLUTIONS</w:t>
    </w:r>
    <w:r>
      <w:t xml:space="preserve">	</w:t>
    </w:r>
    <w:r>
      <w:rPr>
        <w:rFonts w:ascii="Arial" w:cs="Arial" w:eastAsia="Arial" w:hAnsi="Arial"/>
        <w:b/>
        <w:bCs/>
        <w:color w:val="6B6B6B"/>
        <w:sz w:val="14"/>
        <w:szCs w:val="14"/>
      </w:rPr>
      <w:t xml:space="preserve">[CLIENT NAME]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8D8" w:sz="4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6B6B6B"/>
        <w:sz w:val="14"/>
        <w:szCs w:val="14"/>
      </w:rPr>
      <w:t xml:space="preserve">JAVIER NAPOLES / CREATIVE &amp; DIGITAL SOLUTIONS</w:t>
    </w:r>
    <w:r>
      <w:t xml:space="preserve">	</w:t>
    </w:r>
    <w:r>
      <w:rPr>
        <w:rFonts w:ascii="Arial" w:cs="Arial" w:eastAsia="Arial" w:hAnsi="Arial"/>
        <w:b/>
        <w:bCs/>
        <w:color w:val="6B6B6B"/>
        <w:sz w:val="14"/>
        <w:szCs w:val="14"/>
      </w:rPr>
      <w:t xml:space="preserve">[CLIENT NAME]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8D8" w:sz="4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6B6B6B"/>
        <w:sz w:val="14"/>
        <w:szCs w:val="14"/>
      </w:rPr>
      <w:t xml:space="preserve">JAVIER NAPOLES / CREATIVE &amp; DIGITAL SOLUTIONS</w:t>
    </w:r>
    <w:r>
      <w:t xml:space="preserve">	</w:t>
    </w:r>
    <w:r>
      <w:rPr>
        <w:rFonts w:ascii="Arial" w:cs="Arial" w:eastAsia="Arial" w:hAnsi="Arial"/>
        <w:b/>
        <w:bCs/>
        <w:color w:val="6B6B6B"/>
        <w:sz w:val="14"/>
        <w:szCs w:val="14"/>
      </w:rPr>
      <w:t xml:space="preserve">[CLIENT NAME]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8D8" w:sz="4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6B6B6B"/>
        <w:sz w:val="14"/>
        <w:szCs w:val="14"/>
      </w:rPr>
      <w:t xml:space="preserve">JAVIER NAPOLES / CREATIVE &amp; DIGITAL SOLUTIONS</w:t>
    </w:r>
    <w:r>
      <w:t xml:space="preserve">	</w:t>
    </w:r>
    <w:r>
      <w:rPr>
        <w:rFonts w:ascii="Arial" w:cs="Arial" w:eastAsia="Arial" w:hAnsi="Arial"/>
        <w:b/>
        <w:bCs/>
        <w:color w:val="6B6B6B"/>
        <w:sz w:val="14"/>
        <w:szCs w:val="14"/>
      </w:rPr>
      <w:t xml:space="preserve">[CLIENT NAME]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8D8" w:sz="4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6B6B6B"/>
        <w:sz w:val="14"/>
        <w:szCs w:val="14"/>
      </w:rPr>
      <w:t xml:space="preserve">JAVIER NAPOLES / CREATIVE &amp; DIGITAL SOLUTIONS</w:t>
    </w:r>
    <w:r>
      <w:t xml:space="preserve">	</w:t>
    </w:r>
    <w:r>
      <w:rPr>
        <w:rFonts w:ascii="Arial" w:cs="Arial" w:eastAsia="Arial" w:hAnsi="Arial"/>
        <w:b/>
        <w:bCs/>
        <w:color w:val="6B6B6B"/>
        <w:sz w:val="14"/>
        <w:szCs w:val="14"/>
      </w:rPr>
      <w:t xml:space="preserve">[CLIENT NAME]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8D8" w:sz="4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6B6B6B"/>
        <w:sz w:val="14"/>
        <w:szCs w:val="14"/>
      </w:rPr>
      <w:t xml:space="preserve">JAVIER NAPOLES / CREATIVE &amp; DIGITAL SOLUTIONS</w:t>
    </w:r>
    <w:r>
      <w:t xml:space="preserve">	</w:t>
    </w:r>
    <w:r>
      <w:rPr>
        <w:rFonts w:ascii="Arial" w:cs="Arial" w:eastAsia="Arial" w:hAnsi="Arial"/>
        <w:b/>
        <w:bCs/>
        <w:color w:val="6B6B6B"/>
        <w:sz w:val="14"/>
        <w:szCs w:val="14"/>
      </w:rPr>
      <w:t xml:space="preserve">[CLIENT NAME]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2026-07-28T23:46:10.172Z</dcterms:created>
  <dcterms:modified xsi:type="dcterms:W3CDTF">2026-07-28T23:46:10.172Z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