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ABF3 Experiment (v6) — Web — Lift &amp; Graduation Generalization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ads_web_abf_3_v6</w:t>
      </w:r>
      <w:r w:rsidDel="00000000" w:rsidR="00000000" w:rsidRPr="00000000">
        <w:rPr>
          <w:rtl w:val="0"/>
        </w:rPr>
        <w:t xml:space="preserve"> (Web: platform = web)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ABF1 (Control) vs ABF3 (Test), 1,084 titles, ABF3 pruned (new algorithm) to ~ABF2 density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2026-05-27 · </w:t>
      </w:r>
      <w:r w:rsidDel="00000000" w:rsidR="00000000" w:rsidRPr="00000000">
        <w:rPr>
          <w:b w:val="1"/>
          <w:bCs w:val="1"/>
          <w:rtl w:val="0"/>
        </w:rPr>
        <w:t xml:space="preserve">Analysis window:</w:t>
      </w:r>
      <w:r w:rsidDel="00000000" w:rsidR="00000000" w:rsidRPr="00000000">
        <w:rPr>
          <w:rtl w:val="0"/>
        </w:rPr>
        <w:t xml:space="preserve"> 2026-05-27 → 2026-06-04 (complete days) · </w:t>
      </w:r>
      <w:r w:rsidDel="00000000" w:rsidR="00000000" w:rsidRPr="00000000">
        <w:rPr>
          <w:b w:val="1"/>
          <w:bCs w:val="1"/>
          <w:rtl w:val="0"/>
        </w:rPr>
        <w:t xml:space="preserve">Baseline/pre-period:</w:t>
      </w:r>
      <w:r w:rsidDel="00000000" w:rsidR="00000000" w:rsidRPr="00000000">
        <w:rPr>
          <w:rtl w:val="0"/>
        </w:rPr>
        <w:t xml:space="preserve"> 2026-05-13 → 2026-05-26 (clean pre-launch)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 shows the </w:t>
      </w:r>
      <w:r w:rsidDel="00000000" w:rsidR="00000000" w:rsidRPr="00000000">
        <w:rPr>
          <w:b w:val="1"/>
          <w:bCs w:val="1"/>
          <w:rtl w:val="0"/>
        </w:rPr>
        <w:t xml:space="preserve">largest revenue lift of the three platforms with no engagement 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+8.95% unbudgeted revenue, +9.65% impressions</w:t>
      </w:r>
      <w:r w:rsidDel="00000000" w:rsidR="00000000" w:rsidRPr="00000000">
        <w:rPr>
          <w:rtl w:val="0"/>
        </w:rPr>
        <w:t xml:space="preserve"> on experiment titles (device-level ToT, CUPED), and </w:t>
      </w:r>
      <w:r w:rsidDel="00000000" w:rsidR="00000000" w:rsidRPr="00000000">
        <w:rPr>
          <w:b w:val="1"/>
          <w:bCs w:val="1"/>
          <w:rtl w:val="0"/>
        </w:rPr>
        <w:t xml:space="preserve">TVT is flat</w:t>
      </w:r>
      <w:r w:rsidDel="00000000" w:rsidR="00000000" w:rsidRPr="00000000">
        <w:rPr>
          <w:rtl w:val="0"/>
        </w:rPr>
        <w:t xml:space="preserve"> (−0.17%, not significant). This is the cleanest result of the three — big revenue, no measurable TVT downside.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 holds and is strong.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Poststratified onto the full web ABF1 universe, the on-ABF1-title revenue lift is ~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+11.4%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(revenue-weighted); TVT-weighted title-clustered point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+8.69%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95% CI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[+6.96%, +10.53%]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(2,000-iter title bootstrap). Positive in every density decile; TVT flat in every cut.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web-scoped) revenue impact of graduating: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ABF1 titles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41.14% of web unbudgeted revenue / 39.93% of web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63.4%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web devices watch ≥1 ABF1 title. Diluting the +11.37% ABF1-wide lift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web unbudgeted revenue ~+4.68%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[+2.73%, +6.63%]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the highest global revenue lift of the three platforms.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web-scoped) TVT impact: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+0.27%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(on-title dilution)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+1.47%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(coverage-scaling) — i.e.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non-negative / slightly positive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Web shows no TVT cost from the heavier ad load; the all-titles TVT point is positive (ITT +0.48%, ns).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trade ≈ +4.7% global web revenue at ~flat global web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most favorable of the three platforms.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Headline lift (device-level, CUPED)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CUPED-adjusted (14-day pre-period covariate 2026-05-13→05-26; pooled θ; 95% CI). ToT n ≈ 261K/arm, ITT n ≈ 1.79M/arm. Web has the smallest device base, so CIs are wider than mobile/OTT.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 — devices that watched ≥1 experiment title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Lift (CUPED)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+8.95%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[+7.20%, +10.70%]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+9.65%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[+7.91%, +11.39%]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−0.17%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[−1.48%, +1.14%]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 (flat)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+2.02%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[+0.80%, +3.24%]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+1.96%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[+0.79%, +3.13%]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−0.36%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[−1.22%, +0.50%]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ITT — all assigned devices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Lift (CUPED)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+9.39%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[+7.57%, +11.22%]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+10.27%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[+8.48%, +12.07%]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−0.44%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[−1.86%, +0.99%]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(flat)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+1.01%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[+0.12%, +1.89%]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+0.96%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[+0.09%, +1.83%]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−0.36%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[−1.04%, +0.32%]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experiment titles = </w:t>
      </w:r>
      <w:r w:rsidDel="00000000" w:rsidR="00000000" w:rsidRPr="00000000">
        <w:rPr>
          <w:b w:val="1"/>
          <w:bCs w:val="1"/>
          <w:rtl w:val="0"/>
        </w:rPr>
        <w:t xml:space="preserve">13.05%</w:t>
      </w:r>
      <w:r w:rsidDel="00000000" w:rsidR="00000000" w:rsidRPr="00000000">
        <w:rPr>
          <w:rtl w:val="0"/>
        </w:rPr>
        <w:t xml:space="preserve"> of web exposed-device TVT (baseline window). CUPED variance reduction: large on all-titles cuts (42–61%), modest on ABF3-only (10–20%).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Generalization to all web ABF1 titles (the graduation question)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ABF1 universe = {titles with no ABF cue points} ∪ {1,084 experiment titles} = 492,024 titles. Baseline density = served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cue_points</w:t>
      </w:r>
      <w:r w:rsidDel="00000000" w:rsidR="00000000" w:rsidRPr="00000000">
        <w:rPr>
          <w:rtl w:val="0"/>
        </w:rPr>
        <w:t xml:space="preserve">. All TVT weighting uses the 14-day pre-launch window, web-scoped.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2a. Representativeness (sample vs rest of universe)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(1,084)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of universe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Web TVT share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32.69%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67.31%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sample = large titles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ABF1 density, unweighted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7.44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2.80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std diff 1.19 (huge)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ABF1 density, TVT-weighted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9.45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7.38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Duration, unweighted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4,476s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1,859s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std diff 1.26 (huge)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Duration, TVT-weighted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5,860s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4,520s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Raw per-title skew is large (long zero-TVT tail; only 134,873 / 490,940 non-experiment titles have any web TVT), but on the TVT-weighted basis the sample is close to the population. Projection in §2c corrects residual skew.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2b. Heterogeneity — revenue lift by ABF1 density decile (ToT, ABF3 titles)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 lift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+29.96%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+21.12%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+16.07%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+14.13%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7–8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+16.57%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8–9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+13.47%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+10.32%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+6.46%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11–12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+4.58%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12–36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+0.83%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Monotone-decreasing in density (sparsest ABF1 titles gain most), positive and significant in every decile except the densest (decile 10, ns). </w:t>
      </w:r>
      <w:r w:rsidDel="00000000" w:rsidR="00000000" w:rsidRPr="00000000">
        <w:rPr>
          <w:b w:val="1"/>
          <w:bCs w:val="1"/>
          <w:rtl w:val="0"/>
        </w:rPr>
        <w:t xml:space="preserve">TVT flat in every decile</w:t>
      </w:r>
      <w:r w:rsidDel="00000000" w:rsidR="00000000" w:rsidRPr="00000000">
        <w:rPr>
          <w:rtl w:val="0"/>
        </w:rPr>
        <w:t xml:space="preserve"> — no significant negative anywhere. </w:t>
      </w:r>
      <w:r w:rsidDel="00000000" w:rsidR="00000000" w:rsidRPr="00000000">
        <w:rPr>
          <w:b w:val="1"/>
          <w:bCs w:val="1"/>
          <w:rtl w:val="0"/>
        </w:rPr>
        <w:t xml:space="preserve">By content type:</w:t>
      </w:r>
      <w:r w:rsidDel="00000000" w:rsidR="00000000" w:rsidRPr="00000000">
        <w:rPr>
          <w:rtl w:val="0"/>
        </w:rPr>
        <w:t xml:space="preserve"> MOVIE +8.24% rev / +0.41% TVT (ns), SERIES +13.27% rev / +0.83% TVT (ns).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2c. Title-clustered CI &amp; poststratified projection (revenue, ToT)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Naive sample lift (TVT-weighted, per-title basis)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+8.69%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Unweighted (per-title) sample lift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+9.96%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Poststratified projection onto full web ABF1 universe (TVT-weighted)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+13.12%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Title-clustered 95% CI (2,000-iter title bootstrap)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[+6.96%, +10.53%]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Device-level CI (for contrast)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[+7.20%, +10.70%]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poststratified projection (+13.12%) sits above the naive sample lift because the full web universe carries more TVT in the sparse, high-lift low-density deciles than the sample does. Title-clustered CI comfortably positive.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2d. Global (topline, web-scoped) lift if ABF3 graduates on all web ABF1 titles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Notebook: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global_graduation_projection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PLATFORM_TYPE='WEB'</w:t>
      </w:r>
      <w:r w:rsidDel="00000000" w:rsidR="00000000" w:rsidRPr="00000000">
        <w:rPr>
          <w:rtl w:val="0"/>
        </w:rPr>
        <w:t xml:space="preserve">. Global lift = Σ_decile(decile_rev_lift × decile_revenue_in_full_universe) / total_web_revenue (revenue-weighted poststratification).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Web ABF1 revenue share of total web (14d pre-launch)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41.14%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Web ABF1 TVT share of total web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39.93%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Web device exposure (watch ≥1 ABF1 title)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63.43% (2.97M / 4.68M)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(rev-weighted)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+11.37%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➡ GLOBAL web unbudgeted-revenue lift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+4.68% (CI [+2.73%, +6.63%])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2e. Global (web-scoped) TVT impact of graduating — two estimates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web TVT lift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On-title dilution (no spillover)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per-decile TVT lift × ABF1 TVT share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+0.27%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Coverage-scaling (with spillover)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ITT all-titles TVT +0.48% × (39.93% / 13.05%)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+1.47%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Both estimates are </w:t>
      </w:r>
      <w:r w:rsidDel="00000000" w:rsidR="00000000" w:rsidRPr="00000000">
        <w:rPr>
          <w:b w:val="1"/>
          <w:bCs w:val="1"/>
          <w:rtl w:val="0"/>
        </w:rPr>
        <w:t xml:space="preserve">non-negative</w:t>
      </w:r>
      <w:r w:rsidDel="00000000" w:rsidR="00000000" w:rsidRPr="00000000">
        <w:rPr>
          <w:rtl w:val="0"/>
        </w:rPr>
        <w:t xml:space="preserve">. Web shows no TVT cost from the heavier ABF3 ad load — if anything a small positive. The all-titles TVT point is positive (ITT +0.48%, ns), so coverage-scaling produces a positive projection. No spillover penalty to weigh against the revenue gain on web. </w:t>
      </w:r>
      <w:r w:rsidDel="00000000" w:rsidR="00000000" w:rsidRPr="00000000">
        <w:rPr>
          <w:b w:val="1"/>
          <w:bCs w:val="1"/>
          <w:rtl w:val="0"/>
        </w:rPr>
        <w:t xml:space="preserve">Caveat:</w:t>
      </w:r>
      <w:r w:rsidDel="00000000" w:rsidR="00000000" w:rsidRPr="00000000">
        <w:rPr>
          <w:rtl w:val="0"/>
        </w:rPr>
        <w:t xml:space="preserve"> the positive TVT is not statistically significant; treat as "flat," not a confirmed gain.</w:t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Graduating ABF3 on all web ABF1 titles via the random sample is </w:t>
      </w:r>
      <w:r w:rsidDel="00000000" w:rsidR="00000000" w:rsidRPr="00000000">
        <w:rPr>
          <w:b w:val="1"/>
          <w:bCs w:val="1"/>
          <w:rtl w:val="0"/>
        </w:rPr>
        <w:t xml:space="preserve">the strongest case of the three platforms</w:t>
      </w:r>
      <w:r w:rsidDel="00000000" w:rsidR="00000000" w:rsidRPr="00000000">
        <w:rPr>
          <w:rtl w:val="0"/>
        </w:rPr>
        <w:t xml:space="preserve">: on-ABF1-title revenue lift projects to </w:t>
      </w:r>
      <w:r w:rsidDel="00000000" w:rsidR="00000000" w:rsidRPr="00000000">
        <w:rPr>
          <w:b w:val="1"/>
          <w:bCs w:val="1"/>
          <w:rtl w:val="0"/>
        </w:rPr>
        <w:t xml:space="preserve">~+11.4%</w:t>
      </w:r>
      <w:r w:rsidDel="00000000" w:rsidR="00000000" w:rsidRPr="00000000">
        <w:rPr>
          <w:rtl w:val="0"/>
        </w:rPr>
        <w:t xml:space="preserve"> (revenue-weighted), title-clustered CI [+6.96%, +10.53%], diluted to </w:t>
      </w:r>
      <w:r w:rsidDel="00000000" w:rsidR="00000000" w:rsidRPr="00000000">
        <w:rPr>
          <w:b w:val="1"/>
          <w:bCs w:val="1"/>
          <w:rtl w:val="0"/>
        </w:rPr>
        <w:t xml:space="preserve">~+4.68% global web revenue</w:t>
      </w:r>
      <w:r w:rsidDel="00000000" w:rsidR="00000000" w:rsidRPr="00000000">
        <w:rPr>
          <w:rtl w:val="0"/>
        </w:rPr>
        <w:t xml:space="preserve"> (CI [+2.73%, +6.63%]) — the highest global revenue lift across platforms — at </w:t>
      </w:r>
      <w:r w:rsidDel="00000000" w:rsidR="00000000" w:rsidRPr="00000000">
        <w:rPr>
          <w:b w:val="1"/>
          <w:bCs w:val="1"/>
          <w:rtl w:val="0"/>
        </w:rPr>
        <w:t xml:space="preserve">flat-to-positive global web TVT</w:t>
      </w:r>
      <w:r w:rsidDel="00000000" w:rsidR="00000000" w:rsidRPr="00000000">
        <w:rPr>
          <w:rtl w:val="0"/>
        </w:rPr>
        <w:t xml:space="preserve"> (+0.27% to +1.47%).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graduation trade on web is </w:t>
      </w:r>
      <w:r w:rsidDel="00000000" w:rsidR="00000000" w:rsidRPr="00000000">
        <w:rPr>
          <w:b w:val="1"/>
          <w:bCs w:val="1"/>
          <w:rtl w:val="0"/>
        </w:rPr>
        <w:t xml:space="preserve">~+4.7% global revenue for ~flat global TVT</w:t>
      </w:r>
      <w:r w:rsidDel="00000000" w:rsidR="00000000" w:rsidRPr="00000000">
        <w:rPr>
          <w:rtl w:val="0"/>
        </w:rPr>
        <w:t xml:space="preserve"> — the most favorable trade of the three platforms.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mzGA1tSLD4BPa1/Owvp2nBwkA==">CgMxLjA4AHIhMTRGWWtZWFZWb19od3ZodHpRaUxXOHdZdFM3c1RnVlNF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