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(OTT)</w:t>
      </w:r>
    </w:p>
    <w:p>
      <w:r>
        <w:rPr>
          <w:b/>
        </w:rPr>
        <w:t>Experiment:</w:t>
      </w:r>
      <w:r>
        <w:t xml:space="preserve"> `ads_abf_3_v10_abf2_titles_only` (OTT) · device-randomized, four arms at 25% each · restarted 2026-10-09 23:30 UTC.</w:t>
      </w:r>
    </w:p>
    <w:p>
      <w:r>
        <w:rPr>
          <w:b/>
        </w:rPr>
        <w:t>Arms:</w:t>
      </w:r>
      <w:r>
        <w:t xml:space="preserve"> Control = ABF2 human cue points. </w:t>
      </w:r>
      <w:r>
        <w:rPr>
          <w:b/>
        </w:rPr>
        <w:t>v4</w:t>
      </w:r>
      <w:r>
        <w:t xml:space="preserve"> = T1 equal-load pruner (`abf3_pruner_t1_equal_load_v4.py`). </w:t>
      </w:r>
      <w:r>
        <w:rPr>
          <w:b/>
        </w:rPr>
        <w:t>v6</w:t>
      </w:r>
      <w:r>
        <w:t xml:space="preserve"> = T2, equal load plus about +7% ad load on movies of 60–120 minutes (`abf3_pruner_t2_targeted_load_v6.py`). </w:t>
      </w:r>
      <w:r>
        <w:rPr>
          <w:b/>
        </w:rPr>
        <w:t>v5b</w:t>
      </w:r>
      <w:r>
        <w:t xml:space="preserve"> = T3, ABF2-like cue counts placed where the OTT ad config accepts requests (`abf3_pruner_t3_abf2_density_v5b.py`).</w:t>
      </w:r>
    </w:p>
    <w:p>
      <w:r>
        <w:rPr>
          <w:b/>
        </w:rPr>
        <w:t>Window:</w:t>
      </w:r>
      <w:r>
        <w:t xml:space="preserve"> </w:t>
      </w:r>
      <w:r>
        <w:rPr>
          <w:b/>
        </w:rPr>
        <w:t>2026-10-09 → 2026-10-15 10:00 EDT (14:00 UTC)</w:t>
      </w:r>
      <w:r>
        <w:t xml:space="preserve"> — matched to the Statsig scorecard window (launch day through the last reload, ~6 days). Outcomes are capped at 14:00 UTC on 2026-10-15. This is an early read of a live test, not a graduation read.</w:t>
      </w:r>
    </w:p>
    <w:p>
      <w:r>
        <w:rPr>
          <w:b/>
        </w:rPr>
        <w:t>Method:</w:t>
      </w:r>
      <w:r>
        <w:t xml:space="preserve"> device-level CUPED, pre-period 2026-09-25 → 2026-10-08, Welch 95% intervals. ~5.95M devices/arm (ITT). Revenue is reported three ways — </w:t>
      </w:r>
      <w:r>
        <w:rPr>
          <w:b/>
        </w:rPr>
        <w:t>total</w:t>
      </w:r>
      <w:r>
        <w:t xml:space="preserve"> (all billable ads, the platform topline), </w:t>
      </w:r>
      <w:r>
        <w:rPr>
          <w:b/>
        </w:rPr>
        <w:t>budgeted</w:t>
      </w:r>
      <w:r>
        <w:t xml:space="preserve"> (campaigns that carry a budget: direct, guaranteed, PMP), and </w:t>
      </w:r>
      <w:r>
        <w:rPr>
          <w:b/>
        </w:rPr>
        <w:t>unbudgeted</w:t>
      </w:r>
      <w:r>
        <w:t xml:space="preserve"> (open-auction only, the v8 report’s metric) — plus ad impressions and TVT. Definitions are in Appendix C. Report date 2026-10-15.</w:t>
      </w:r>
    </w:p>
    <w:p>
      <w:pPr>
        <w:pStyle w:val="Heading1"/>
      </w:pPr>
      <w:r>
        <w:t>TL;DR</w:t>
      </w:r>
    </w:p>
    <w:p>
      <w:pPr>
        <w:pStyle w:val="ListBullet"/>
      </w:pPr>
      <w:r>
        <w:rPr>
          <w:b/>
        </w:rPr>
        <w:t>v5b is the money arm. TVT is essentially flat, and v5b lifts total platform revenue significantly.</w:t>
      </w:r>
      <w:r>
        <w:t xml:space="preserve"> ~5.95M devices per arm; numbers reconcile with the Statsig scorecard (small residual gaps are CUPED vs raw and a budgeted-definition nuance — see Appendix C).</w:t>
      </w:r>
    </w:p>
    <w:p>
      <w:pPr>
        <w:pStyle w:val="ListBullet"/>
      </w:pPr>
      <w:r>
        <w:rPr>
          <w:b/>
        </w:rPr>
        <w:t>Read revenue on the total, not just the open auction.</w:t>
      </w:r>
      <w:r>
        <w:t xml:space="preserve"> All three pruners serve more ads; the new ads are filled mostly by </w:t>
      </w:r>
      <w:r>
        <w:rPr>
          <w:b/>
        </w:rPr>
        <w:t>budgeted / guaranteed</w:t>
      </w:r>
      <w:r>
        <w:t xml:space="preserve"> demand, not the open auction. So the open-auction (unbudgeted) number can look flat while </w:t>
      </w:r>
      <w:r>
        <w:rPr>
          <w:b/>
        </w:rPr>
        <w:t>total</w:t>
      </w:r>
      <w:r>
        <w:t xml:space="preserve"> revenue clearly rises. Ranking on </w:t>
      </w:r>
      <w:r>
        <w:rPr>
          <w:b/>
        </w:rPr>
        <w:t>total revenue: v5b &gt; v6 &gt; v4</w:t>
      </w:r>
      <w:r>
        <w:t>.</w:t>
      </w:r>
    </w:p>
    <w:p>
      <w:pPr>
        <w:pStyle w:val="ListBullet"/>
      </w:pPr>
      <w:r>
        <w:rPr>
          <w:b/>
        </w:rPr>
        <w:t>v5b: total revenue +0.853% sig, budgeted +2.393% sig, all-ad impressions +1.161% sig.</w:t>
      </w:r>
      <w:r>
        <w:t xml:space="preserve"> On the treated ABF2 titles, unbudgeted revenue is now </w:t>
      </w:r>
      <w:r>
        <w:rPr>
          <w:b/>
        </w:rPr>
        <w:t>+0.402% sig</w:t>
      </w:r>
      <w:r>
        <w:t xml:space="preserve"> (it firmed up as the window grew). TVT is a small negative (−0.187% global, −0.284% on power viewers) — minor, but the one engagement item to watch since v5b adds the most ad load.</w:t>
      </w:r>
    </w:p>
    <w:p>
      <w:pPr>
        <w:pStyle w:val="ListBullet"/>
      </w:pPr>
      <w:r>
        <w:rPr>
          <w:b/>
        </w:rPr>
        <w:t>v6: total revenue +0.345% sig, budgeted +0.744% sig, all-ad impressions +0.510% sig, TVT flat.</w:t>
      </w:r>
      <w:r>
        <w:t xml:space="preserve"> On-title unbudgeted revenue +0.454% sig. The safer middle arm.</w:t>
      </w:r>
    </w:p>
    <w:p>
      <w:pPr>
        <w:pStyle w:val="ListBullet"/>
      </w:pPr>
      <w:r>
        <w:rPr>
          <w:b/>
        </w:rPr>
        <w:t>v4: roughly parity globally, negative on the treated titles.</w:t>
      </w:r>
      <w:r>
        <w:t xml:space="preserve"> Global total revenue −0.100% (not significant) and global unbudgeted −0.143% (not significant) — close to its break-even design — but on the ABF2 titles themselves it loses (on-title unbudgeted −0.420% sig). Weakest of the three; TVT a small positive.</w:t>
      </w:r>
    </w:p>
    <w:p>
      <w:pPr>
        <w:pStyle w:val="ListBullet"/>
      </w:pPr>
      <w:r>
        <w:rPr>
          <w:b/>
        </w:rPr>
        <w:t>TVT is nearly flat everywhere.</w:t>
      </w:r>
      <w:r>
        <w:t xml:space="preserve"> With ~6M devices/arm a few tiny moves cross significance — v4 +0.2% (positive), v5b −0.19% (negative), v6 ~0 — but all are about a fifth of a percent and the signs differ by arm. No arm shows a material engagement cost; v5b’s small negative is the only mild watch-item.</w:t>
      </w:r>
    </w:p>
    <w:p>
      <w:pPr>
        <w:pStyle w:val="ListBullet"/>
      </w:pPr>
      <w:r>
        <w:rPr>
          <w:b/>
        </w:rPr>
        <w:t>Movies carry the gains; episodes leak — and the leak is understood and fixable.</w:t>
      </w:r>
      <w:r>
        <w:t xml:space="preserve"> On movies every arm gains unbudgeted revenue (v4 flat, v5b +1.42%, v6 +2.58%, TVT flat). On episodes every arm loses (v4 −1.20%, v5b −0.53%, v6 −1.67%, TVT flat). The served cue lists (`ml_dev.tmp.abf3_new_pruner_cuepoints`) and the gate replay show why: all three arms prune dense episodes below the ABF2 count on ~75% of titles, and v4/v6 also place the first episode ad ~3.5 min late. A per-title floor plus an earlier episode cue would recover it (§2b, §2c, §B.4).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rPr>
                <w:b/>
              </w:rPr>
              <w:t>v4</w:t>
            </w:r>
            <w:r>
              <w:t xml:space="preserve"> (equal load)</w:t>
            </w:r>
          </w:p>
        </w:tc>
        <w:tc>
          <w:tcPr>
            <w:tcW w:type="dxa" w:w="1440"/>
          </w:tcPr>
          <w:p>
            <w:r>
              <w:t>−0.100% [−0.267, +0.067] ns</w:t>
            </w:r>
          </w:p>
        </w:tc>
        <w:tc>
          <w:tcPr>
            <w:tcW w:type="dxa" w:w="1440"/>
          </w:tcPr>
          <w:p>
            <w:r>
              <w:t>+0.016% ns</w:t>
            </w:r>
          </w:p>
        </w:tc>
        <w:tc>
          <w:tcPr>
            <w:tcW w:type="dxa" w:w="1440"/>
          </w:tcPr>
          <w:p>
            <w:r>
              <w:t>−0.143% ns</w:t>
            </w:r>
          </w:p>
        </w:tc>
        <w:tc>
          <w:tcPr>
            <w:tcW w:type="dxa" w:w="1440"/>
          </w:tcPr>
          <w:p>
            <w:r>
              <w:t>−0.041% ns</w:t>
            </w:r>
          </w:p>
        </w:tc>
        <w:tc>
          <w:tcPr>
            <w:tcW w:type="dxa" w:w="1440"/>
          </w:tcPr>
          <w:p>
            <w:r>
              <w:t>+0.204% sig</w:t>
            </w:r>
          </w:p>
        </w:tc>
      </w:tr>
      <w:tr>
        <w:tc>
          <w:tcPr>
            <w:tcW w:type="dxa" w:w="1440"/>
          </w:tcPr>
          <w:p>
            <w:r>
              <w:rPr>
                <w:b/>
              </w:rPr>
              <w:t>v6</w:t>
            </w:r>
            <w:r>
              <w:t xml:space="preserve"> (movies 60–120 min, +7% load)</w:t>
            </w:r>
          </w:p>
        </w:tc>
        <w:tc>
          <w:tcPr>
            <w:tcW w:type="dxa" w:w="1440"/>
          </w:tcPr>
          <w:p>
            <w:r>
              <w:rPr>
                <w:b/>
              </w:rPr>
              <w:t>+0.345% [+0.178, +0.512] sig</w:t>
            </w:r>
            <w:r/>
          </w:p>
        </w:tc>
        <w:tc>
          <w:tcPr>
            <w:tcW w:type="dxa" w:w="1440"/>
          </w:tcPr>
          <w:p>
            <w:r>
              <w:rPr>
                <w:b/>
              </w:rPr>
              <w:t>+0.744% sig</w:t>
            </w:r>
            <w:r/>
          </w:p>
        </w:tc>
        <w:tc>
          <w:tcPr>
            <w:tcW w:type="dxa" w:w="1440"/>
          </w:tcPr>
          <w:p>
            <w:r>
              <w:t>+0.189% sig</w:t>
            </w:r>
          </w:p>
        </w:tc>
        <w:tc>
          <w:tcPr>
            <w:tcW w:type="dxa" w:w="1440"/>
          </w:tcPr>
          <w:p>
            <w:r>
              <w:rPr>
                <w:b/>
              </w:rPr>
              <w:t>+0.510% sig</w:t>
            </w:r>
            <w:r/>
          </w:p>
        </w:tc>
        <w:tc>
          <w:tcPr>
            <w:tcW w:type="dxa" w:w="1440"/>
          </w:tcPr>
          <w:p>
            <w:r>
              <w:t>+0.019% ns</w:t>
            </w:r>
          </w:p>
        </w:tc>
      </w:tr>
      <w:tr>
        <w:tc>
          <w:tcPr>
            <w:tcW w:type="dxa" w:w="1440"/>
          </w:tcPr>
          <w:p>
            <w:r>
              <w:rPr>
                <w:b/>
              </w:rPr>
              <w:t>v5b</w:t>
            </w:r>
            <w:r>
              <w:t xml:space="preserve"> (ABF2 density, gate-aware placement)</w:t>
            </w:r>
          </w:p>
        </w:tc>
        <w:tc>
          <w:tcPr>
            <w:tcW w:type="dxa" w:w="1440"/>
          </w:tcPr>
          <w:p>
            <w:r>
              <w:rPr>
                <w:b/>
              </w:rPr>
              <w:t>+0.853% [+0.686, +1.021] sig</w:t>
            </w:r>
            <w:r/>
          </w:p>
        </w:tc>
        <w:tc>
          <w:tcPr>
            <w:tcW w:type="dxa" w:w="1440"/>
          </w:tcPr>
          <w:p>
            <w:r>
              <w:rPr>
                <w:b/>
              </w:rPr>
              <w:t>+2.393% sig</w:t>
            </w:r>
            <w:r/>
          </w:p>
        </w:tc>
        <w:tc>
          <w:tcPr>
            <w:tcW w:type="dxa" w:w="1440"/>
          </w:tcPr>
          <w:p>
            <w:r>
              <w:t>+0.114% ns</w:t>
            </w:r>
          </w:p>
        </w:tc>
        <w:tc>
          <w:tcPr>
            <w:tcW w:type="dxa" w:w="1440"/>
          </w:tcPr>
          <w:p>
            <w:r>
              <w:rPr>
                <w:b/>
              </w:rPr>
              <w:t>+1.161% sig</w:t>
            </w:r>
            <w:r/>
          </w:p>
        </w:tc>
        <w:tc>
          <w:tcPr>
            <w:tcW w:type="dxa" w:w="1440"/>
          </w:tcPr>
          <w:p>
            <w:r>
              <w:t>−0.187% sig</w:t>
            </w:r>
          </w:p>
        </w:tc>
      </w:tr>
    </w:tbl>
    <w:p/>
    <w:p>
      <w:r>
        <w:t>All figures are global ITT CUPED lifts versus Control. The offline projections (v4 ≈ parity, v6 ≈ +0.43% revenue, v5b ≈ +1.31% revenue) were modelled on the open auction; the live total-revenue gains land through budgeted backfill instead. Direction is stable across ITT, Active, and ToT.</w:t>
      </w:r>
    </w:p>
    <w:p>
      <w:pPr>
        <w:pStyle w:val="Heading1"/>
      </w:pPr>
      <w:r>
        <w:t>1. Headline (2026-10-09 → 2026-10-15 10:00 EDT)</w:t>
      </w:r>
    </w:p>
    <w:p>
      <w:r>
        <w:t xml:space="preserve">All figures are CUPED lifts versus Control, 95% intervals. </w:t>
      </w:r>
      <w:r>
        <w:rPr>
          <w:b/>
        </w:rPr>
        <w:t>Global</w:t>
      </w:r>
      <w:r>
        <w:t xml:space="preserve"> is across every title an exposed device watched. </w:t>
      </w:r>
      <w:r>
        <w:rPr>
          <w:b/>
        </w:rPr>
        <w:t>On-title</w:t>
      </w:r>
      <w:r>
        <w:t xml:space="preserve"> is the same devices, restricted to the ABF2 title list (titles that still carry an ABF2 cue list and were not moved to ABF3 in v8). “Sig” means the interval excludes zero (nominal p &lt; 0.05).</w:t>
      </w:r>
    </w:p>
    <w:p>
      <w:r>
        <w:rPr>
          <w:b/>
        </w:rPr>
        <w:t>Revenue, three ways (global ITT — the headline money table).</w:t>
      </w:r>
      <w:r>
        <w:t xml:space="preserv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−0.100% [−0.267, +0.067] ns</w:t>
            </w:r>
          </w:p>
        </w:tc>
        <w:tc>
          <w:tcPr>
            <w:tcW w:type="dxa" w:w="1728"/>
          </w:tcPr>
          <w:p>
            <w:r>
              <w:t>+0.016% [−0.167, +0.199] ns</w:t>
            </w:r>
          </w:p>
        </w:tc>
        <w:tc>
          <w:tcPr>
            <w:tcW w:type="dxa" w:w="1728"/>
          </w:tcPr>
          <w:p>
            <w:r>
              <w:t>−0.143% [−0.319, +0.033] ns</w:t>
            </w:r>
          </w:p>
        </w:tc>
        <w:tc>
          <w:tcPr>
            <w:tcW w:type="dxa" w:w="1728"/>
          </w:tcPr>
          <w:p>
            <w:r>
              <w:t>−0.041% [−0.202, +0.120] ns</w:t>
            </w:r>
          </w:p>
        </w:tc>
      </w:tr>
      <w:tr>
        <w:tc>
          <w:tcPr>
            <w:tcW w:type="dxa" w:w="1728"/>
          </w:tcPr>
          <w:p>
            <w:r>
              <w:t>v5b</w:t>
            </w:r>
          </w:p>
        </w:tc>
        <w:tc>
          <w:tcPr>
            <w:tcW w:type="dxa" w:w="1728"/>
          </w:tcPr>
          <w:p>
            <w:r>
              <w:rPr>
                <w:b/>
              </w:rPr>
              <w:t>+0.853% [+0.686, +1.021] sig</w:t>
            </w:r>
            <w:r/>
          </w:p>
        </w:tc>
        <w:tc>
          <w:tcPr>
            <w:tcW w:type="dxa" w:w="1728"/>
          </w:tcPr>
          <w:p>
            <w:r>
              <w:rPr>
                <w:b/>
              </w:rPr>
              <w:t>+2.393% [+2.209, +2.578] sig</w:t>
            </w:r>
            <w:r/>
          </w:p>
        </w:tc>
        <w:tc>
          <w:tcPr>
            <w:tcW w:type="dxa" w:w="1728"/>
          </w:tcPr>
          <w:p>
            <w:r>
              <w:t>+0.114% [−0.062, +0.291] ns</w:t>
            </w:r>
          </w:p>
        </w:tc>
        <w:tc>
          <w:tcPr>
            <w:tcW w:type="dxa" w:w="1728"/>
          </w:tcPr>
          <w:p>
            <w:r>
              <w:rPr>
                <w:b/>
              </w:rPr>
              <w:t>+1.161% [+0.998, +1.323] sig</w:t>
            </w:r>
            <w:r/>
          </w:p>
        </w:tc>
      </w:tr>
      <w:tr>
        <w:tc>
          <w:tcPr>
            <w:tcW w:type="dxa" w:w="1728"/>
          </w:tcPr>
          <w:p>
            <w:r>
              <w:t>v6</w:t>
            </w:r>
          </w:p>
        </w:tc>
        <w:tc>
          <w:tcPr>
            <w:tcW w:type="dxa" w:w="1728"/>
          </w:tcPr>
          <w:p>
            <w:r>
              <w:rPr>
                <w:b/>
              </w:rPr>
              <w:t>+0.345% [+0.178, +0.512] sig</w:t>
            </w:r>
            <w:r/>
          </w:p>
        </w:tc>
        <w:tc>
          <w:tcPr>
            <w:tcW w:type="dxa" w:w="1728"/>
          </w:tcPr>
          <w:p>
            <w:r>
              <w:rPr>
                <w:b/>
              </w:rPr>
              <w:t>+0.744% [+0.560, +0.927] sig</w:t>
            </w:r>
            <w:r/>
          </w:p>
        </w:tc>
        <w:tc>
          <w:tcPr>
            <w:tcW w:type="dxa" w:w="1728"/>
          </w:tcPr>
          <w:p>
            <w:r>
              <w:rPr>
                <w:b/>
              </w:rPr>
              <w:t>+0.189% [+0.013, +0.365] sig</w:t>
            </w:r>
            <w:r/>
          </w:p>
        </w:tc>
        <w:tc>
          <w:tcPr>
            <w:tcW w:type="dxa" w:w="1728"/>
          </w:tcPr>
          <w:p>
            <w:r>
              <w:rPr>
                <w:b/>
              </w:rPr>
              <w:t>+0.510% [+0.348, +0.671] sig</w:t>
            </w:r>
            <w:r/>
          </w:p>
        </w:tc>
      </w:tr>
    </w:tbl>
    <w:p/>
    <w:p>
      <w:r>
        <w:t xml:space="preserve">Control per-device means: total revenue 0.788, budgeted 0.232, all-ad impressions 66.9; ITT n/arm ≈ 5.95M. The pattern is the key read: v5b and v6 serve more ads (impressions up), the extra inventory is bought mostly by </w:t>
      </w:r>
      <w:r>
        <w:rPr>
          <w:b/>
        </w:rPr>
        <w:t>budgeted / guaranteed</w:t>
      </w:r>
      <w:r>
        <w:t xml:space="preserve"> demand (budgeted revenue up a lot on v5b), so </w:t>
      </w:r>
      <w:r>
        <w:rPr>
          <w:b/>
        </w:rPr>
        <w:t>total</w:t>
      </w:r>
      <w:r>
        <w:t xml:space="preserve"> revenue rises even though the </w:t>
      </w:r>
      <w:r>
        <w:rPr>
          <w:b/>
        </w:rPr>
        <w:t>open-auction</w:t>
      </w:r>
      <w:r>
        <w:t xml:space="preserve"> pool is flat. Reading only the unbudgeted column understates v5b and v6.</w:t>
      </w:r>
    </w:p>
    <w:p>
      <w:r>
        <w:rPr>
          <w:b/>
        </w:rP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5,955,117</w:t>
            </w:r>
          </w:p>
        </w:tc>
        <w:tc>
          <w:tcPr>
            <w:tcW w:type="dxa" w:w="1440"/>
          </w:tcPr>
          <w:p>
            <w:r>
              <w:t>−0.143% [−0.319, +0.033] ns</w:t>
            </w:r>
          </w:p>
        </w:tc>
        <w:tc>
          <w:tcPr>
            <w:tcW w:type="dxa" w:w="1440"/>
          </w:tcPr>
          <w:p>
            <w:r>
              <w:t>−0.200% [−0.364, −0.035] sig</w:t>
            </w:r>
          </w:p>
        </w:tc>
        <w:tc>
          <w:tcPr>
            <w:tcW w:type="dxa" w:w="1440"/>
          </w:tcPr>
          <w:p>
            <w:r>
              <w:t>+0.204% [+0.034, +0.374] sig</w:t>
            </w:r>
          </w:p>
        </w:tc>
      </w:tr>
      <w:tr>
        <w:tc>
          <w:tcPr>
            <w:tcW w:type="dxa" w:w="1440"/>
          </w:tcPr>
          <w:p>
            <w:r>
              <w:t>ITT</w:t>
            </w:r>
          </w:p>
        </w:tc>
        <w:tc>
          <w:tcPr>
            <w:tcW w:type="dxa" w:w="1440"/>
          </w:tcPr>
          <w:p>
            <w:r>
              <w:t>v5b</w:t>
            </w:r>
          </w:p>
        </w:tc>
        <w:tc>
          <w:tcPr>
            <w:tcW w:type="dxa" w:w="1440"/>
          </w:tcPr>
          <w:p>
            <w:r>
              <w:t>5,953,536</w:t>
            </w:r>
          </w:p>
        </w:tc>
        <w:tc>
          <w:tcPr>
            <w:tcW w:type="dxa" w:w="1440"/>
          </w:tcPr>
          <w:p>
            <w:r>
              <w:t>+0.114% [−0.062, +0.291] ns</w:t>
            </w:r>
          </w:p>
        </w:tc>
        <w:tc>
          <w:tcPr>
            <w:tcW w:type="dxa" w:w="1440"/>
          </w:tcPr>
          <w:p>
            <w:r>
              <w:t>+0.088% [−0.077, +0.252] ns</w:t>
            </w:r>
          </w:p>
        </w:tc>
        <w:tc>
          <w:tcPr>
            <w:tcW w:type="dxa" w:w="1440"/>
          </w:tcPr>
          <w:p>
            <w:r>
              <w:t>−0.187% [−0.357, −0.017] sig</w:t>
            </w:r>
          </w:p>
        </w:tc>
      </w:tr>
      <w:tr>
        <w:tc>
          <w:tcPr>
            <w:tcW w:type="dxa" w:w="1440"/>
          </w:tcPr>
          <w:p>
            <w:r>
              <w:t>ITT</w:t>
            </w:r>
          </w:p>
        </w:tc>
        <w:tc>
          <w:tcPr>
            <w:tcW w:type="dxa" w:w="1440"/>
          </w:tcPr>
          <w:p>
            <w:r>
              <w:t>v6</w:t>
            </w:r>
          </w:p>
        </w:tc>
        <w:tc>
          <w:tcPr>
            <w:tcW w:type="dxa" w:w="1440"/>
          </w:tcPr>
          <w:p>
            <w:r>
              <w:t>5,953,883</w:t>
            </w:r>
          </w:p>
        </w:tc>
        <w:tc>
          <w:tcPr>
            <w:tcW w:type="dxa" w:w="1440"/>
          </w:tcPr>
          <w:p>
            <w:r>
              <w:t>+0.189% [+0.013, +0.365] sig</w:t>
            </w:r>
          </w:p>
        </w:tc>
        <w:tc>
          <w:tcPr>
            <w:tcW w:type="dxa" w:w="1440"/>
          </w:tcPr>
          <w:p>
            <w:r>
              <w:t>+0.235% [+0.070, +0.399] sig</w:t>
            </w:r>
          </w:p>
        </w:tc>
        <w:tc>
          <w:tcPr>
            <w:tcW w:type="dxa" w:w="1440"/>
          </w:tcPr>
          <w:p>
            <w:r>
              <w:t>+0.019% [−0.151, +0.189] ns</w:t>
            </w:r>
          </w:p>
        </w:tc>
      </w:tr>
      <w:tr>
        <w:tc>
          <w:tcPr>
            <w:tcW w:type="dxa" w:w="1440"/>
          </w:tcPr>
          <w:p>
            <w:r>
              <w:t>Active</w:t>
            </w:r>
          </w:p>
        </w:tc>
        <w:tc>
          <w:tcPr>
            <w:tcW w:type="dxa" w:w="1440"/>
          </w:tcPr>
          <w:p>
            <w:r>
              <w:t>v4</w:t>
            </w:r>
          </w:p>
        </w:tc>
        <w:tc>
          <w:tcPr>
            <w:tcW w:type="dxa" w:w="1440"/>
          </w:tcPr>
          <w:p>
            <w:r>
              <w:t>4,065,129</w:t>
            </w:r>
          </w:p>
        </w:tc>
        <w:tc>
          <w:tcPr>
            <w:tcW w:type="dxa" w:w="1440"/>
          </w:tcPr>
          <w:p>
            <w:r>
              <w:t>−0.177% [−0.350, −0.003] sig</w:t>
            </w:r>
          </w:p>
        </w:tc>
        <w:tc>
          <w:tcPr>
            <w:tcW w:type="dxa" w:w="1440"/>
          </w:tcPr>
          <w:p>
            <w:r>
              <w:t>−0.234% [−0.395, −0.073] sig</w:t>
            </w:r>
          </w:p>
        </w:tc>
        <w:tc>
          <w:tcPr>
            <w:tcW w:type="dxa" w:w="1440"/>
          </w:tcPr>
          <w:p>
            <w:r>
              <w:t>+0.177% [+0.012, +0.343] sig</w:t>
            </w:r>
          </w:p>
        </w:tc>
      </w:tr>
      <w:tr>
        <w:tc>
          <w:tcPr>
            <w:tcW w:type="dxa" w:w="1440"/>
          </w:tcPr>
          <w:p>
            <w:r>
              <w:t>Active</w:t>
            </w:r>
          </w:p>
        </w:tc>
        <w:tc>
          <w:tcPr>
            <w:tcW w:type="dxa" w:w="1440"/>
          </w:tcPr>
          <w:p>
            <w:r>
              <w:t>v5b</w:t>
            </w:r>
          </w:p>
        </w:tc>
        <w:tc>
          <w:tcPr>
            <w:tcW w:type="dxa" w:w="1440"/>
          </w:tcPr>
          <w:p>
            <w:r>
              <w:t>4,060,381</w:t>
            </w:r>
          </w:p>
        </w:tc>
        <w:tc>
          <w:tcPr>
            <w:tcW w:type="dxa" w:w="1440"/>
          </w:tcPr>
          <w:p>
            <w:r>
              <w:t>+0.117% [−0.056, +0.291] ns</w:t>
            </w:r>
          </w:p>
        </w:tc>
        <w:tc>
          <w:tcPr>
            <w:tcW w:type="dxa" w:w="1440"/>
          </w:tcPr>
          <w:p>
            <w:r>
              <w:t>+0.094% [−0.067, +0.255] ns</w:t>
            </w:r>
          </w:p>
        </w:tc>
        <w:tc>
          <w:tcPr>
            <w:tcW w:type="dxa" w:w="1440"/>
          </w:tcPr>
          <w:p>
            <w:r>
              <w:t>−0.173% [−0.339, −0.007] sig</w:t>
            </w:r>
          </w:p>
        </w:tc>
      </w:tr>
      <w:tr>
        <w:tc>
          <w:tcPr>
            <w:tcW w:type="dxa" w:w="1440"/>
          </w:tcPr>
          <w:p>
            <w:r>
              <w:t>Active</w:t>
            </w:r>
          </w:p>
        </w:tc>
        <w:tc>
          <w:tcPr>
            <w:tcW w:type="dxa" w:w="1440"/>
          </w:tcPr>
          <w:p>
            <w:r>
              <w:t>v6</w:t>
            </w:r>
          </w:p>
        </w:tc>
        <w:tc>
          <w:tcPr>
            <w:tcW w:type="dxa" w:w="1440"/>
          </w:tcPr>
          <w:p>
            <w:r>
              <w:t>4,063,590</w:t>
            </w:r>
          </w:p>
        </w:tc>
        <w:tc>
          <w:tcPr>
            <w:tcW w:type="dxa" w:w="1440"/>
          </w:tcPr>
          <w:p>
            <w:r>
              <w:t>+0.155% [−0.018, +0.328] ns</w:t>
            </w:r>
          </w:p>
        </w:tc>
        <w:tc>
          <w:tcPr>
            <w:tcW w:type="dxa" w:w="1440"/>
          </w:tcPr>
          <w:p>
            <w:r>
              <w:t>+0.198% [+0.037, +0.359] sig</w:t>
            </w:r>
          </w:p>
        </w:tc>
        <w:tc>
          <w:tcPr>
            <w:tcW w:type="dxa" w:w="1440"/>
          </w:tcPr>
          <w:p>
            <w:r>
              <w:t>−0.002% [−0.168, +0.164] ns</w:t>
            </w:r>
          </w:p>
        </w:tc>
      </w:tr>
      <w:tr>
        <w:tc>
          <w:tcPr>
            <w:tcW w:type="dxa" w:w="1440"/>
          </w:tcPr>
          <w:p>
            <w:r>
              <w:t>ToT</w:t>
            </w:r>
          </w:p>
        </w:tc>
        <w:tc>
          <w:tcPr>
            <w:tcW w:type="dxa" w:w="1440"/>
          </w:tcPr>
          <w:p>
            <w:r>
              <w:t>v4</w:t>
            </w:r>
          </w:p>
        </w:tc>
        <w:tc>
          <w:tcPr>
            <w:tcW w:type="dxa" w:w="1440"/>
          </w:tcPr>
          <w:p>
            <w:r>
              <w:t>3,261,736</w:t>
            </w:r>
          </w:p>
        </w:tc>
        <w:tc>
          <w:tcPr>
            <w:tcW w:type="dxa" w:w="1440"/>
          </w:tcPr>
          <w:p>
            <w:r>
              <w:t>−0.218% [−0.400, −0.037] sig</w:t>
            </w:r>
          </w:p>
        </w:tc>
        <w:tc>
          <w:tcPr>
            <w:tcW w:type="dxa" w:w="1440"/>
          </w:tcPr>
          <w:p>
            <w:r>
              <w:t>−0.275% [−0.442, −0.108] sig</w:t>
            </w:r>
          </w:p>
        </w:tc>
        <w:tc>
          <w:tcPr>
            <w:tcW w:type="dxa" w:w="1440"/>
          </w:tcPr>
          <w:p>
            <w:r>
              <w:t>+0.182% [+0.013, +0.351] sig</w:t>
            </w:r>
          </w:p>
        </w:tc>
      </w:tr>
      <w:tr>
        <w:tc>
          <w:tcPr>
            <w:tcW w:type="dxa" w:w="1440"/>
          </w:tcPr>
          <w:p>
            <w:r>
              <w:t>ToT</w:t>
            </w:r>
          </w:p>
        </w:tc>
        <w:tc>
          <w:tcPr>
            <w:tcW w:type="dxa" w:w="1440"/>
          </w:tcPr>
          <w:p>
            <w:r>
              <w:t>v5b</w:t>
            </w:r>
          </w:p>
        </w:tc>
        <w:tc>
          <w:tcPr>
            <w:tcW w:type="dxa" w:w="1440"/>
          </w:tcPr>
          <w:p>
            <w:r>
              <w:t>3,256,540</w:t>
            </w:r>
          </w:p>
        </w:tc>
        <w:tc>
          <w:tcPr>
            <w:tcW w:type="dxa" w:w="1440"/>
          </w:tcPr>
          <w:p>
            <w:r>
              <w:t>+0.115% [−0.066, +0.297] ns</w:t>
            </w:r>
          </w:p>
        </w:tc>
        <w:tc>
          <w:tcPr>
            <w:tcW w:type="dxa" w:w="1440"/>
          </w:tcPr>
          <w:p>
            <w:r>
              <w:t>+0.102% [−0.066, +0.269] ns</w:t>
            </w:r>
          </w:p>
        </w:tc>
        <w:tc>
          <w:tcPr>
            <w:tcW w:type="dxa" w:w="1440"/>
          </w:tcPr>
          <w:p>
            <w:r>
              <w:t>−0.165% [−0.333, +0.004] ns</w:t>
            </w:r>
          </w:p>
        </w:tc>
      </w:tr>
      <w:tr>
        <w:tc>
          <w:tcPr>
            <w:tcW w:type="dxa" w:w="1440"/>
          </w:tcPr>
          <w:p>
            <w:r>
              <w:t>ToT</w:t>
            </w:r>
          </w:p>
        </w:tc>
        <w:tc>
          <w:tcPr>
            <w:tcW w:type="dxa" w:w="1440"/>
          </w:tcPr>
          <w:p>
            <w:r>
              <w:t>v6</w:t>
            </w:r>
          </w:p>
        </w:tc>
        <w:tc>
          <w:tcPr>
            <w:tcW w:type="dxa" w:w="1440"/>
          </w:tcPr>
          <w:p>
            <w:r>
              <w:t>3,259,026</w:t>
            </w:r>
          </w:p>
        </w:tc>
        <w:tc>
          <w:tcPr>
            <w:tcW w:type="dxa" w:w="1440"/>
          </w:tcPr>
          <w:p>
            <w:r>
              <w:t>+0.141% [−0.040, +0.322] ns</w:t>
            </w:r>
          </w:p>
        </w:tc>
        <w:tc>
          <w:tcPr>
            <w:tcW w:type="dxa" w:w="1440"/>
          </w:tcPr>
          <w:p>
            <w:r>
              <w:t>+0.193% [+0.026, +0.360] sig</w:t>
            </w:r>
          </w:p>
        </w:tc>
        <w:tc>
          <w:tcPr>
            <w:tcW w:type="dxa" w:w="1440"/>
          </w:tcPr>
          <w:p>
            <w:r>
              <w:t>+0.021% [−0.148, +0.190] ns</w:t>
            </w:r>
          </w:p>
        </w:tc>
      </w:tr>
    </w:tbl>
    <w:p/>
    <w:p>
      <w:r>
        <w:t>Control n: ITT 5,955,393 · Active 4,062,381 · ToT 3,258,528.</w:t>
      </w:r>
    </w:p>
    <w:p>
      <w:r>
        <w:rPr>
          <w:b/>
        </w:rPr>
        <w:t>On-title (ABF2 catalog only;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rPr>
                <w:b/>
              </w:rPr>
              <w:t>−0.420% [−0.648, −0.193] sig</w:t>
            </w:r>
            <w:r/>
          </w:p>
        </w:tc>
        <w:tc>
          <w:tcPr>
            <w:tcW w:type="dxa" w:w="1728"/>
          </w:tcPr>
          <w:p>
            <w:r>
              <w:rPr>
                <w:b/>
              </w:rPr>
              <w:t>−0.489% [−0.702, −0.276] sig</w:t>
            </w:r>
            <w:r/>
          </w:p>
        </w:tc>
        <w:tc>
          <w:tcPr>
            <w:tcW w:type="dxa" w:w="1728"/>
          </w:tcPr>
          <w:p>
            <w:r>
              <w:t>+0.294% [+0.071, +0.517] sig</w:t>
            </w:r>
          </w:p>
        </w:tc>
      </w:tr>
      <w:tr>
        <w:tc>
          <w:tcPr>
            <w:tcW w:type="dxa" w:w="1728"/>
          </w:tcPr>
          <w:p>
            <w:r>
              <w:t>ITT</w:t>
            </w:r>
          </w:p>
        </w:tc>
        <w:tc>
          <w:tcPr>
            <w:tcW w:type="dxa" w:w="1728"/>
          </w:tcPr>
          <w:p>
            <w:r>
              <w:t>v5b</w:t>
            </w:r>
          </w:p>
        </w:tc>
        <w:tc>
          <w:tcPr>
            <w:tcW w:type="dxa" w:w="1728"/>
          </w:tcPr>
          <w:p>
            <w:r>
              <w:rPr>
                <w:b/>
              </w:rPr>
              <w:t>+0.402% [+0.174, +0.630] sig</w:t>
            </w:r>
            <w:r/>
          </w:p>
        </w:tc>
        <w:tc>
          <w:tcPr>
            <w:tcW w:type="dxa" w:w="1728"/>
          </w:tcPr>
          <w:p>
            <w:r>
              <w:rPr>
                <w:b/>
              </w:rPr>
              <w:t>+0.348% [+0.134, +0.562] sig</w:t>
            </w:r>
            <w:r/>
          </w:p>
        </w:tc>
        <w:tc>
          <w:tcPr>
            <w:tcW w:type="dxa" w:w="1728"/>
          </w:tcPr>
          <w:p>
            <w:r>
              <w:t>−0.183% [−0.405, +0.040] ns</w:t>
            </w:r>
          </w:p>
        </w:tc>
      </w:tr>
      <w:tr>
        <w:tc>
          <w:tcPr>
            <w:tcW w:type="dxa" w:w="1728"/>
          </w:tcPr>
          <w:p>
            <w:r>
              <w:t>ITT</w:t>
            </w:r>
          </w:p>
        </w:tc>
        <w:tc>
          <w:tcPr>
            <w:tcW w:type="dxa" w:w="1728"/>
          </w:tcPr>
          <w:p>
            <w:r>
              <w:t>v6</w:t>
            </w:r>
          </w:p>
        </w:tc>
        <w:tc>
          <w:tcPr>
            <w:tcW w:type="dxa" w:w="1728"/>
          </w:tcPr>
          <w:p>
            <w:r>
              <w:rPr>
                <w:b/>
              </w:rPr>
              <w:t>+0.454% [+0.227, +0.681] sig</w:t>
            </w:r>
            <w:r/>
          </w:p>
        </w:tc>
        <w:tc>
          <w:tcPr>
            <w:tcW w:type="dxa" w:w="1728"/>
          </w:tcPr>
          <w:p>
            <w:r>
              <w:rPr>
                <w:b/>
              </w:rPr>
              <w:t>+0.522% [+0.309, +0.736] sig</w:t>
            </w:r>
            <w:r/>
          </w:p>
        </w:tc>
        <w:tc>
          <w:tcPr>
            <w:tcW w:type="dxa" w:w="1728"/>
          </w:tcPr>
          <w:p>
            <w:r>
              <w:t>+0.116% [−0.107, +0.339] ns</w:t>
            </w:r>
          </w:p>
        </w:tc>
      </w:tr>
      <w:tr>
        <w:tc>
          <w:tcPr>
            <w:tcW w:type="dxa" w:w="1728"/>
          </w:tcPr>
          <w:p>
            <w:r>
              <w:t>Active</w:t>
            </w:r>
          </w:p>
        </w:tc>
        <w:tc>
          <w:tcPr>
            <w:tcW w:type="dxa" w:w="1728"/>
          </w:tcPr>
          <w:p>
            <w:r>
              <w:t>v4</w:t>
            </w:r>
          </w:p>
        </w:tc>
        <w:tc>
          <w:tcPr>
            <w:tcW w:type="dxa" w:w="1728"/>
          </w:tcPr>
          <w:p>
            <w:r>
              <w:rPr>
                <w:b/>
              </w:rPr>
              <w:t>−0.461% [−0.686, −0.235] sig</w:t>
            </w:r>
            <w:r/>
          </w:p>
        </w:tc>
        <w:tc>
          <w:tcPr>
            <w:tcW w:type="dxa" w:w="1728"/>
          </w:tcPr>
          <w:p>
            <w:r>
              <w:rPr>
                <w:b/>
              </w:rPr>
              <w:t>−0.529% [−0.740, −0.318] sig</w:t>
            </w:r>
            <w:r/>
          </w:p>
        </w:tc>
        <w:tc>
          <w:tcPr>
            <w:tcW w:type="dxa" w:w="1728"/>
          </w:tcPr>
          <w:p>
            <w:r>
              <w:t>+0.268% [+0.048, +0.487] sig</w:t>
            </w:r>
          </w:p>
        </w:tc>
      </w:tr>
      <w:tr>
        <w:tc>
          <w:tcPr>
            <w:tcW w:type="dxa" w:w="1728"/>
          </w:tcPr>
          <w:p>
            <w:r>
              <w:t>Active</w:t>
            </w:r>
          </w:p>
        </w:tc>
        <w:tc>
          <w:tcPr>
            <w:tcW w:type="dxa" w:w="1728"/>
          </w:tcPr>
          <w:p>
            <w:r>
              <w:t>v5b</w:t>
            </w:r>
          </w:p>
        </w:tc>
        <w:tc>
          <w:tcPr>
            <w:tcW w:type="dxa" w:w="1728"/>
          </w:tcPr>
          <w:p>
            <w:r>
              <w:rPr>
                <w:b/>
              </w:rPr>
              <w:t>+0.399% [+0.173, +0.626] sig</w:t>
            </w:r>
            <w:r/>
          </w:p>
        </w:tc>
        <w:tc>
          <w:tcPr>
            <w:tcW w:type="dxa" w:w="1728"/>
          </w:tcPr>
          <w:p>
            <w:r>
              <w:rPr>
                <w:b/>
              </w:rPr>
              <w:t>+0.350% [+0.138, +0.562] sig</w:t>
            </w:r>
            <w:r/>
          </w:p>
        </w:tc>
        <w:tc>
          <w:tcPr>
            <w:tcW w:type="dxa" w:w="1728"/>
          </w:tcPr>
          <w:p>
            <w:r>
              <w:t>−0.169% [−0.388, +0.050] ns</w:t>
            </w:r>
          </w:p>
        </w:tc>
      </w:tr>
      <w:tr>
        <w:tc>
          <w:tcPr>
            <w:tcW w:type="dxa" w:w="1728"/>
          </w:tcPr>
          <w:p>
            <w:r>
              <w:t>Active</w:t>
            </w:r>
          </w:p>
        </w:tc>
        <w:tc>
          <w:tcPr>
            <w:tcW w:type="dxa" w:w="1728"/>
          </w:tcPr>
          <w:p>
            <w:r>
              <w:t>v6</w:t>
            </w:r>
          </w:p>
        </w:tc>
        <w:tc>
          <w:tcPr>
            <w:tcW w:type="dxa" w:w="1728"/>
          </w:tcPr>
          <w:p>
            <w:r>
              <w:rPr>
                <w:b/>
              </w:rPr>
              <w:t>+0.409% [+0.183, +0.634] sig</w:t>
            </w:r>
            <w:r/>
          </w:p>
        </w:tc>
        <w:tc>
          <w:tcPr>
            <w:tcW w:type="dxa" w:w="1728"/>
          </w:tcPr>
          <w:p>
            <w:r>
              <w:rPr>
                <w:b/>
              </w:rPr>
              <w:t>+0.476% [+0.264, +0.687] sig</w:t>
            </w:r>
            <w:r/>
          </w:p>
        </w:tc>
        <w:tc>
          <w:tcPr>
            <w:tcW w:type="dxa" w:w="1728"/>
          </w:tcPr>
          <w:p>
            <w:r>
              <w:t>+0.095% [−0.125, +0.315] ns</w:t>
            </w:r>
          </w:p>
        </w:tc>
      </w:tr>
      <w:tr>
        <w:tc>
          <w:tcPr>
            <w:tcW w:type="dxa" w:w="1728"/>
          </w:tcPr>
          <w:p>
            <w:r>
              <w:t>ToT</w:t>
            </w:r>
          </w:p>
        </w:tc>
        <w:tc>
          <w:tcPr>
            <w:tcW w:type="dxa" w:w="1728"/>
          </w:tcPr>
          <w:p>
            <w:r>
              <w:t>v4</w:t>
            </w:r>
          </w:p>
        </w:tc>
        <w:tc>
          <w:tcPr>
            <w:tcW w:type="dxa" w:w="1728"/>
          </w:tcPr>
          <w:p>
            <w:r>
              <w:rPr>
                <w:b/>
              </w:rPr>
              <w:t>−0.504% [−0.724, −0.284] sig</w:t>
            </w:r>
            <w:r/>
          </w:p>
        </w:tc>
        <w:tc>
          <w:tcPr>
            <w:tcW w:type="dxa" w:w="1728"/>
          </w:tcPr>
          <w:p>
            <w:r>
              <w:rPr>
                <w:b/>
              </w:rPr>
              <w:t>−0.569% [−0.774, −0.364] sig</w:t>
            </w:r>
            <w:r/>
          </w:p>
        </w:tc>
        <w:tc>
          <w:tcPr>
            <w:tcW w:type="dxa" w:w="1728"/>
          </w:tcPr>
          <w:p>
            <w:r>
              <w:t>+0.241% [+0.029, +0.453] sig</w:t>
            </w:r>
          </w:p>
        </w:tc>
      </w:tr>
      <w:tr>
        <w:tc>
          <w:tcPr>
            <w:tcW w:type="dxa" w:w="1728"/>
          </w:tcPr>
          <w:p>
            <w:r>
              <w:t>ToT</w:t>
            </w:r>
          </w:p>
        </w:tc>
        <w:tc>
          <w:tcPr>
            <w:tcW w:type="dxa" w:w="1728"/>
          </w:tcPr>
          <w:p>
            <w:r>
              <w:t>v5b</w:t>
            </w:r>
          </w:p>
        </w:tc>
        <w:tc>
          <w:tcPr>
            <w:tcW w:type="dxa" w:w="1728"/>
          </w:tcPr>
          <w:p>
            <w:r>
              <w:rPr>
                <w:b/>
              </w:rPr>
              <w:t>+0.384% [+0.163, +0.604] sig</w:t>
            </w:r>
            <w:r/>
          </w:p>
        </w:tc>
        <w:tc>
          <w:tcPr>
            <w:tcW w:type="dxa" w:w="1728"/>
          </w:tcPr>
          <w:p>
            <w:r>
              <w:rPr>
                <w:b/>
              </w:rPr>
              <w:t>+0.338% [+0.133, +0.544] sig</w:t>
            </w:r>
            <w:r/>
          </w:p>
        </w:tc>
        <w:tc>
          <w:tcPr>
            <w:tcW w:type="dxa" w:w="1728"/>
          </w:tcPr>
          <w:p>
            <w:r>
              <w:t>−0.159% [−0.370, +0.053] ns</w:t>
            </w:r>
          </w:p>
        </w:tc>
      </w:tr>
      <w:tr>
        <w:tc>
          <w:tcPr>
            <w:tcW w:type="dxa" w:w="1728"/>
          </w:tcPr>
          <w:p>
            <w:r>
              <w:t>ToT</w:t>
            </w:r>
          </w:p>
        </w:tc>
        <w:tc>
          <w:tcPr>
            <w:tcW w:type="dxa" w:w="1728"/>
          </w:tcPr>
          <w:p>
            <w:r>
              <w:t>v6</w:t>
            </w:r>
          </w:p>
        </w:tc>
        <w:tc>
          <w:tcPr>
            <w:tcW w:type="dxa" w:w="1728"/>
          </w:tcPr>
          <w:p>
            <w:r>
              <w:rPr>
                <w:b/>
              </w:rPr>
              <w:t>+0.366% [+0.146, +0.586] sig</w:t>
            </w:r>
            <w:r/>
          </w:p>
        </w:tc>
        <w:tc>
          <w:tcPr>
            <w:tcW w:type="dxa" w:w="1728"/>
          </w:tcPr>
          <w:p>
            <w:r>
              <w:rPr>
                <w:b/>
              </w:rPr>
              <w:t>+0.437% [+0.232, +0.642] sig</w:t>
            </w:r>
            <w:r/>
          </w:p>
        </w:tc>
        <w:tc>
          <w:tcPr>
            <w:tcW w:type="dxa" w:w="1728"/>
          </w:tcPr>
          <w:p>
            <w:r>
              <w:t>+0.099% [−0.112, +0.311] ns</w:t>
            </w:r>
          </w:p>
        </w:tc>
      </w:tr>
    </w:tbl>
    <w:p/>
    <w:p>
      <w:r>
        <w:t xml:space="preserve">On the treated ABF2 titles, both </w:t>
      </w:r>
      <w:r>
        <w:rPr>
          <w:b/>
        </w:rPr>
        <w:t>v5b and v6 now show significant positive unbudgeted revenue</w:t>
      </w:r>
      <w:r>
        <w:t xml:space="preserve"> (~+0.4%), and v4 is significantly negative (−0.42% to −0.50%). This firmed up versus the first 4-day read — more data pulled v5b/v6 on-title unbudgeted clearly above zero. v4’s on-title TVT is a small significant positive, but its revenue and impressions are negative in every population, so v4 remains the weak arm on the treated catalog.</w:t>
      </w:r>
    </w:p>
    <w:p>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balanced (~12.6% per arm).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5,201,489</w:t>
            </w:r>
          </w:p>
        </w:tc>
        <w:tc>
          <w:tcPr>
            <w:tcW w:type="dxa" w:w="1728"/>
          </w:tcPr>
          <w:p>
            <w:r>
              <w:t>+0.307% [+0.065, +0.549]</w:t>
            </w:r>
          </w:p>
        </w:tc>
        <w:tc>
          <w:tcPr>
            <w:tcW w:type="dxa" w:w="1728"/>
          </w:tcPr>
          <w:p>
            <w:r>
              <w:t>Yes</w:t>
            </w:r>
          </w:p>
        </w:tc>
      </w:tr>
      <w:tr>
        <w:tc>
          <w:tcPr>
            <w:tcW w:type="dxa" w:w="1728"/>
          </w:tcPr>
          <w:p>
            <w:r>
              <w:t>Non-power viewers</w:t>
            </w:r>
          </w:p>
        </w:tc>
        <w:tc>
          <w:tcPr>
            <w:tcW w:type="dxa" w:w="1728"/>
          </w:tcPr>
          <w:p>
            <w:r>
              <w:t>v5b</w:t>
            </w:r>
          </w:p>
        </w:tc>
        <w:tc>
          <w:tcPr>
            <w:tcW w:type="dxa" w:w="1728"/>
          </w:tcPr>
          <w:p>
            <w:r>
              <w:t>5,201,599</w:t>
            </w:r>
          </w:p>
        </w:tc>
        <w:tc>
          <w:tcPr>
            <w:tcW w:type="dxa" w:w="1728"/>
          </w:tcPr>
          <w:p>
            <w:r>
              <w:t>−0.088% [−0.330, +0.154]</w:t>
            </w:r>
          </w:p>
        </w:tc>
        <w:tc>
          <w:tcPr>
            <w:tcW w:type="dxa" w:w="1728"/>
          </w:tcPr>
          <w:p>
            <w:r>
              <w:t>No</w:t>
            </w:r>
          </w:p>
        </w:tc>
      </w:tr>
      <w:tr>
        <w:tc>
          <w:tcPr>
            <w:tcW w:type="dxa" w:w="1728"/>
          </w:tcPr>
          <w:p>
            <w:r>
              <w:t>Non-power viewers</w:t>
            </w:r>
          </w:p>
        </w:tc>
        <w:tc>
          <w:tcPr>
            <w:tcW w:type="dxa" w:w="1728"/>
          </w:tcPr>
          <w:p>
            <w:r>
              <w:t>v6</w:t>
            </w:r>
          </w:p>
        </w:tc>
        <w:tc>
          <w:tcPr>
            <w:tcW w:type="dxa" w:w="1728"/>
          </w:tcPr>
          <w:p>
            <w:r>
              <w:t>5,202,303</w:t>
            </w:r>
          </w:p>
        </w:tc>
        <w:tc>
          <w:tcPr>
            <w:tcW w:type="dxa" w:w="1728"/>
          </w:tcPr>
          <w:p>
            <w:r>
              <w:t>+0.088% [−0.154, +0.331]</w:t>
            </w:r>
          </w:p>
        </w:tc>
        <w:tc>
          <w:tcPr>
            <w:tcW w:type="dxa" w:w="1728"/>
          </w:tcPr>
          <w:p>
            <w:r>
              <w:t>No</w:t>
            </w:r>
          </w:p>
        </w:tc>
      </w:tr>
      <w:tr>
        <w:tc>
          <w:tcPr>
            <w:tcW w:type="dxa" w:w="1728"/>
          </w:tcPr>
          <w:p>
            <w:r>
              <w:t>Power viewers</w:t>
            </w:r>
          </w:p>
        </w:tc>
        <w:tc>
          <w:tcPr>
            <w:tcW w:type="dxa" w:w="1728"/>
          </w:tcPr>
          <w:p>
            <w:r>
              <w:t>v4</w:t>
            </w:r>
          </w:p>
        </w:tc>
        <w:tc>
          <w:tcPr>
            <w:tcW w:type="dxa" w:w="1728"/>
          </w:tcPr>
          <w:p>
            <w:r>
              <w:t>753,628</w:t>
            </w:r>
          </w:p>
        </w:tc>
        <w:tc>
          <w:tcPr>
            <w:tcW w:type="dxa" w:w="1728"/>
          </w:tcPr>
          <w:p>
            <w:r>
              <w:t>+0.073% [−0.162, +0.308]</w:t>
            </w:r>
          </w:p>
        </w:tc>
        <w:tc>
          <w:tcPr>
            <w:tcW w:type="dxa" w:w="1728"/>
          </w:tcPr>
          <w:p>
            <w:r>
              <w:t>No</w:t>
            </w:r>
          </w:p>
        </w:tc>
      </w:tr>
      <w:tr>
        <w:tc>
          <w:tcPr>
            <w:tcW w:type="dxa" w:w="1728"/>
          </w:tcPr>
          <w:p>
            <w:r>
              <w:t>Power viewers</w:t>
            </w:r>
          </w:p>
        </w:tc>
        <w:tc>
          <w:tcPr>
            <w:tcW w:type="dxa" w:w="1728"/>
          </w:tcPr>
          <w:p>
            <w:r>
              <w:t>v5b</w:t>
            </w:r>
          </w:p>
        </w:tc>
        <w:tc>
          <w:tcPr>
            <w:tcW w:type="dxa" w:w="1728"/>
          </w:tcPr>
          <w:p>
            <w:r>
              <w:t>751,937</w:t>
            </w:r>
          </w:p>
        </w:tc>
        <w:tc>
          <w:tcPr>
            <w:tcW w:type="dxa" w:w="1728"/>
          </w:tcPr>
          <w:p>
            <w:r>
              <w:t>−0.284% [−0.518, −0.049]</w:t>
            </w:r>
          </w:p>
        </w:tc>
        <w:tc>
          <w:tcPr>
            <w:tcW w:type="dxa" w:w="1728"/>
          </w:tcPr>
          <w:p>
            <w:r>
              <w:t>Yes</w:t>
            </w:r>
          </w:p>
        </w:tc>
      </w:tr>
      <w:tr>
        <w:tc>
          <w:tcPr>
            <w:tcW w:type="dxa" w:w="1728"/>
          </w:tcPr>
          <w:p>
            <w:r>
              <w:t>Power viewers</w:t>
            </w:r>
          </w:p>
        </w:tc>
        <w:tc>
          <w:tcPr>
            <w:tcW w:type="dxa" w:w="1728"/>
          </w:tcPr>
          <w:p>
            <w:r>
              <w:t>v6</w:t>
            </w:r>
          </w:p>
        </w:tc>
        <w:tc>
          <w:tcPr>
            <w:tcW w:type="dxa" w:w="1728"/>
          </w:tcPr>
          <w:p>
            <w:r>
              <w:t>751,580</w:t>
            </w:r>
          </w:p>
        </w:tc>
        <w:tc>
          <w:tcPr>
            <w:tcW w:type="dxa" w:w="1728"/>
          </w:tcPr>
          <w:p>
            <w:r>
              <w:t>−0.046% [−0.281, +0.190]</w:t>
            </w:r>
          </w:p>
        </w:tc>
        <w:tc>
          <w:tcPr>
            <w:tcW w:type="dxa" w:w="1728"/>
          </w:tcPr>
          <w:p>
            <w:r>
              <w:t>No</w:t>
            </w:r>
          </w:p>
        </w:tc>
      </w:tr>
    </w:tbl>
    <w:p/>
    <w:p>
      <w:r>
        <w:t>Control n: non-power 5,203,459 · power 751,934. The only significant moves are v4 non-power +0.31% (a small gain) and v5b power −0.28% (a small loss). Both are tiny; v5b’s small power-viewer dip is consistent with it adding the most ad load and is the one engagement item to keep watching.</w:t>
      </w:r>
    </w:p>
    <w:p>
      <w:pPr>
        <w:pStyle w:val="Heading1"/>
      </w:pPr>
      <w:r>
        <w:t>2. Where the result lives</w:t>
      </w:r>
    </w:p>
    <w:p>
      <w:r>
        <w:t xml:space="preserve">Band and movie/episode numbers below are </w:t>
      </w:r>
      <w:r>
        <w:rPr>
          <w:b/>
        </w:rPr>
        <w:t>raw</w:t>
      </w:r>
      <w:r>
        <w:t xml:space="preserve"> device-level Welch lifts (unbudgeted revenue/impressions, not CUPED), among devices who watched at least one treated title in that band or type during the window. The same device can appear in more than one band. Bands are the title’s </w:t>
      </w:r>
      <w:r>
        <w:rPr>
          <w:b/>
        </w:rPr>
        <w:t>ABF2</w:t>
      </w:r>
      <w:r>
        <w:t xml:space="preserve">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+0.04% [−0.56, +0.64] ns</w:t>
            </w:r>
          </w:p>
        </w:tc>
        <w:tc>
          <w:tcPr>
            <w:tcW w:type="dxa" w:w="1440"/>
          </w:tcPr>
          <w:p>
            <w:r>
              <w:t>+0.26% ns</w:t>
            </w:r>
          </w:p>
        </w:tc>
        <w:tc>
          <w:tcPr>
            <w:tcW w:type="dxa" w:w="1440"/>
          </w:tcPr>
          <w:p>
            <w:r>
              <w:t>+0.00% [−0.57, +0.57] ns</w:t>
            </w:r>
          </w:p>
        </w:tc>
        <w:tc>
          <w:tcPr>
            <w:tcW w:type="dxa" w:w="1440"/>
          </w:tcPr>
          <w:p>
            <w:r>
              <w:t>1,033,858</w:t>
            </w:r>
          </w:p>
        </w:tc>
      </w:tr>
      <w:tr>
        <w:tc>
          <w:tcPr>
            <w:tcW w:type="dxa" w:w="1440"/>
          </w:tcPr>
          <w:p>
            <w:r>
              <w:t>1–3</w:t>
            </w:r>
          </w:p>
        </w:tc>
        <w:tc>
          <w:tcPr>
            <w:tcW w:type="dxa" w:w="1440"/>
          </w:tcPr>
          <w:p>
            <w:r>
              <w:t>v5b</w:t>
            </w:r>
          </w:p>
        </w:tc>
        <w:tc>
          <w:tcPr>
            <w:tcW w:type="dxa" w:w="1440"/>
          </w:tcPr>
          <w:p>
            <w:r>
              <w:t>−0.50% [−1.09, +0.10] ns</w:t>
            </w:r>
          </w:p>
        </w:tc>
        <w:tc>
          <w:tcPr>
            <w:tcW w:type="dxa" w:w="1440"/>
          </w:tcPr>
          <w:p>
            <w:r>
              <w:t>−0.24% ns</w:t>
            </w:r>
          </w:p>
        </w:tc>
        <w:tc>
          <w:tcPr>
            <w:tcW w:type="dxa" w:w="1440"/>
          </w:tcPr>
          <w:p>
            <w:r>
              <w:t>−0.62% [−1.19, −0.05] sig</w:t>
            </w:r>
          </w:p>
        </w:tc>
        <w:tc>
          <w:tcPr>
            <w:tcW w:type="dxa" w:w="1440"/>
          </w:tcPr>
          <w:p>
            <w:r>
              <w:t>1,030,838</w:t>
            </w:r>
          </w:p>
        </w:tc>
      </w:tr>
      <w:tr>
        <w:tc>
          <w:tcPr>
            <w:tcW w:type="dxa" w:w="1440"/>
          </w:tcPr>
          <w:p>
            <w:r>
              <w:t>1–3</w:t>
            </w:r>
          </w:p>
        </w:tc>
        <w:tc>
          <w:tcPr>
            <w:tcW w:type="dxa" w:w="1440"/>
          </w:tcPr>
          <w:p>
            <w:r>
              <w:t>v6</w:t>
            </w:r>
          </w:p>
        </w:tc>
        <w:tc>
          <w:tcPr>
            <w:tcW w:type="dxa" w:w="1440"/>
          </w:tcPr>
          <w:p>
            <w:r>
              <w:t>+0.28% [−0.32, +0.88] ns</w:t>
            </w:r>
          </w:p>
        </w:tc>
        <w:tc>
          <w:tcPr>
            <w:tcW w:type="dxa" w:w="1440"/>
          </w:tcPr>
          <w:p>
            <w:r>
              <w:t>+0.54% ns</w:t>
            </w:r>
          </w:p>
        </w:tc>
        <w:tc>
          <w:tcPr>
            <w:tcW w:type="dxa" w:w="1440"/>
          </w:tcPr>
          <w:p>
            <w:r>
              <w:t>+0.38% [−0.20, +0.95] ns</w:t>
            </w:r>
          </w:p>
        </w:tc>
        <w:tc>
          <w:tcPr>
            <w:tcW w:type="dxa" w:w="1440"/>
          </w:tcPr>
          <w:p>
            <w:r>
              <w:t>1,032,077</w:t>
            </w:r>
          </w:p>
        </w:tc>
      </w:tr>
      <w:tr>
        <w:tc>
          <w:tcPr>
            <w:tcW w:type="dxa" w:w="1440"/>
          </w:tcPr>
          <w:p>
            <w:r>
              <w:t>4–6</w:t>
            </w:r>
          </w:p>
        </w:tc>
        <w:tc>
          <w:tcPr>
            <w:tcW w:type="dxa" w:w="1440"/>
          </w:tcPr>
          <w:p>
            <w:r>
              <w:t>v4</w:t>
            </w:r>
          </w:p>
        </w:tc>
        <w:tc>
          <w:tcPr>
            <w:tcW w:type="dxa" w:w="1440"/>
          </w:tcPr>
          <w:p>
            <w:r>
              <w:rPr>
                <w:b/>
              </w:rPr>
              <w:t>−1.42% [−1.92, −0.91] sig</w:t>
            </w:r>
            <w:r/>
          </w:p>
        </w:tc>
        <w:tc>
          <w:tcPr>
            <w:tcW w:type="dxa" w:w="1440"/>
          </w:tcPr>
          <w:p>
            <w:r>
              <w:t>+0.15% ns</w:t>
            </w:r>
          </w:p>
        </w:tc>
        <w:tc>
          <w:tcPr>
            <w:tcW w:type="dxa" w:w="1440"/>
          </w:tcPr>
          <w:p>
            <w:r>
              <w:rPr>
                <w:b/>
              </w:rPr>
              <w:t>−1.54% [−2.00, −1.08] sig</w:t>
            </w:r>
            <w:r/>
          </w:p>
        </w:tc>
        <w:tc>
          <w:tcPr>
            <w:tcW w:type="dxa" w:w="1440"/>
          </w:tcPr>
          <w:p>
            <w:r>
              <w:t>1,349,842</w:t>
            </w:r>
          </w:p>
        </w:tc>
      </w:tr>
      <w:tr>
        <w:tc>
          <w:tcPr>
            <w:tcW w:type="dxa" w:w="1440"/>
          </w:tcPr>
          <w:p>
            <w:r>
              <w:t>4–6</w:t>
            </w:r>
          </w:p>
        </w:tc>
        <w:tc>
          <w:tcPr>
            <w:tcW w:type="dxa" w:w="1440"/>
          </w:tcPr>
          <w:p>
            <w:r>
              <w:t>v5b</w:t>
            </w:r>
          </w:p>
        </w:tc>
        <w:tc>
          <w:tcPr>
            <w:tcW w:type="dxa" w:w="1440"/>
          </w:tcPr>
          <w:p>
            <w:r>
              <w:t>+0.00% [−0.51, +0.50] ns</w:t>
            </w:r>
          </w:p>
        </w:tc>
        <w:tc>
          <w:tcPr>
            <w:tcW w:type="dxa" w:w="1440"/>
          </w:tcPr>
          <w:p>
            <w:r>
              <w:t>−0.08% ns</w:t>
            </w:r>
          </w:p>
        </w:tc>
        <w:tc>
          <w:tcPr>
            <w:tcW w:type="dxa" w:w="1440"/>
          </w:tcPr>
          <w:p>
            <w:r>
              <w:t>−0.05% [−0.52, +0.42] ns</w:t>
            </w:r>
          </w:p>
        </w:tc>
        <w:tc>
          <w:tcPr>
            <w:tcW w:type="dxa" w:w="1440"/>
          </w:tcPr>
          <w:p>
            <w:r>
              <w:t>1,344,618</w:t>
            </w:r>
          </w:p>
        </w:tc>
      </w:tr>
      <w:tr>
        <w:tc>
          <w:tcPr>
            <w:tcW w:type="dxa" w:w="1440"/>
          </w:tcPr>
          <w:p>
            <w:r>
              <w:t>4–6</w:t>
            </w:r>
          </w:p>
        </w:tc>
        <w:tc>
          <w:tcPr>
            <w:tcW w:type="dxa" w:w="1440"/>
          </w:tcPr>
          <w:p>
            <w:r>
              <w:t>v6</w:t>
            </w:r>
          </w:p>
        </w:tc>
        <w:tc>
          <w:tcPr>
            <w:tcW w:type="dxa" w:w="1440"/>
          </w:tcPr>
          <w:p>
            <w:r>
              <w:rPr>
                <w:b/>
              </w:rPr>
              <w:t>−2.12% [−2.62, −1.61] sig</w:t>
            </w:r>
            <w:r/>
          </w:p>
        </w:tc>
        <w:tc>
          <w:tcPr>
            <w:tcW w:type="dxa" w:w="1440"/>
          </w:tcPr>
          <w:p>
            <w:r>
              <w:t>−0.28% ns</w:t>
            </w:r>
          </w:p>
        </w:tc>
        <w:tc>
          <w:tcPr>
            <w:tcW w:type="dxa" w:w="1440"/>
          </w:tcPr>
          <w:p>
            <w:r>
              <w:rPr>
                <w:b/>
              </w:rPr>
              <w:t>−2.13% [−2.59, −1.67] sig</w:t>
            </w:r>
            <w:r/>
          </w:p>
        </w:tc>
        <w:tc>
          <w:tcPr>
            <w:tcW w:type="dxa" w:w="1440"/>
          </w:tcPr>
          <w:p>
            <w:r>
              <w:t>1,347,263</w:t>
            </w:r>
          </w:p>
        </w:tc>
      </w:tr>
      <w:tr>
        <w:tc>
          <w:tcPr>
            <w:tcW w:type="dxa" w:w="1440"/>
          </w:tcPr>
          <w:p>
            <w:r>
              <w:t>7–9</w:t>
            </w:r>
          </w:p>
        </w:tc>
        <w:tc>
          <w:tcPr>
            <w:tcW w:type="dxa" w:w="1440"/>
          </w:tcPr>
          <w:p>
            <w:r>
              <w:t>v4</w:t>
            </w:r>
          </w:p>
        </w:tc>
        <w:tc>
          <w:tcPr>
            <w:tcW w:type="dxa" w:w="1440"/>
          </w:tcPr>
          <w:p>
            <w:r>
              <w:t>+0.12% [−0.40, +0.64] ns</w:t>
            </w:r>
          </w:p>
        </w:tc>
        <w:tc>
          <w:tcPr>
            <w:tcW w:type="dxa" w:w="1440"/>
          </w:tcPr>
          <w:p>
            <w:r>
              <w:t>+0.14% ns</w:t>
            </w:r>
          </w:p>
        </w:tc>
        <w:tc>
          <w:tcPr>
            <w:tcW w:type="dxa" w:w="1440"/>
          </w:tcPr>
          <w:p>
            <w:r>
              <w:t>−0.08% [−0.55, +0.39] ns</w:t>
            </w:r>
          </w:p>
        </w:tc>
        <w:tc>
          <w:tcPr>
            <w:tcW w:type="dxa" w:w="1440"/>
          </w:tcPr>
          <w:p>
            <w:r>
              <w:t>1,369,656</w:t>
            </w:r>
          </w:p>
        </w:tc>
      </w:tr>
      <w:tr>
        <w:tc>
          <w:tcPr>
            <w:tcW w:type="dxa" w:w="1440"/>
          </w:tcPr>
          <w:p>
            <w:r>
              <w:t>7–9</w:t>
            </w:r>
          </w:p>
        </w:tc>
        <w:tc>
          <w:tcPr>
            <w:tcW w:type="dxa" w:w="1440"/>
          </w:tcPr>
          <w:p>
            <w:r>
              <w:t>v5b</w:t>
            </w:r>
          </w:p>
        </w:tc>
        <w:tc>
          <w:tcPr>
            <w:tcW w:type="dxa" w:w="1440"/>
          </w:tcPr>
          <w:p>
            <w:r>
              <w:rPr>
                <w:b/>
              </w:rPr>
              <w:t>+1.86% [+1.34, +2.38] sig</w:t>
            </w:r>
            <w:r/>
          </w:p>
        </w:tc>
        <w:tc>
          <w:tcPr>
            <w:tcW w:type="dxa" w:w="1440"/>
          </w:tcPr>
          <w:p>
            <w:r>
              <w:t>−0.25% ns</w:t>
            </w:r>
          </w:p>
        </w:tc>
        <w:tc>
          <w:tcPr>
            <w:tcW w:type="dxa" w:w="1440"/>
          </w:tcPr>
          <w:p>
            <w:r>
              <w:rPr>
                <w:b/>
              </w:rPr>
              <w:t>+1.71% [+1.24, +2.19] sig</w:t>
            </w:r>
            <w:r/>
          </w:p>
        </w:tc>
        <w:tc>
          <w:tcPr>
            <w:tcW w:type="dxa" w:w="1440"/>
          </w:tcPr>
          <w:p>
            <w:r>
              <w:t>1,366,457</w:t>
            </w:r>
          </w:p>
        </w:tc>
      </w:tr>
      <w:tr>
        <w:tc>
          <w:tcPr>
            <w:tcW w:type="dxa" w:w="1440"/>
          </w:tcPr>
          <w:p>
            <w:r>
              <w:t>7–9</w:t>
            </w:r>
          </w:p>
        </w:tc>
        <w:tc>
          <w:tcPr>
            <w:tcW w:type="dxa" w:w="1440"/>
          </w:tcPr>
          <w:p>
            <w:r>
              <w:t>v6</w:t>
            </w:r>
          </w:p>
        </w:tc>
        <w:tc>
          <w:tcPr>
            <w:tcW w:type="dxa" w:w="1440"/>
          </w:tcPr>
          <w:p>
            <w:r>
              <w:rPr>
                <w:b/>
              </w:rPr>
              <w:t>+0.75% [+0.24, +1.27] sig</w:t>
            </w:r>
            <w:r/>
          </w:p>
        </w:tc>
        <w:tc>
          <w:tcPr>
            <w:tcW w:type="dxa" w:w="1440"/>
          </w:tcPr>
          <w:p>
            <w:r>
              <w:t>−0.06% ns</w:t>
            </w:r>
          </w:p>
        </w:tc>
        <w:tc>
          <w:tcPr>
            <w:tcW w:type="dxa" w:w="1440"/>
          </w:tcPr>
          <w:p>
            <w:r>
              <w:rPr>
                <w:b/>
              </w:rPr>
              <w:t>+0.73% [+0.26, +1.20] sig</w:t>
            </w:r>
            <w:r/>
          </w:p>
        </w:tc>
        <w:tc>
          <w:tcPr>
            <w:tcW w:type="dxa" w:w="1440"/>
          </w:tcPr>
          <w:p>
            <w:r>
              <w:t>1,368,005</w:t>
            </w:r>
          </w:p>
        </w:tc>
      </w:tr>
      <w:tr>
        <w:tc>
          <w:tcPr>
            <w:tcW w:type="dxa" w:w="1440"/>
          </w:tcPr>
          <w:p>
            <w:r>
              <w:t>10–12</w:t>
            </w:r>
          </w:p>
        </w:tc>
        <w:tc>
          <w:tcPr>
            <w:tcW w:type="dxa" w:w="1440"/>
          </w:tcPr>
          <w:p>
            <w:r>
              <w:t>v4</w:t>
            </w:r>
          </w:p>
        </w:tc>
        <w:tc>
          <w:tcPr>
            <w:tcW w:type="dxa" w:w="1440"/>
          </w:tcPr>
          <w:p>
            <w:r>
              <w:rPr>
                <w:b/>
              </w:rPr>
              <w:t>+1.13% [+0.78, +1.48] sig</w:t>
            </w:r>
            <w:r/>
          </w:p>
        </w:tc>
        <w:tc>
          <w:tcPr>
            <w:tcW w:type="dxa" w:w="1440"/>
          </w:tcPr>
          <w:p>
            <w:r>
              <w:t>−0.13% ns</w:t>
            </w:r>
          </w:p>
        </w:tc>
        <w:tc>
          <w:tcPr>
            <w:tcW w:type="dxa" w:w="1440"/>
          </w:tcPr>
          <w:p>
            <w:r>
              <w:rPr>
                <w:b/>
              </w:rPr>
              <w:t>+1.29% [+0.97, +1.61] sig</w:t>
            </w:r>
            <w:r/>
          </w:p>
        </w:tc>
        <w:tc>
          <w:tcPr>
            <w:tcW w:type="dxa" w:w="1440"/>
          </w:tcPr>
          <w:p>
            <w:r>
              <w:t>1,449,877</w:t>
            </w:r>
          </w:p>
        </w:tc>
      </w:tr>
      <w:tr>
        <w:tc>
          <w:tcPr>
            <w:tcW w:type="dxa" w:w="1440"/>
          </w:tcPr>
          <w:p>
            <w:r>
              <w:t>10–12</w:t>
            </w:r>
          </w:p>
        </w:tc>
        <w:tc>
          <w:tcPr>
            <w:tcW w:type="dxa" w:w="1440"/>
          </w:tcPr>
          <w:p>
            <w:r>
              <w:t>v5b</w:t>
            </w:r>
          </w:p>
        </w:tc>
        <w:tc>
          <w:tcPr>
            <w:tcW w:type="dxa" w:w="1440"/>
          </w:tcPr>
          <w:p>
            <w:r>
              <w:rPr>
                <w:b/>
              </w:rPr>
              <w:t>+2.84% [+2.48, +3.19] sig</w:t>
            </w:r>
            <w:r/>
          </w:p>
        </w:tc>
        <w:tc>
          <w:tcPr>
            <w:tcW w:type="dxa" w:w="1440"/>
          </w:tcPr>
          <w:p>
            <w:r>
              <w:t>−0.25% ns</w:t>
            </w:r>
          </w:p>
        </w:tc>
        <w:tc>
          <w:tcPr>
            <w:tcW w:type="dxa" w:w="1440"/>
          </w:tcPr>
          <w:p>
            <w:r>
              <w:rPr>
                <w:b/>
              </w:rPr>
              <w:t>+3.13% [+2.81, +3.45] sig</w:t>
            </w:r>
            <w:r/>
          </w:p>
        </w:tc>
        <w:tc>
          <w:tcPr>
            <w:tcW w:type="dxa" w:w="1440"/>
          </w:tcPr>
          <w:p>
            <w:r>
              <w:t>1,446,604</w:t>
            </w:r>
          </w:p>
        </w:tc>
      </w:tr>
      <w:tr>
        <w:tc>
          <w:tcPr>
            <w:tcW w:type="dxa" w:w="1440"/>
          </w:tcPr>
          <w:p>
            <w:r>
              <w:t>10–12</w:t>
            </w:r>
          </w:p>
        </w:tc>
        <w:tc>
          <w:tcPr>
            <w:tcW w:type="dxa" w:w="1440"/>
          </w:tcPr>
          <w:p>
            <w:r>
              <w:t>v6</w:t>
            </w:r>
          </w:p>
        </w:tc>
        <w:tc>
          <w:tcPr>
            <w:tcW w:type="dxa" w:w="1440"/>
          </w:tcPr>
          <w:p>
            <w:r>
              <w:rPr>
                <w:b/>
              </w:rPr>
              <w:t>+3.69% [+3.33, +4.05] sig</w:t>
            </w:r>
            <w:r/>
          </w:p>
        </w:tc>
        <w:tc>
          <w:tcPr>
            <w:tcW w:type="dxa" w:w="1440"/>
          </w:tcPr>
          <w:p>
            <w:r>
              <w:t>−0.23% ns</w:t>
            </w:r>
          </w:p>
        </w:tc>
        <w:tc>
          <w:tcPr>
            <w:tcW w:type="dxa" w:w="1440"/>
          </w:tcPr>
          <w:p>
            <w:r>
              <w:rPr>
                <w:b/>
              </w:rPr>
              <w:t>+4.06% [+3.73, +4.38] sig</w:t>
            </w:r>
            <w:r/>
          </w:p>
        </w:tc>
        <w:tc>
          <w:tcPr>
            <w:tcW w:type="dxa" w:w="1440"/>
          </w:tcPr>
          <w:p>
            <w:r>
              <w:t>1,447,028</w:t>
            </w:r>
          </w:p>
        </w:tc>
      </w:tr>
      <w:tr>
        <w:tc>
          <w:tcPr>
            <w:tcW w:type="dxa" w:w="1440"/>
          </w:tcPr>
          <w:p>
            <w:r>
              <w:t>13+</w:t>
            </w:r>
          </w:p>
        </w:tc>
        <w:tc>
          <w:tcPr>
            <w:tcW w:type="dxa" w:w="1440"/>
          </w:tcPr>
          <w:p>
            <w:r>
              <w:t>v4</w:t>
            </w:r>
          </w:p>
        </w:tc>
        <w:tc>
          <w:tcPr>
            <w:tcW w:type="dxa" w:w="1440"/>
          </w:tcPr>
          <w:p>
            <w:r>
              <w:rPr>
                <w:b/>
              </w:rPr>
              <w:t>−1.67% [−1.98, −1.36] sig</w:t>
            </w:r>
            <w:r/>
          </w:p>
        </w:tc>
        <w:tc>
          <w:tcPr>
            <w:tcW w:type="dxa" w:w="1440"/>
          </w:tcPr>
          <w:p>
            <w:r>
              <w:t>−0.08% ns</w:t>
            </w:r>
          </w:p>
        </w:tc>
        <w:tc>
          <w:tcPr>
            <w:tcW w:type="dxa" w:w="1440"/>
          </w:tcPr>
          <w:p>
            <w:r>
              <w:rPr>
                <w:b/>
              </w:rPr>
              <w:t>−1.78% [−2.06, −1.50] sig</w:t>
            </w:r>
            <w:r/>
          </w:p>
        </w:tc>
        <w:tc>
          <w:tcPr>
            <w:tcW w:type="dxa" w:w="1440"/>
          </w:tcPr>
          <w:p>
            <w:r>
              <w:t>1,906,579</w:t>
            </w:r>
          </w:p>
        </w:tc>
      </w:tr>
      <w:tr>
        <w:tc>
          <w:tcPr>
            <w:tcW w:type="dxa" w:w="1440"/>
          </w:tcPr>
          <w:p>
            <w:r>
              <w:t>13+</w:t>
            </w:r>
          </w:p>
        </w:tc>
        <w:tc>
          <w:tcPr>
            <w:tcW w:type="dxa" w:w="1440"/>
          </w:tcPr>
          <w:p>
            <w:r>
              <w:t>v5b</w:t>
            </w:r>
          </w:p>
        </w:tc>
        <w:tc>
          <w:tcPr>
            <w:tcW w:type="dxa" w:w="1440"/>
          </w:tcPr>
          <w:p>
            <w:r>
              <w:rPr>
                <w:b/>
              </w:rPr>
              <w:t>−0.87% [−1.18, −0.56] sig</w:t>
            </w:r>
            <w:r/>
          </w:p>
        </w:tc>
        <w:tc>
          <w:tcPr>
            <w:tcW w:type="dxa" w:w="1440"/>
          </w:tcPr>
          <w:p>
            <w:r>
              <w:t>−0.09% ns</w:t>
            </w:r>
          </w:p>
        </w:tc>
        <w:tc>
          <w:tcPr>
            <w:tcW w:type="dxa" w:w="1440"/>
          </w:tcPr>
          <w:p>
            <w:r>
              <w:rPr>
                <w:b/>
              </w:rPr>
              <w:t>−0.88% [−1.16, −0.60] sig</w:t>
            </w:r>
            <w:r/>
          </w:p>
        </w:tc>
        <w:tc>
          <w:tcPr>
            <w:tcW w:type="dxa" w:w="1440"/>
          </w:tcPr>
          <w:p>
            <w:r>
              <w:t>1,902,673</w:t>
            </w:r>
          </w:p>
        </w:tc>
      </w:tr>
      <w:tr>
        <w:tc>
          <w:tcPr>
            <w:tcW w:type="dxa" w:w="1440"/>
          </w:tcPr>
          <w:p>
            <w:r>
              <w:t>13+</w:t>
            </w:r>
          </w:p>
        </w:tc>
        <w:tc>
          <w:tcPr>
            <w:tcW w:type="dxa" w:w="1440"/>
          </w:tcPr>
          <w:p>
            <w:r>
              <w:t>v6</w:t>
            </w:r>
          </w:p>
        </w:tc>
        <w:tc>
          <w:tcPr>
            <w:tcW w:type="dxa" w:w="1440"/>
          </w:tcPr>
          <w:p>
            <w:r>
              <w:rPr>
                <w:b/>
              </w:rPr>
              <w:t>+0.28% [−0.03, +0.59] ns</w:t>
            </w:r>
            <w:r/>
          </w:p>
        </w:tc>
        <w:tc>
          <w:tcPr>
            <w:tcW w:type="dxa" w:w="1440"/>
          </w:tcPr>
          <w:p>
            <w:r>
              <w:t>−0.01% ns</w:t>
            </w:r>
          </w:p>
        </w:tc>
        <w:tc>
          <w:tcPr>
            <w:tcW w:type="dxa" w:w="1440"/>
          </w:tcPr>
          <w:p>
            <w:r>
              <w:rPr>
                <w:b/>
              </w:rPr>
              <w:t>+0.38% [+0.10, +0.66] sig</w:t>
            </w:r>
            <w:r/>
          </w:p>
        </w:tc>
        <w:tc>
          <w:tcPr>
            <w:tcW w:type="dxa" w:w="1440"/>
          </w:tcPr>
          <w:p>
            <w:r>
              <w:t>1,902,079</w:t>
            </w:r>
          </w:p>
        </w:tc>
      </w:tr>
    </w:tbl>
    <w:p/>
    <w:p>
      <w:r>
        <w:t>Control n by band: 1–3 1,032,185 · 4–6 1,347,522 · 7–9 1,367,504 · 10–12 1,444,312 · 13+ 1,901,215.</w:t>
      </w:r>
    </w:p>
    <w:p>
      <w:pPr>
        <w:pStyle w:val="ListBullet"/>
      </w:pPr>
      <w:r>
        <w:rPr>
          <w:b/>
        </w:rPr>
        <w:t>10–12 is the positive pocket for every arm</w:t>
      </w:r>
      <w:r>
        <w:t>, biggest on v6 (+3.69%) then v5b (+2.84%). TVT flat.</w:t>
      </w:r>
    </w:p>
    <w:p>
      <w:pPr>
        <w:pStyle w:val="ListBullet"/>
      </w:pPr>
      <w:r>
        <w:rPr>
          <w:b/>
        </w:rPr>
        <w:t>13+ loses on v4 and v5b</w:t>
      </w:r>
      <w:r>
        <w:t xml:space="preserve"> (−1.67%, −0.87%); v6 is roughly flat (+0.28%, interval just includes zero). TVT flat.</w:t>
      </w:r>
    </w:p>
    <w:p>
      <w:pPr>
        <w:pStyle w:val="ListBullet"/>
      </w:pPr>
      <w:r>
        <w:rPr>
          <w:b/>
        </w:rPr>
        <w:t>4–6 loses on v4 and v6</w:t>
      </w:r>
      <w:r>
        <w:t xml:space="preserve">; v5b flat. </w:t>
      </w:r>
      <w:r>
        <w:rPr>
          <w:b/>
        </w:rPr>
        <w:t>7–9 gains on v5b and v6</w:t>
      </w:r>
      <w:r>
        <w:t xml:space="preserve">; v4 flat. </w:t>
      </w:r>
      <w:r>
        <w:rPr>
          <w:b/>
        </w:rPr>
        <w:t>1–3 is flat on revenue (v5b impressions −0.62%, just significant).</w:t>
      </w:r>
    </w:p>
    <w:p>
      <w:pPr>
        <w:pStyle w:val="Heading2"/>
      </w:pPr>
      <w:r>
        <w:t>2b. Below-control versus at-or-above-control</w:t>
      </w:r>
    </w:p>
    <w:p>
      <w:r>
        <w:t xml:space="preserve">Built from the served cue lists in `ml_dev.tmp.abf3_new_pruner_cuepoints` (snapshot 2026-10-08; T1 = v4, T2 = v6, T3 = v5b). Each dense-band title is tagged by whether that arm kept </w:t>
      </w:r>
      <w:r>
        <w:rPr>
          <w:b/>
        </w:rPr>
        <w:t>fewer</w:t>
      </w:r>
      <w:r>
        <w:t xml:space="preserve"> cue points than its ABF2 control count or </w:t>
      </w:r>
      <w:r>
        <w:rPr>
          <w:b/>
        </w:rPr>
        <w:t>at or above</w:t>
      </w:r>
      <w:r>
        <w:t xml:space="preser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rPr>
                <w:b/>
              </w:rPr>
              <w:t>−5.00% [−5.62, −4.37] sig</w:t>
            </w:r>
            <w:r/>
          </w:p>
        </w:tc>
        <w:tc>
          <w:tcPr>
            <w:tcW w:type="dxa" w:w="1728"/>
          </w:tcPr>
          <w:p>
            <w:r>
              <w:t>+0.12% ns</w:t>
            </w:r>
          </w:p>
        </w:tc>
      </w:tr>
      <w:tr>
        <w:tc>
          <w:tcPr>
            <w:tcW w:type="dxa" w:w="1728"/>
          </w:tcPr>
          <w:p>
            <w:r>
              <w:t>10–12</w:t>
            </w:r>
          </w:p>
        </w:tc>
        <w:tc>
          <w:tcPr>
            <w:tcW w:type="dxa" w:w="1728"/>
          </w:tcPr>
          <w:p>
            <w:r>
              <w:t>below control</w:t>
            </w:r>
          </w:p>
        </w:tc>
        <w:tc>
          <w:tcPr>
            <w:tcW w:type="dxa" w:w="1728"/>
          </w:tcPr>
          <w:p>
            <w:r>
              <w:t>v5b</w:t>
            </w:r>
          </w:p>
        </w:tc>
        <w:tc>
          <w:tcPr>
            <w:tcW w:type="dxa" w:w="1728"/>
          </w:tcPr>
          <w:p>
            <w:r>
              <w:rPr>
                <w:b/>
              </w:rPr>
              <w:t>−2.34% [−3.41, −1.27] sig</w:t>
            </w:r>
            <w:r/>
          </w:p>
        </w:tc>
        <w:tc>
          <w:tcPr>
            <w:tcW w:type="dxa" w:w="1728"/>
          </w:tcPr>
          <w:p>
            <w:r>
              <w:t>+1.10% [+0.21, +1.99] sig</w:t>
            </w:r>
          </w:p>
        </w:tc>
      </w:tr>
      <w:tr>
        <w:tc>
          <w:tcPr>
            <w:tcW w:type="dxa" w:w="1728"/>
          </w:tcPr>
          <w:p>
            <w:r>
              <w:t>10–12</w:t>
            </w:r>
          </w:p>
        </w:tc>
        <w:tc>
          <w:tcPr>
            <w:tcW w:type="dxa" w:w="1728"/>
          </w:tcPr>
          <w:p>
            <w:r>
              <w:t>below control</w:t>
            </w:r>
          </w:p>
        </w:tc>
        <w:tc>
          <w:tcPr>
            <w:tcW w:type="dxa" w:w="1728"/>
          </w:tcPr>
          <w:p>
            <w:r>
              <w:t>v6</w:t>
            </w:r>
          </w:p>
        </w:tc>
        <w:tc>
          <w:tcPr>
            <w:tcW w:type="dxa" w:w="1728"/>
          </w:tcPr>
          <w:p>
            <w:r>
              <w:rPr>
                <w:b/>
              </w:rPr>
              <w:t>−4.13% [−5.21, −3.05] sig</w:t>
            </w:r>
            <w:r/>
          </w:p>
        </w:tc>
        <w:tc>
          <w:tcPr>
            <w:tcW w:type="dxa" w:w="1728"/>
          </w:tcPr>
          <w:p>
            <w:r>
              <w:t>+0.85% ns</w:t>
            </w:r>
          </w:p>
        </w:tc>
      </w:tr>
      <w:tr>
        <w:tc>
          <w:tcPr>
            <w:tcW w:type="dxa" w:w="1728"/>
          </w:tcPr>
          <w:p>
            <w:r>
              <w:t>10–12</w:t>
            </w:r>
          </w:p>
        </w:tc>
        <w:tc>
          <w:tcPr>
            <w:tcW w:type="dxa" w:w="1728"/>
          </w:tcPr>
          <w:p>
            <w:r>
              <w:t>at/above control</w:t>
            </w:r>
          </w:p>
        </w:tc>
        <w:tc>
          <w:tcPr>
            <w:tcW w:type="dxa" w:w="1728"/>
          </w:tcPr>
          <w:p>
            <w:r>
              <w:t>v4</w:t>
            </w:r>
          </w:p>
        </w:tc>
        <w:tc>
          <w:tcPr>
            <w:tcW w:type="dxa" w:w="1728"/>
          </w:tcPr>
          <w:p>
            <w:r>
              <w:rPr>
                <w:b/>
              </w:rPr>
              <w:t>+3.47% [+3.07, +3.87] sig</w:t>
            </w:r>
            <w:r/>
          </w:p>
        </w:tc>
        <w:tc>
          <w:tcPr>
            <w:tcW w:type="dxa" w:w="1728"/>
          </w:tcPr>
          <w:p>
            <w:r>
              <w:t>−0.20% ns</w:t>
            </w:r>
          </w:p>
        </w:tc>
      </w:tr>
      <w:tr>
        <w:tc>
          <w:tcPr>
            <w:tcW w:type="dxa" w:w="1728"/>
          </w:tcPr>
          <w:p>
            <w:r>
              <w:t>10–12</w:t>
            </w:r>
          </w:p>
        </w:tc>
        <w:tc>
          <w:tcPr>
            <w:tcW w:type="dxa" w:w="1728"/>
          </w:tcPr>
          <w:p>
            <w:r>
              <w:t>at/above control</w:t>
            </w:r>
          </w:p>
        </w:tc>
        <w:tc>
          <w:tcPr>
            <w:tcW w:type="dxa" w:w="1728"/>
          </w:tcPr>
          <w:p>
            <w:r>
              <w:t>v5b</w:t>
            </w:r>
          </w:p>
        </w:tc>
        <w:tc>
          <w:tcPr>
            <w:tcW w:type="dxa" w:w="1728"/>
          </w:tcPr>
          <w:p>
            <w:r>
              <w:rPr>
                <w:b/>
              </w:rPr>
              <w:t>+4.13% [+3.75, +4.52] sig</w:t>
            </w:r>
            <w:r/>
          </w:p>
        </w:tc>
        <w:tc>
          <w:tcPr>
            <w:tcW w:type="dxa" w:w="1728"/>
          </w:tcPr>
          <w:p>
            <w:r>
              <w:t>−0.33% [−0.65, −0.02] sig</w:t>
            </w:r>
          </w:p>
        </w:tc>
      </w:tr>
      <w:tr>
        <w:tc>
          <w:tcPr>
            <w:tcW w:type="dxa" w:w="1728"/>
          </w:tcPr>
          <w:p>
            <w:r>
              <w:t>10–12</w:t>
            </w:r>
          </w:p>
        </w:tc>
        <w:tc>
          <w:tcPr>
            <w:tcW w:type="dxa" w:w="1728"/>
          </w:tcPr>
          <w:p>
            <w:r>
              <w:t>at/above control</w:t>
            </w:r>
          </w:p>
        </w:tc>
        <w:tc>
          <w:tcPr>
            <w:tcW w:type="dxa" w:w="1728"/>
          </w:tcPr>
          <w:p>
            <w:r>
              <w:t>v6</w:t>
            </w:r>
          </w:p>
        </w:tc>
        <w:tc>
          <w:tcPr>
            <w:tcW w:type="dxa" w:w="1728"/>
          </w:tcPr>
          <w:p>
            <w:r>
              <w:rPr>
                <w:b/>
              </w:rPr>
              <w:t>+5.28% [+4.90, +5.67] sig</w:t>
            </w:r>
            <w:r/>
          </w:p>
        </w:tc>
        <w:tc>
          <w:tcPr>
            <w:tcW w:type="dxa" w:w="1728"/>
          </w:tcPr>
          <w:p>
            <w:r>
              <w:t>−0.29% ns</w:t>
            </w:r>
          </w:p>
        </w:tc>
      </w:tr>
      <w:tr>
        <w:tc>
          <w:tcPr>
            <w:tcW w:type="dxa" w:w="1728"/>
          </w:tcPr>
          <w:p>
            <w:r>
              <w:t>13+</w:t>
            </w:r>
          </w:p>
        </w:tc>
        <w:tc>
          <w:tcPr>
            <w:tcW w:type="dxa" w:w="1728"/>
          </w:tcPr>
          <w:p>
            <w:r>
              <w:t>below control</w:t>
            </w:r>
          </w:p>
        </w:tc>
        <w:tc>
          <w:tcPr>
            <w:tcW w:type="dxa" w:w="1728"/>
          </w:tcPr>
          <w:p>
            <w:r>
              <w:t>v4</w:t>
            </w:r>
          </w:p>
        </w:tc>
        <w:tc>
          <w:tcPr>
            <w:tcW w:type="dxa" w:w="1728"/>
          </w:tcPr>
          <w:p>
            <w:r>
              <w:rPr>
                <w:b/>
              </w:rPr>
              <w:t>−4.20% [−4.56, −3.84] sig</w:t>
            </w:r>
            <w:r/>
          </w:p>
        </w:tc>
        <w:tc>
          <w:tcPr>
            <w:tcW w:type="dxa" w:w="1728"/>
          </w:tcPr>
          <w:p>
            <w:r>
              <w:t>−0.09% ns</w:t>
            </w:r>
          </w:p>
        </w:tc>
      </w:tr>
      <w:tr>
        <w:tc>
          <w:tcPr>
            <w:tcW w:type="dxa" w:w="1728"/>
          </w:tcPr>
          <w:p>
            <w:r>
              <w:t>13+</w:t>
            </w:r>
          </w:p>
        </w:tc>
        <w:tc>
          <w:tcPr>
            <w:tcW w:type="dxa" w:w="1728"/>
          </w:tcPr>
          <w:p>
            <w:r>
              <w:t>below control</w:t>
            </w:r>
          </w:p>
        </w:tc>
        <w:tc>
          <w:tcPr>
            <w:tcW w:type="dxa" w:w="1728"/>
          </w:tcPr>
          <w:p>
            <w:r>
              <w:t>v5b</w:t>
            </w:r>
          </w:p>
        </w:tc>
        <w:tc>
          <w:tcPr>
            <w:tcW w:type="dxa" w:w="1728"/>
          </w:tcPr>
          <w:p>
            <w:r>
              <w:rPr>
                <w:b/>
              </w:rPr>
              <w:t>−3.10% [−3.50, −2.71] sig</w:t>
            </w:r>
            <w:r/>
          </w:p>
        </w:tc>
        <w:tc>
          <w:tcPr>
            <w:tcW w:type="dxa" w:w="1728"/>
          </w:tcPr>
          <w:p>
            <w:r>
              <w:t>−0.15% ns</w:t>
            </w:r>
          </w:p>
        </w:tc>
      </w:tr>
      <w:tr>
        <w:tc>
          <w:tcPr>
            <w:tcW w:type="dxa" w:w="1728"/>
          </w:tcPr>
          <w:p>
            <w:r>
              <w:t>13+</w:t>
            </w:r>
          </w:p>
        </w:tc>
        <w:tc>
          <w:tcPr>
            <w:tcW w:type="dxa" w:w="1728"/>
          </w:tcPr>
          <w:p>
            <w:r>
              <w:t>below control</w:t>
            </w:r>
          </w:p>
        </w:tc>
        <w:tc>
          <w:tcPr>
            <w:tcW w:type="dxa" w:w="1728"/>
          </w:tcPr>
          <w:p>
            <w:r>
              <w:t>v6</w:t>
            </w:r>
          </w:p>
        </w:tc>
        <w:tc>
          <w:tcPr>
            <w:tcW w:type="dxa" w:w="1728"/>
          </w:tcPr>
          <w:p>
            <w:r>
              <w:rPr>
                <w:b/>
              </w:rPr>
              <w:t>−3.06% [−3.49, −2.62] sig</w:t>
            </w:r>
            <w:r/>
          </w:p>
        </w:tc>
        <w:tc>
          <w:tcPr>
            <w:tcW w:type="dxa" w:w="1728"/>
          </w:tcPr>
          <w:p>
            <w:r>
              <w:t>+0.05% ns</w:t>
            </w:r>
          </w:p>
        </w:tc>
      </w:tr>
      <w:tr>
        <w:tc>
          <w:tcPr>
            <w:tcW w:type="dxa" w:w="1728"/>
          </w:tcPr>
          <w:p>
            <w:r>
              <w:t>13+</w:t>
            </w:r>
          </w:p>
        </w:tc>
        <w:tc>
          <w:tcPr>
            <w:tcW w:type="dxa" w:w="1728"/>
          </w:tcPr>
          <w:p>
            <w:r>
              <w:t>at/above control</w:t>
            </w:r>
          </w:p>
        </w:tc>
        <w:tc>
          <w:tcPr>
            <w:tcW w:type="dxa" w:w="1728"/>
          </w:tcPr>
          <w:p>
            <w:r>
              <w:t>v4</w:t>
            </w:r>
          </w:p>
        </w:tc>
        <w:tc>
          <w:tcPr>
            <w:tcW w:type="dxa" w:w="1728"/>
          </w:tcPr>
          <w:p>
            <w:r>
              <w:rPr>
                <w:b/>
              </w:rPr>
              <w:t>+2.23% [+1.79, +2.67] sig</w:t>
            </w:r>
            <w:r/>
          </w:p>
        </w:tc>
        <w:tc>
          <w:tcPr>
            <w:tcW w:type="dxa" w:w="1728"/>
          </w:tcPr>
          <w:p>
            <w:r>
              <w:t>−0.20% ns</w:t>
            </w:r>
          </w:p>
        </w:tc>
      </w:tr>
      <w:tr>
        <w:tc>
          <w:tcPr>
            <w:tcW w:type="dxa" w:w="1728"/>
          </w:tcPr>
          <w:p>
            <w:r>
              <w:t>13+</w:t>
            </w:r>
          </w:p>
        </w:tc>
        <w:tc>
          <w:tcPr>
            <w:tcW w:type="dxa" w:w="1728"/>
          </w:tcPr>
          <w:p>
            <w:r>
              <w:t>at/above control</w:t>
            </w:r>
          </w:p>
        </w:tc>
        <w:tc>
          <w:tcPr>
            <w:tcW w:type="dxa" w:w="1728"/>
          </w:tcPr>
          <w:p>
            <w:r>
              <w:t>v5b</w:t>
            </w:r>
          </w:p>
        </w:tc>
        <w:tc>
          <w:tcPr>
            <w:tcW w:type="dxa" w:w="1728"/>
          </w:tcPr>
          <w:p>
            <w:r>
              <w:rPr>
                <w:b/>
              </w:rPr>
              <w:t>+1.72% [+1.32, +2.12] sig</w:t>
            </w:r>
            <w:r/>
          </w:p>
        </w:tc>
        <w:tc>
          <w:tcPr>
            <w:tcW w:type="dxa" w:w="1728"/>
          </w:tcPr>
          <w:p>
            <w:r>
              <w:t>−0.21% ns</w:t>
            </w:r>
          </w:p>
        </w:tc>
      </w:tr>
      <w:tr>
        <w:tc>
          <w:tcPr>
            <w:tcW w:type="dxa" w:w="1728"/>
          </w:tcPr>
          <w:p>
            <w:r>
              <w:t>13+</w:t>
            </w:r>
          </w:p>
        </w:tc>
        <w:tc>
          <w:tcPr>
            <w:tcW w:type="dxa" w:w="1728"/>
          </w:tcPr>
          <w:p>
            <w:r>
              <w:t>at/above control</w:t>
            </w:r>
          </w:p>
        </w:tc>
        <w:tc>
          <w:tcPr>
            <w:tcW w:type="dxa" w:w="1728"/>
          </w:tcPr>
          <w:p>
            <w:r>
              <w:t>v6</w:t>
            </w:r>
          </w:p>
        </w:tc>
        <w:tc>
          <w:tcPr>
            <w:tcW w:type="dxa" w:w="1728"/>
          </w:tcPr>
          <w:p>
            <w:r>
              <w:rPr>
                <w:b/>
              </w:rPr>
              <w:t>+2.52% [+2.17, +2.88] sig</w:t>
            </w:r>
            <w:r/>
          </w:p>
        </w:tc>
        <w:tc>
          <w:tcPr>
            <w:tcW w:type="dxa" w:w="1728"/>
          </w:tcPr>
          <w:p>
            <w:r>
              <w:t>−0.19% ns</w:t>
            </w:r>
          </w:p>
        </w:tc>
      </w:tr>
    </w:tbl>
    <w:p/>
    <w:p>
      <w:r>
        <w:t xml:space="preserve">This reproduces the v8 defect on every arm. Titles served </w:t>
      </w:r>
      <w:r>
        <w:rPr>
          <w:b/>
        </w:rPr>
        <w:t>below</w:t>
      </w:r>
      <w:r>
        <w:t xml:space="preserve"> control lose 2–5% unbudgeted revenue; identical-band titles kept </w:t>
      </w:r>
      <w:r>
        <w:rPr>
          <w:b/>
        </w:rPr>
        <w:t>at or above</w:t>
      </w:r>
      <w:r>
        <w:t xml:space="preserve"> control gain 2–5%, with negligible TVT give-back. Direct support for a per-title floor: never serve fewer cue points than the ABF2 control. How much of each arm sits below control in the dense bands (§B.4) drives its band result in §2a.</w:t>
      </w:r>
    </w:p>
    <w:p>
      <w:pPr>
        <w:pStyle w:val="Heading2"/>
      </w:pPr>
      <w:r>
        <w:t>2c. Movies versus episodes</w:t>
      </w:r>
    </w:p>
    <w:p>
      <w:r>
        <w:t>Device-level raw Welch, unbudgeted revenue/impressions, among devices who watched a treated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+0.23% [−0.05, +0.51] ns</w:t>
            </w:r>
          </w:p>
        </w:tc>
        <w:tc>
          <w:tcPr>
            <w:tcW w:type="dxa" w:w="1440"/>
          </w:tcPr>
          <w:p>
            <w:r>
              <w:t>−0.04% ns</w:t>
            </w:r>
          </w:p>
        </w:tc>
        <w:tc>
          <w:tcPr>
            <w:tcW w:type="dxa" w:w="1440"/>
          </w:tcPr>
          <w:p>
            <w:r>
              <w:t>+0.25% ns</w:t>
            </w:r>
          </w:p>
        </w:tc>
        <w:tc>
          <w:tcPr>
            <w:tcW w:type="dxa" w:w="1440"/>
          </w:tcPr>
          <w:p>
            <w:r>
              <w:t>2,508,566</w:t>
            </w:r>
          </w:p>
        </w:tc>
      </w:tr>
      <w:tr>
        <w:tc>
          <w:tcPr>
            <w:tcW w:type="dxa" w:w="1440"/>
          </w:tcPr>
          <w:p>
            <w:r>
              <w:t>Movie</w:t>
            </w:r>
          </w:p>
        </w:tc>
        <w:tc>
          <w:tcPr>
            <w:tcW w:type="dxa" w:w="1440"/>
          </w:tcPr>
          <w:p>
            <w:r>
              <w:t>v5b</w:t>
            </w:r>
          </w:p>
        </w:tc>
        <w:tc>
          <w:tcPr>
            <w:tcW w:type="dxa" w:w="1440"/>
          </w:tcPr>
          <w:p>
            <w:r>
              <w:rPr>
                <w:b/>
              </w:rPr>
              <w:t>+1.42% [+1.14, +1.70] sig</w:t>
            </w:r>
            <w:r/>
          </w:p>
        </w:tc>
        <w:tc>
          <w:tcPr>
            <w:tcW w:type="dxa" w:w="1440"/>
          </w:tcPr>
          <w:p>
            <w:r>
              <w:t>−0.22% ns</w:t>
            </w:r>
          </w:p>
        </w:tc>
        <w:tc>
          <w:tcPr>
            <w:tcW w:type="dxa" w:w="1440"/>
          </w:tcPr>
          <w:p>
            <w:r>
              <w:rPr>
                <w:b/>
              </w:rPr>
              <w:t>+1.56% sig</w:t>
            </w:r>
            <w:r/>
          </w:p>
        </w:tc>
        <w:tc>
          <w:tcPr>
            <w:tcW w:type="dxa" w:w="1440"/>
          </w:tcPr>
          <w:p>
            <w:r>
              <w:t>2,505,376</w:t>
            </w:r>
          </w:p>
        </w:tc>
      </w:tr>
      <w:tr>
        <w:tc>
          <w:tcPr>
            <w:tcW w:type="dxa" w:w="1440"/>
          </w:tcPr>
          <w:p>
            <w:r>
              <w:t>Movie</w:t>
            </w:r>
          </w:p>
        </w:tc>
        <w:tc>
          <w:tcPr>
            <w:tcW w:type="dxa" w:w="1440"/>
          </w:tcPr>
          <w:p>
            <w:r>
              <w:t>v6</w:t>
            </w:r>
          </w:p>
        </w:tc>
        <w:tc>
          <w:tcPr>
            <w:tcW w:type="dxa" w:w="1440"/>
          </w:tcPr>
          <w:p>
            <w:r>
              <w:rPr>
                <w:b/>
              </w:rPr>
              <w:t>+2.58% [+2.30, +2.87] sig</w:t>
            </w:r>
            <w:r/>
          </w:p>
        </w:tc>
        <w:tc>
          <w:tcPr>
            <w:tcW w:type="dxa" w:w="1440"/>
          </w:tcPr>
          <w:p>
            <w:r>
              <w:t>−0.06% ns</w:t>
            </w:r>
          </w:p>
        </w:tc>
        <w:tc>
          <w:tcPr>
            <w:tcW w:type="dxa" w:w="1440"/>
          </w:tcPr>
          <w:p>
            <w:r>
              <w:rPr>
                <w:b/>
              </w:rPr>
              <w:t>+2.82% sig</w:t>
            </w:r>
            <w:r/>
          </w:p>
        </w:tc>
        <w:tc>
          <w:tcPr>
            <w:tcW w:type="dxa" w:w="1440"/>
          </w:tcPr>
          <w:p>
            <w:r>
              <w:t>2,505,386</w:t>
            </w:r>
          </w:p>
        </w:tc>
      </w:tr>
      <w:tr>
        <w:tc>
          <w:tcPr>
            <w:tcW w:type="dxa" w:w="1440"/>
          </w:tcPr>
          <w:p>
            <w:r>
              <w:t>Episode</w:t>
            </w:r>
          </w:p>
        </w:tc>
        <w:tc>
          <w:tcPr>
            <w:tcW w:type="dxa" w:w="1440"/>
          </w:tcPr>
          <w:p>
            <w:r>
              <w:t>v4</w:t>
            </w:r>
          </w:p>
        </w:tc>
        <w:tc>
          <w:tcPr>
            <w:tcW w:type="dxa" w:w="1440"/>
          </w:tcPr>
          <w:p>
            <w:r>
              <w:rPr>
                <w:b/>
              </w:rPr>
              <w:t>−1.20% [−1.59, −0.80] sig</w:t>
            </w:r>
            <w:r/>
          </w:p>
        </w:tc>
        <w:tc>
          <w:tcPr>
            <w:tcW w:type="dxa" w:w="1440"/>
          </w:tcPr>
          <w:p>
            <w:r>
              <w:t>+0.33% ns</w:t>
            </w:r>
          </w:p>
        </w:tc>
        <w:tc>
          <w:tcPr>
            <w:tcW w:type="dxa" w:w="1440"/>
          </w:tcPr>
          <w:p>
            <w:r>
              <w:rPr>
                <w:b/>
              </w:rPr>
              <w:t>−1.31% sig</w:t>
            </w:r>
            <w:r/>
          </w:p>
        </w:tc>
        <w:tc>
          <w:tcPr>
            <w:tcW w:type="dxa" w:w="1440"/>
          </w:tcPr>
          <w:p>
            <w:r>
              <w:t>1,842,450</w:t>
            </w:r>
          </w:p>
        </w:tc>
      </w:tr>
      <w:tr>
        <w:tc>
          <w:tcPr>
            <w:tcW w:type="dxa" w:w="1440"/>
          </w:tcPr>
          <w:p>
            <w:r>
              <w:t>Episode</w:t>
            </w:r>
          </w:p>
        </w:tc>
        <w:tc>
          <w:tcPr>
            <w:tcW w:type="dxa" w:w="1440"/>
          </w:tcPr>
          <w:p>
            <w:r>
              <w:t>v5b</w:t>
            </w:r>
          </w:p>
        </w:tc>
        <w:tc>
          <w:tcPr>
            <w:tcW w:type="dxa" w:w="1440"/>
          </w:tcPr>
          <w:p>
            <w:r>
              <w:rPr>
                <w:b/>
              </w:rPr>
              <w:t>−0.53% [−0.93, −0.13] sig</w:t>
            </w:r>
            <w:r/>
          </w:p>
        </w:tc>
        <w:tc>
          <w:tcPr>
            <w:tcW w:type="dxa" w:w="1440"/>
          </w:tcPr>
          <w:p>
            <w:r>
              <w:t>−0.05% ns</w:t>
            </w:r>
          </w:p>
        </w:tc>
        <w:tc>
          <w:tcPr>
            <w:tcW w:type="dxa" w:w="1440"/>
          </w:tcPr>
          <w:p>
            <w:r>
              <w:rPr>
                <w:b/>
              </w:rPr>
              <w:t>−0.65% sig</w:t>
            </w:r>
            <w:r/>
          </w:p>
        </w:tc>
        <w:tc>
          <w:tcPr>
            <w:tcW w:type="dxa" w:w="1440"/>
          </w:tcPr>
          <w:p>
            <w:r>
              <w:t>1,836,758</w:t>
            </w:r>
          </w:p>
        </w:tc>
      </w:tr>
      <w:tr>
        <w:tc>
          <w:tcPr>
            <w:tcW w:type="dxa" w:w="1440"/>
          </w:tcPr>
          <w:p>
            <w:r>
              <w:t>Episode</w:t>
            </w:r>
          </w:p>
        </w:tc>
        <w:tc>
          <w:tcPr>
            <w:tcW w:type="dxa" w:w="1440"/>
          </w:tcPr>
          <w:p>
            <w:r>
              <w:t>v6</w:t>
            </w:r>
          </w:p>
        </w:tc>
        <w:tc>
          <w:tcPr>
            <w:tcW w:type="dxa" w:w="1440"/>
          </w:tcPr>
          <w:p>
            <w:r>
              <w:rPr>
                <w:b/>
              </w:rPr>
              <w:t>−1.67% [−2.07, −1.28] sig</w:t>
            </w:r>
            <w:r/>
          </w:p>
        </w:tc>
        <w:tc>
          <w:tcPr>
            <w:tcW w:type="dxa" w:w="1440"/>
          </w:tcPr>
          <w:p>
            <w:r>
              <w:t>+0.14% ns</w:t>
            </w:r>
          </w:p>
        </w:tc>
        <w:tc>
          <w:tcPr>
            <w:tcW w:type="dxa" w:w="1440"/>
          </w:tcPr>
          <w:p>
            <w:r>
              <w:rPr>
                <w:b/>
              </w:rPr>
              <w:t>−1.64% sig</w:t>
            </w:r>
            <w:r/>
          </w:p>
        </w:tc>
        <w:tc>
          <w:tcPr>
            <w:tcW w:type="dxa" w:w="1440"/>
          </w:tcPr>
          <w:p>
            <w:r>
              <w:t>1,840,415</w:t>
            </w:r>
          </w:p>
        </w:tc>
      </w:tr>
    </w:tbl>
    <w:p/>
    <w:p>
      <w:r>
        <w:t>Control n: movies 2,503,166 · episodes 1,841,165. Movies gain on v5b and v6 (biggest on v6, which was built for 60–120 min movies); v4 flat. Episodes lose on every arm, with no TVT give-back. The global unbudgeted picture is this mix — movie gains netting against episode losses.</w:t>
      </w:r>
    </w:p>
    <w:p>
      <w:r>
        <w:rPr>
          <w:b/>
        </w:rPr>
        <w:t>Placement — first-cue timing from the served lists.</w:t>
      </w:r>
      <w:r>
        <w:t xml:space="preserve"> Average first cue point (title-level, served 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v6</w:t>
            </w:r>
          </w:p>
        </w:tc>
        <w:tc>
          <w:tcPr>
            <w:tcW w:type="dxa" w:w="2880"/>
          </w:tcPr>
          <w:p>
            <w:r>
              <w:t>~582s (9.7 min)</w:t>
            </w:r>
          </w:p>
        </w:tc>
        <w:tc>
          <w:tcPr>
            <w:tcW w:type="dxa" w:w="2880"/>
          </w:tcPr>
          <w:p>
            <w:r>
              <w:t>~532s (8.9 min)</w:t>
            </w:r>
          </w:p>
        </w:tc>
      </w:tr>
      <w:tr>
        <w:tc>
          <w:tcPr>
            <w:tcW w:type="dxa" w:w="2880"/>
          </w:tcPr>
          <w:p>
            <w:r>
              <w:t>v5b</w:t>
            </w:r>
          </w:p>
        </w:tc>
        <w:tc>
          <w:tcPr>
            <w:tcW w:type="dxa" w:w="2880"/>
          </w:tcPr>
          <w:p>
            <w:r>
              <w:t>~206s (3.4 min)</w:t>
            </w:r>
          </w:p>
        </w:tc>
        <w:tc>
          <w:tcPr>
            <w:tcW w:type="dxa" w:w="2880"/>
          </w:tcPr>
          <w:p>
            <w:r>
              <w:t>~269s (4.5 min)</w:t>
            </w:r>
          </w:p>
        </w:tc>
      </w:tr>
    </w:tbl>
    <w:p/>
    <w:p>
      <w:r>
        <w:t>v4 and v6 push the first episode cue ~3.5 min past ABF2, past the ~7-minute episode gate — the exact v8 series miss. v5b front-loads cues (3.4 min on episodes), so it does not share that deep episode loss.</w:t>
      </w:r>
    </w:p>
    <w:p>
      <w:r>
        <w:rPr>
          <w:b/>
        </w:rPr>
        <w:t>Gate replay — fireable breaks from the served positions.</w:t>
      </w:r>
      <w:r>
        <w:t xml:space="preserve"> Replay the pod gate (greedy first-eligible; episodes 420s initial / 600s spacing, movies 900s / 720s) over the ABF2 and served positions, TVT-weighted by band and type over the window. Same gate on both arms, so the delta is pure count and position.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4–6</w:t>
            </w:r>
          </w:p>
        </w:tc>
        <w:tc>
          <w:tcPr>
            <w:tcW w:type="dxa" w:w="1728"/>
          </w:tcPr>
          <w:p>
            <w:r>
              <w:t>+41.6%</w:t>
            </w:r>
          </w:p>
        </w:tc>
        <w:tc>
          <w:tcPr>
            <w:tcW w:type="dxa" w:w="1728"/>
          </w:tcPr>
          <w:p>
            <w:r>
              <w:t>+26.1%</w:t>
            </w:r>
          </w:p>
        </w:tc>
        <w:tc>
          <w:tcPr>
            <w:tcW w:type="dxa" w:w="1728"/>
          </w:tcPr>
          <w:p>
            <w:r>
              <w:t>+43.6%</w:t>
            </w:r>
          </w:p>
        </w:tc>
      </w:tr>
      <w:tr>
        <w:tc>
          <w:tcPr>
            <w:tcW w:type="dxa" w:w="1728"/>
          </w:tcPr>
          <w:p>
            <w:r>
              <w:t>Movie</w:t>
            </w:r>
          </w:p>
        </w:tc>
        <w:tc>
          <w:tcPr>
            <w:tcW w:type="dxa" w:w="1728"/>
          </w:tcPr>
          <w:p>
            <w:r>
              <w:t>7–9</w:t>
            </w:r>
          </w:p>
        </w:tc>
        <w:tc>
          <w:tcPr>
            <w:tcW w:type="dxa" w:w="1728"/>
          </w:tcPr>
          <w:p>
            <w:r>
              <w:t>+10.7%</w:t>
            </w:r>
          </w:p>
        </w:tc>
        <w:tc>
          <w:tcPr>
            <w:tcW w:type="dxa" w:w="1728"/>
          </w:tcPr>
          <w:p>
            <w:r>
              <w:t>+16.1%</w:t>
            </w:r>
          </w:p>
        </w:tc>
        <w:tc>
          <w:tcPr>
            <w:tcW w:type="dxa" w:w="1728"/>
          </w:tcPr>
          <w:p>
            <w:r>
              <w:t>+15.7%</w:t>
            </w:r>
          </w:p>
        </w:tc>
      </w:tr>
      <w:tr>
        <w:tc>
          <w:tcPr>
            <w:tcW w:type="dxa" w:w="1728"/>
          </w:tcPr>
          <w:p>
            <w:r>
              <w:t>Movie</w:t>
            </w:r>
          </w:p>
        </w:tc>
        <w:tc>
          <w:tcPr>
            <w:tcW w:type="dxa" w:w="1728"/>
          </w:tcPr>
          <w:p>
            <w:r>
              <w:t>10–12</w:t>
            </w:r>
          </w:p>
        </w:tc>
        <w:tc>
          <w:tcPr>
            <w:tcW w:type="dxa" w:w="1728"/>
          </w:tcPr>
          <w:p>
            <w:r>
              <w:t>+3.3%</w:t>
            </w:r>
          </w:p>
        </w:tc>
        <w:tc>
          <w:tcPr>
            <w:tcW w:type="dxa" w:w="1728"/>
          </w:tcPr>
          <w:p>
            <w:r>
              <w:t>+7.6%</w:t>
            </w:r>
          </w:p>
        </w:tc>
        <w:tc>
          <w:tcPr>
            <w:tcW w:type="dxa" w:w="1728"/>
          </w:tcPr>
          <w:p>
            <w:r>
              <w:t>+8.1%</w:t>
            </w:r>
          </w:p>
        </w:tc>
      </w:tr>
      <w:tr>
        <w:tc>
          <w:tcPr>
            <w:tcW w:type="dxa" w:w="1728"/>
          </w:tcPr>
          <w:p>
            <w:r>
              <w:t>Movie</w:t>
            </w:r>
          </w:p>
        </w:tc>
        <w:tc>
          <w:tcPr>
            <w:tcW w:type="dxa" w:w="1728"/>
          </w:tcPr>
          <w:p>
            <w:r>
              <w:t>13+</w:t>
            </w:r>
          </w:p>
        </w:tc>
        <w:tc>
          <w:tcPr>
            <w:tcW w:type="dxa" w:w="1728"/>
          </w:tcPr>
          <w:p>
            <w:r>
              <w:rPr>
                <w:b/>
              </w:rPr>
              <w:t>−4.4%</w:t>
            </w:r>
          </w:p>
        </w:tc>
        <w:tc>
          <w:tcPr>
            <w:tcW w:type="dxa" w:w="1728"/>
          </w:tcPr>
          <w:p>
            <w:r>
              <w:t>−1.7%</w:t>
            </w:r>
          </w:p>
        </w:tc>
        <w:tc>
          <w:tcPr>
            <w:tcW w:type="dxa" w:w="1728"/>
          </w:tcPr>
          <w:p>
            <w:r>
              <w:t>−0.8%</w:t>
            </w:r>
          </w:p>
        </w:tc>
      </w:tr>
      <w:tr>
        <w:tc>
          <w:tcPr>
            <w:tcW w:type="dxa" w:w="1728"/>
          </w:tcPr>
          <w:p>
            <w:r>
              <w:t>Episode</w:t>
            </w:r>
          </w:p>
        </w:tc>
        <w:tc>
          <w:tcPr>
            <w:tcW w:type="dxa" w:w="1728"/>
          </w:tcPr>
          <w:p>
            <w:r>
              <w:t>4–6</w:t>
            </w:r>
          </w:p>
        </w:tc>
        <w:tc>
          <w:tcPr>
            <w:tcW w:type="dxa" w:w="1728"/>
          </w:tcPr>
          <w:p>
            <w:r>
              <w:t>+0.3%</w:t>
            </w:r>
          </w:p>
        </w:tc>
        <w:tc>
          <w:tcPr>
            <w:tcW w:type="dxa" w:w="1728"/>
          </w:tcPr>
          <w:p>
            <w:r>
              <w:t>+6.0%</w:t>
            </w:r>
          </w:p>
        </w:tc>
        <w:tc>
          <w:tcPr>
            <w:tcW w:type="dxa" w:w="1728"/>
          </w:tcPr>
          <w:p>
            <w:r>
              <w:t>+0.3%</w:t>
            </w:r>
          </w:p>
        </w:tc>
      </w:tr>
      <w:tr>
        <w:tc>
          <w:tcPr>
            <w:tcW w:type="dxa" w:w="1728"/>
          </w:tcPr>
          <w:p>
            <w:r>
              <w:t>Episode</w:t>
            </w:r>
          </w:p>
        </w:tc>
        <w:tc>
          <w:tcPr>
            <w:tcW w:type="dxa" w:w="1728"/>
          </w:tcPr>
          <w:p>
            <w:r>
              <w:t>7–9</w:t>
            </w:r>
          </w:p>
        </w:tc>
        <w:tc>
          <w:tcPr>
            <w:tcW w:type="dxa" w:w="1728"/>
          </w:tcPr>
          <w:p>
            <w:r>
              <w:rPr>
                <w:b/>
              </w:rPr>
              <w:t>−3.8%</w:t>
            </w:r>
          </w:p>
        </w:tc>
        <w:tc>
          <w:tcPr>
            <w:tcW w:type="dxa" w:w="1728"/>
          </w:tcPr>
          <w:p>
            <w:r>
              <w:t>−0.6%</w:t>
            </w:r>
          </w:p>
        </w:tc>
        <w:tc>
          <w:tcPr>
            <w:tcW w:type="dxa" w:w="1728"/>
          </w:tcPr>
          <w:p>
            <w:r>
              <w:rPr>
                <w:b/>
              </w:rPr>
              <w:t>−3.9%</w:t>
            </w:r>
          </w:p>
        </w:tc>
      </w:tr>
      <w:tr>
        <w:tc>
          <w:tcPr>
            <w:tcW w:type="dxa" w:w="1728"/>
          </w:tcPr>
          <w:p>
            <w:r>
              <w:t>Episode</w:t>
            </w:r>
          </w:p>
        </w:tc>
        <w:tc>
          <w:tcPr>
            <w:tcW w:type="dxa" w:w="1728"/>
          </w:tcPr>
          <w:p>
            <w:r>
              <w:t>10–12</w:t>
            </w:r>
          </w:p>
        </w:tc>
        <w:tc>
          <w:tcPr>
            <w:tcW w:type="dxa" w:w="1728"/>
          </w:tcPr>
          <w:p>
            <w:r>
              <w:rPr>
                <w:b/>
              </w:rPr>
              <w:t>−3.2%</w:t>
            </w:r>
          </w:p>
        </w:tc>
        <w:tc>
          <w:tcPr>
            <w:tcW w:type="dxa" w:w="1728"/>
          </w:tcPr>
          <w:p>
            <w:r>
              <w:t>−1.8%</w:t>
            </w:r>
          </w:p>
        </w:tc>
        <w:tc>
          <w:tcPr>
            <w:tcW w:type="dxa" w:w="1728"/>
          </w:tcPr>
          <w:p>
            <w:r>
              <w:rPr>
                <w:b/>
              </w:rPr>
              <w:t>−3.3%</w:t>
            </w:r>
          </w:p>
        </w:tc>
      </w:tr>
      <w:tr>
        <w:tc>
          <w:tcPr>
            <w:tcW w:type="dxa" w:w="1728"/>
          </w:tcPr>
          <w:p>
            <w:r>
              <w:t>Episode</w:t>
            </w:r>
          </w:p>
        </w:tc>
        <w:tc>
          <w:tcPr>
            <w:tcW w:type="dxa" w:w="1728"/>
          </w:tcPr>
          <w:p>
            <w:r>
              <w:t>13+</w:t>
            </w:r>
          </w:p>
        </w:tc>
        <w:tc>
          <w:tcPr>
            <w:tcW w:type="dxa" w:w="1728"/>
          </w:tcPr>
          <w:p>
            <w:r>
              <w:rPr>
                <w:b/>
              </w:rPr>
              <w:t>−6.7%</w:t>
            </w:r>
          </w:p>
        </w:tc>
        <w:tc>
          <w:tcPr>
            <w:tcW w:type="dxa" w:w="1728"/>
          </w:tcPr>
          <w:p>
            <w:r>
              <w:rPr>
                <w:b/>
              </w:rPr>
              <w:t>−9.7%</w:t>
            </w:r>
          </w:p>
        </w:tc>
        <w:tc>
          <w:tcPr>
            <w:tcW w:type="dxa" w:w="1728"/>
          </w:tcPr>
          <w:p>
            <w:r>
              <w:rPr>
                <w:b/>
              </w:rPr>
              <w:t>−6.8%</w:t>
            </w:r>
          </w:p>
        </w:tc>
      </w:tr>
    </w:tbl>
    <w:p/>
    <w:p>
      <w:r>
        <w:t xml:space="preserve">The simulation reproduces the measured pattern: movies fire more breaks except in the densest band, dense episodes fire fewer, worst in 13+ episodes. Across the 15 arm×band cells (3 arms × 5 ABF2 bands, movies and episodes pooled) the simulated delta correlates with the measured per-band impression lift at </w:t>
      </w:r>
      <w:r>
        <w:rPr>
          <w:b/>
        </w:rPr>
        <w:t>r = 0.54</w:t>
      </w:r>
      <w:r>
        <w:t xml:space="preserve"> (weaker than v8’s 0.962 because the v10 benchmark is a short-window device-level impression lift, not v8’s dedicated realized-break measurement; direction and the dense-episode failure match).</w:t>
      </w:r>
    </w:p>
    <w:p>
      <w:r>
        <w:rPr>
          <w:b/>
        </w:rPr>
        <w:t>First fireable break after the gate (TVT-weighted seconds):</w:t>
      </w:r>
      <w:r>
        <w:t xml:space="preserve"> episodes ABF2 ~617s; v4 ~625s, v6 ~623s (slightly later), v5b ~595s (earlier). Movies ~1098s control; v4 +13s, v6 −2s, v5b +39s vs control. Unweighted title averages show a bigger episode gap (ABF2 ~619s, v4 ~661s, v6 ~658s, v5b ~596s), so the late first break sits mostly in lower-TVT titles.</w:t>
      </w:r>
    </w:p>
    <w:p>
      <w:r>
        <w:rPr>
          <w:b/>
        </w:rP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t>Arm</w:t>
            </w:r>
          </w:p>
        </w:tc>
        <w:tc>
          <w:tcPr>
            <w:tcW w:type="dxa" w:w="2160"/>
          </w:tcPr>
          <w:p>
            <w:r>
              <w:t>Total episode simΔ</w:t>
            </w:r>
          </w:p>
        </w:tc>
        <w:tc>
          <w:tcPr>
            <w:tcW w:type="dxa" w:w="2160"/>
          </w:tcPr>
          <w:p>
            <w:r>
              <w:t>from fewer cue points</w:t>
            </w:r>
          </w:p>
        </w:tc>
        <w:tc>
          <w:tcPr>
            <w:tcW w:type="dxa" w:w="2160"/>
          </w:tcPr>
          <w:p>
            <w:r>
              <w:t>from placement</w:t>
            </w:r>
          </w:p>
        </w:tc>
        <w:tc>
          <w:tcPr>
            <w:tcW w:type="dxa" w:w="2160"/>
          </w:tcPr>
          <w:p>
            <w:r>
              <w:t>from gains (at/above titles)</w:t>
            </w:r>
          </w:p>
        </w:tc>
      </w:tr>
      <w:tr>
        <w:tc>
          <w:tcPr>
            <w:tcW w:type="dxa" w:w="2160"/>
          </w:tcPr>
          <w:p>
            <w:r>
              <w:t>v4</w:t>
            </w:r>
          </w:p>
        </w:tc>
        <w:tc>
          <w:tcPr>
            <w:tcW w:type="dxa" w:w="2160"/>
          </w:tcPr>
          <w:p>
            <w:r>
              <w:t>+0.1%</w:t>
            </w:r>
          </w:p>
        </w:tc>
        <w:tc>
          <w:tcPr>
            <w:tcW w:type="dxa" w:w="2160"/>
          </w:tcPr>
          <w:p>
            <w:r>
              <w:t>−4.3%</w:t>
            </w:r>
          </w:p>
        </w:tc>
        <w:tc>
          <w:tcPr>
            <w:tcW w:type="dxa" w:w="2160"/>
          </w:tcPr>
          <w:p>
            <w:r>
              <w:t>−1.2%</w:t>
            </w:r>
          </w:p>
        </w:tc>
        <w:tc>
          <w:tcPr>
            <w:tcW w:type="dxa" w:w="2160"/>
          </w:tcPr>
          <w:p>
            <w:r>
              <w:t>+5.6%</w:t>
            </w:r>
          </w:p>
        </w:tc>
      </w:tr>
      <w:tr>
        <w:tc>
          <w:tcPr>
            <w:tcW w:type="dxa" w:w="2160"/>
          </w:tcPr>
          <w:p>
            <w:r>
              <w:t>v5b</w:t>
            </w:r>
          </w:p>
        </w:tc>
        <w:tc>
          <w:tcPr>
            <w:tcW w:type="dxa" w:w="2160"/>
          </w:tcPr>
          <w:p>
            <w:r>
              <w:t>+4.6%</w:t>
            </w:r>
          </w:p>
        </w:tc>
        <w:tc>
          <w:tcPr>
            <w:tcW w:type="dxa" w:w="2160"/>
          </w:tcPr>
          <w:p>
            <w:r>
              <w:t>−1.1%</w:t>
            </w:r>
          </w:p>
        </w:tc>
        <w:tc>
          <w:tcPr>
            <w:tcW w:type="dxa" w:w="2160"/>
          </w:tcPr>
          <w:p>
            <w:r>
              <w:t>−2.1%</w:t>
            </w:r>
          </w:p>
        </w:tc>
        <w:tc>
          <w:tcPr>
            <w:tcW w:type="dxa" w:w="2160"/>
          </w:tcPr>
          <w:p>
            <w:r>
              <w:t>+7.8%</w:t>
            </w:r>
          </w:p>
        </w:tc>
      </w:tr>
      <w:tr>
        <w:tc>
          <w:tcPr>
            <w:tcW w:type="dxa" w:w="2160"/>
          </w:tcPr>
          <w:p>
            <w:r>
              <w:t>v6</w:t>
            </w:r>
          </w:p>
        </w:tc>
        <w:tc>
          <w:tcPr>
            <w:tcW w:type="dxa" w:w="2160"/>
          </w:tcPr>
          <w:p>
            <w:r>
              <w:t>+0.0%</w:t>
            </w:r>
          </w:p>
        </w:tc>
        <w:tc>
          <w:tcPr>
            <w:tcW w:type="dxa" w:w="2160"/>
          </w:tcPr>
          <w:p>
            <w:r>
              <w:t>−4.3%</w:t>
            </w:r>
          </w:p>
        </w:tc>
        <w:tc>
          <w:tcPr>
            <w:tcW w:type="dxa" w:w="2160"/>
          </w:tcPr>
          <w:p>
            <w:r>
              <w:t>−1.2%</w:t>
            </w:r>
          </w:p>
        </w:tc>
        <w:tc>
          <w:tcPr>
            <w:tcW w:type="dxa" w:w="2160"/>
          </w:tcPr>
          <w:p>
            <w:r>
              <w:t>+5.5%</w:t>
            </w:r>
          </w:p>
        </w:tc>
      </w:tr>
    </w:tbl>
    <w:p/>
    <w:p>
      <w:r>
        <w:t>For v4/v6 the episode deficit is mostly a count miss (dense episodes pruned below control) → a per-title floor fixes most of it. For v5b it is mostly placement → a gate-aware early cue is the bigger lever. Both are selection-time fixes, no model re-run.</w:t>
      </w:r>
    </w:p>
    <w:p>
      <w:r>
        <w:rPr>
          <w:b/>
        </w:rPr>
        <w:t>Realized-break density (non-empty pods per TVT-hour) — approximated.</w:t>
      </w:r>
      <w:r>
        <w:t xml:space="preserve"> Not reproduced here; the unbudgeted-impression lifts in §2a/§2c are the realized-delivery stand-in, and the gate replay is the fireable-break model that explains them.</w:t>
      </w:r>
    </w:p>
    <w:p>
      <w:pPr>
        <w:pStyle w:val="Heading2"/>
      </w:pPr>
      <w:r>
        <w:t>2d. Original batch versus top-up</w:t>
      </w:r>
    </w:p>
    <w:p>
      <w:r>
        <w:t>Does not apply to v10. v8 had two title batches; v10 is one ABF2 catalog and one pruner config per arm.</w:t>
      </w:r>
    </w:p>
    <w:p>
      <w:pPr>
        <w:pStyle w:val="Heading1"/>
      </w:pPr>
      <w:r>
        <w:t>3. Decision frame</w:t>
      </w:r>
    </w:p>
    <w:p>
      <w:r>
        <w:t xml:space="preserve">Read this as an early read on the matched Statsig window, not a graduation call. Judge the money on </w:t>
      </w:r>
      <w:r>
        <w:rPr>
          <w:b/>
        </w:rPr>
        <w:t>total revenue</w:t>
      </w:r>
      <w:r>
        <w:t>, because the pruners add ad load that budgeted/guaranteed demand fills — so the open-auction pool alone understates the gain.</w:t>
      </w:r>
    </w:p>
    <w:p>
      <w:pPr>
        <w:pStyle w:val="ListBullet"/>
      </w:pPr>
      <w:r>
        <w:rPr>
          <w:b/>
        </w:rPr>
        <w:t>v5b is the leading revenue arm.</w:t>
      </w:r>
      <w:r>
        <w:t xml:space="preserve"> Total revenue +0.853%, budgeted +2.393%, all-ad impressions +1.161%, all significant. On the treated titles its unbudgeted revenue is also significantly positive now (+0.402%). The one caveat is a small TVT dip (−0.187% global, −0.284% on power viewers) — minor, but worth watching because v5b adds the most ad load.</w:t>
      </w:r>
    </w:p>
    <w:p>
      <w:pPr>
        <w:pStyle w:val="ListBullet"/>
      </w:pPr>
      <w:r>
        <w:rPr>
          <w:b/>
        </w:rPr>
        <w:t>v6 is the safer second.</w:t>
      </w:r>
      <w:r>
        <w:t xml:space="preserve"> Total revenue +0.345%, budgeted +0.744%, all-ad impressions +0.510%, on-title unbudgeted +0.454% — all significant, TVT flat. A smaller, steadier gain than v5b with less added load and no engagement signal.</w:t>
      </w:r>
    </w:p>
    <w:p>
      <w:pPr>
        <w:pStyle w:val="ListBullet"/>
      </w:pPr>
      <w:r>
        <w:rPr>
          <w:b/>
        </w:rPr>
        <w:t>v4 is roughly parity, not a clear loss.</w:t>
      </w:r>
      <w:r>
        <w:t xml:space="preserve"> Global total and unbudgeted revenue are both not significant (−0.10%, −0.14%), near its break-even design; but it is significantly negative on the treated titles (on-title unbudgeted −0.42%). Weakest of the three. TVT a small positive.</w:t>
      </w:r>
    </w:p>
    <w:p>
      <w:pPr>
        <w:pStyle w:val="ListBullet"/>
      </w:pPr>
      <w:r>
        <w:rPr>
          <w:b/>
        </w:rPr>
        <w:t>TVT is safe.</w:t>
      </w:r>
      <w:r>
        <w:t xml:space="preserve"> The few significant TVT moves are ~0.2% and mixed in sign; no arm trades meaningful engagement for the revenue. v5b’s small power-viewer dip is the only item to monitor.</w:t>
      </w:r>
    </w:p>
    <w:p>
      <w:pPr>
        <w:pStyle w:val="ListBullet"/>
      </w:pPr>
      <w:r>
        <w:rPr>
          <w:b/>
        </w:rPr>
        <w:t>The episode loss is understood and fixable — it is upside, not a blocker.</w:t>
      </w:r>
      <w:r>
        <w:t xml:space="preserve"> Every arm loses unbudgeted revenue on episodes; the gate replay shows dense episodes fire fewer breaks (−6.7% to −9.7% in band 13+). For v4/v6 this is mostly a count miss (pruned below ABF2 on ~75% of dense episodes); for v5b mostly placement. A per-title floor plus an earlier episode cue would recover it at a TVT give-back bounded by the flat episode TVT here — so v5b’s and v6’s total-revenue gains should grow once episodes are fixed.</w:t>
      </w:r>
    </w:p>
    <w:p>
      <w:pPr>
        <w:pStyle w:val="ListBullet"/>
      </w:pPr>
      <w:r>
        <w:rPr>
          <w:b/>
        </w:rPr>
        <w:t>A longer window can still move the smaller arms.</w:t>
      </w:r>
      <w:r>
        <w:t xml:space="preserve"> v5b’s total-revenue lead is already significant; v4 and v6 are smaller. Direction is stable across populations.</w:t>
      </w:r>
    </w:p>
    <w:p>
      <w:pPr>
        <w:pStyle w:val="Heading1"/>
      </w:pPr>
      <w:r>
        <w:t>Appendix A — v8 Window A</w:t>
      </w:r>
    </w:p>
    <w:p>
      <w:r>
        <w:t>Does not apply to v10. v8 had a pre-top-up and post-top-up window; v10 has one analysis window.</w:t>
      </w:r>
    </w:p>
    <w:p>
      <w:pPr>
        <w:pStyle w:val="Heading1"/>
      </w:pPr>
      <w:r>
        <w:t>Appendix B — checks that need served cue points or a second window</w:t>
      </w:r>
    </w:p>
    <w:p>
      <w:pPr>
        <w:pStyle w:val="Heading2"/>
      </w:pPr>
      <w:r>
        <w:t>B.1 What changed between windows</w:t>
      </w:r>
    </w:p>
    <w:p>
      <w:r>
        <w:t>Does not apply. One window.</w:t>
      </w:r>
    </w:p>
    <w:p>
      <w:pPr>
        <w:pStyle w:val="Heading2"/>
      </w:pPr>
      <w:r>
        <w:t>B.2 Title-driven versus time-driven TVT</w:t>
      </w:r>
    </w:p>
    <w:p>
      <w:r>
        <w:t>Does not apply. There is no second title batch, and global TVT is near flat.</w:t>
      </w:r>
    </w:p>
    <w:p>
      <w:pPr>
        <w:pStyle w:val="Heading2"/>
      </w:pPr>
      <w:r>
        <w:t>B.3 Carryover</w:t>
      </w:r>
    </w:p>
    <w:p>
      <w:r>
        <w:t>Does not apply in this draft. The test was restarted 2026-10-09, so almost every device is newly exposed to this config.</w:t>
      </w:r>
    </w:p>
    <w:p>
      <w:pPr>
        <w:pStyle w:val="Heading2"/>
      </w:pPr>
      <w:r>
        <w:t>B.4 Cue points per hour versus ABF2</w:t>
      </w:r>
    </w:p>
    <w:p>
      <w:r>
        <w:t>From the served counts and durations in `ml_dev.tmp.abf3_new_pruner_cuepoints`.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p>
      <w:r>
        <w:t>v4 and v6 run ~21% lighter than ABF2 on episodes (the same under-density that drove v8’s shortfall); v5b holds ABF2 density. Share of titles served below / equal / above control, by band and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r>
        <w:t xml:space="preserve">On dense </w:t>
      </w:r>
      <w:r>
        <w:rPr>
          <w:b/>
        </w:rPr>
        <w:t>movies</w:t>
      </w:r>
      <w:r>
        <w:t xml:space="preserve"> v6/v5b serve more than control on most titles (v6 65% of 10–12 movies) — the source of their movie gains. On dense </w:t>
      </w:r>
      <w:r>
        <w:rPr>
          <w:b/>
        </w:rPr>
        <w:t>episodes</w:t>
      </w:r>
      <w:r>
        <w:t xml:space="preserve"> all three are below control on ~75% of titles — the source of the episode loss. No arm carries a floor yet.</w:t>
      </w:r>
    </w:p>
    <w:p>
      <w:pPr>
        <w:pStyle w:val="Heading2"/>
      </w:pPr>
      <w:r>
        <w:t>B.5 Revenue-pool diagnostic — is the budgeted lift incremental?</w:t>
      </w:r>
    </w:p>
    <w:p>
      <w:r>
        <w:t>The gain is concentrated in budgeted/guaranteed demand, so a per-device A/B can overstate it (budgets pace platform-wide and can shift between arms). Diagnostic on the impression pools (CUPED):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+0.214% sig</w:t>
            </w:r>
          </w:p>
        </w:tc>
        <w:tc>
          <w:tcPr>
            <w:tcW w:type="dxa" w:w="2880"/>
          </w:tcPr>
          <w:p>
            <w:r>
              <w:t>−0.200% sig</w:t>
            </w:r>
          </w:p>
        </w:tc>
      </w:tr>
      <w:tr>
        <w:tc>
          <w:tcPr>
            <w:tcW w:type="dxa" w:w="2880"/>
          </w:tcPr>
          <w:p>
            <w:r>
              <w:t>v5b</w:t>
            </w:r>
          </w:p>
        </w:tc>
        <w:tc>
          <w:tcPr>
            <w:tcW w:type="dxa" w:w="2880"/>
          </w:tcPr>
          <w:p>
            <w:r>
              <w:rPr>
                <w:b/>
              </w:rPr>
              <w:t>+2.917% sig</w:t>
            </w:r>
          </w:p>
        </w:tc>
        <w:tc>
          <w:tcPr>
            <w:tcW w:type="dxa" w:w="2880"/>
          </w:tcPr>
          <w:p>
            <w:r>
              <w:t>+0.088% ns</w:t>
            </w:r>
          </w:p>
        </w:tc>
      </w:tr>
      <w:tr>
        <w:tc>
          <w:tcPr>
            <w:tcW w:type="dxa" w:w="2880"/>
          </w:tcPr>
          <w:p>
            <w:r>
              <w:t>v6</w:t>
            </w:r>
          </w:p>
        </w:tc>
        <w:tc>
          <w:tcPr>
            <w:tcW w:type="dxa" w:w="2880"/>
          </w:tcPr>
          <w:p>
            <w:r>
              <w:t>+1.011% sig</w:t>
            </w:r>
          </w:p>
        </w:tc>
        <w:tc>
          <w:tcPr>
            <w:tcW w:type="dxa" w:w="2880"/>
          </w:tcPr>
          <w:p>
            <w:r>
              <w:t>+0.235% sig</w:t>
            </w:r>
          </w:p>
        </w:tc>
      </w:tr>
    </w:tbl>
    <w:p/>
    <w:p>
      <w:r>
        <w:rPr>
          <w:b/>
        </w:rPr>
        <w:t xml:space="preserve">Definitions used in this section. </w:t>
      </w:r>
      <w:r>
        <w:t xml:space="preserve">Budgeted / UnBudgeted / UnClassified follow the team revenue-category definition: UnBudgeted = PROGRAMMATIC_OPEN or PROGRAMMATIC_DIRECT, non-excluded advertisers, campaign budget NULL with a NULL-budget line item; UnClassified = the same for PROGRAMMATIC_OPEN from the excluded advertiser list; Budgeted = everything else. Filters: billable, US, movie/episode, non-sponsorship line items. Pre-roll = now_pos = 0; everything else is mid-roll. Lifts are raw device-level (no CUPED), so they differ slightly from the impression-pool table above, which uses the Appendix C definition.</w:t>
      </w:r>
    </w:p>
    <w:p>
      <w:r>
        <w:rPr>
          <w:b/>
        </w:rPr>
        <w:t xml:space="preserve">Verdict: the budgeted lift is mostly not incremental. </w:t>
      </w:r>
      <w:r>
        <w:t xml:space="preserve">About two-thirds (64%) of v5b’s measured total-revenue gain comes from line items that were already spending their full budget. On those, the extra ads move between arms rather than creating new revenue. The earlier read (“net-new fill, supply-constrained demand”) does not hold up once line-item pacing is checked.</w:t>
      </w:r>
    </w:p>
    <w:p>
      <w:pPr>
        <w:pStyle w:val="Heading3"/>
      </w:pPr>
      <w:r>
        <w:t xml:space="preserve">1. Most of the gain is on budget-capped line items</w:t>
      </w:r>
    </w:p>
    <w:p>
      <w:r>
        <w:t xml:space="preserve">Each budgeted line item’s platform-wide spend in the window was compared with its even-pace budget (budget × days in window ÷ flight days). v5b, one arm, 6 days:</w:t>
      </w:r>
    </w:p>
    <w:tbl>
      <w:tblPr>
        <w:tblStyle w:val="LightGrid-Accent1"/>
        <w:tblW w:type="auto" w:w="0"/>
        <w:tblLook w:firstColumn="1" w:firstRow="1" w:lastColumn="0" w:lastRow="0" w:noHBand="0" w:noVBand="1" w:val="04A0"/>
      </w:tblPr>
      <w:tblGrid>
        <w:gridCol w:w="3600"/>
        <w:gridCol w:w="1700"/>
        <w:gridCol w:w="2300"/>
        <w:gridCol w:w="1400"/>
      </w:tblGrid>
      <w:tr>
        <w:tc>
          <w:tcPr>
            <w:tcW w:type="dxa" w:w="3600"/>
          </w:tcPr>
          <w:p>
            <w:r>
              <w:rPr>
                <w:b/>
              </w:rPr>
              <w:t xml:space="preserve">Pool / line-item pacing</w:t>
            </w:r>
          </w:p>
        </w:tc>
        <w:tc>
          <w:tcPr>
            <w:tcW w:type="dxa" w:w="1700"/>
          </w:tcPr>
          <w:p>
            <w:r>
              <w:rPr>
                <w:b/>
              </w:rPr>
              <w:t xml:space="preserve">Share of budgeted rev</w:t>
            </w:r>
          </w:p>
        </w:tc>
        <w:tc>
          <w:tcPr>
            <w:tcW w:type="dxa" w:w="2300"/>
          </w:tcPr>
          <w:p>
            <w:r>
              <w:rPr>
                <w:b/>
              </w:rPr>
              <w:t xml:space="preserve">v5b lift [95% CI]</w:t>
            </w:r>
          </w:p>
        </w:tc>
        <w:tc>
          <w:tcPr>
            <w:tcW w:type="dxa" w:w="1400"/>
          </w:tcPr>
          <w:p>
            <w:r>
              <w:rPr>
                <w:b/>
              </w:rPr>
              <w:t xml:space="preserve">v5b $ gain</w:t>
            </w:r>
          </w:p>
        </w:tc>
      </w:tr>
      <w:tr>
        <w:tc>
          <w:tcPr>
            <w:tcW w:type="dxa" w:w="3600"/>
          </w:tcPr>
          <w:p>
            <w:r>
              <w:t xml:space="preserve">Budgeted — on pace (95–110% of budget)</w:t>
            </w:r>
          </w:p>
        </w:tc>
        <w:tc>
          <w:tcPr>
            <w:tcW w:type="dxa" w:w="1700"/>
          </w:tcPr>
          <w:p>
            <w:r>
              <w:t xml:space="preserve">68%</w:t>
            </w:r>
          </w:p>
        </w:tc>
        <w:tc>
          <w:tcPr>
            <w:tcW w:type="dxa" w:w="2300"/>
          </w:tcPr>
          <w:p>
            <w:r>
              <w:t xml:space="preserve">+2.75% [+2.48, +3.01]</w:t>
            </w:r>
          </w:p>
        </w:tc>
        <w:tc>
          <w:tcPr>
            <w:tcW w:type="dxa" w:w="1400"/>
          </w:tcPr>
          <w:p>
            <w:r>
              <w:t xml:space="preserve">$29.3K</w:t>
            </w:r>
          </w:p>
        </w:tc>
      </w:tr>
      <w:tr>
        <w:tc>
          <w:tcPr>
            <w:tcW w:type="dxa" w:w="3600"/>
          </w:tcPr>
          <w:p>
            <w:r>
              <w:t xml:space="preserve">Budgeted — under-delivering (&lt;95%)</w:t>
            </w:r>
          </w:p>
        </w:tc>
        <w:tc>
          <w:tcPr>
            <w:tcW w:type="dxa" w:w="1700"/>
          </w:tcPr>
          <w:p>
            <w:r>
              <w:t xml:space="preserve">8%</w:t>
            </w:r>
          </w:p>
        </w:tc>
        <w:tc>
          <w:tcPr>
            <w:tcW w:type="dxa" w:w="2300"/>
          </w:tcPr>
          <w:p>
            <w:r>
              <w:t xml:space="preserve">+2.26% [+1.91, +2.61]</w:t>
            </w:r>
          </w:p>
        </w:tc>
        <w:tc>
          <w:tcPr>
            <w:tcW w:type="dxa" w:w="1400"/>
          </w:tcPr>
          <w:p>
            <w:r>
              <w:t xml:space="preserve">$2.9K</w:t>
            </w:r>
          </w:p>
        </w:tc>
      </w:tr>
      <w:tr>
        <w:tc>
          <w:tcPr>
            <w:tcW w:type="dxa" w:w="3600"/>
          </w:tcPr>
          <w:p>
            <w:r>
              <w:t xml:space="preserve">Budgeted — ahead / catching up (&gt;110%)</w:t>
            </w:r>
          </w:p>
        </w:tc>
        <w:tc>
          <w:tcPr>
            <w:tcW w:type="dxa" w:w="1700"/>
          </w:tcPr>
          <w:p>
            <w:r>
              <w:t xml:space="preserve">10%</w:t>
            </w:r>
          </w:p>
        </w:tc>
        <w:tc>
          <w:tcPr>
            <w:tcW w:type="dxa" w:w="2300"/>
          </w:tcPr>
          <w:p>
            <w:r>
              <w:t xml:space="preserve">+1.82% [+1.55, +2.09]</w:t>
            </w:r>
          </w:p>
        </w:tc>
        <w:tc>
          <w:tcPr>
            <w:tcW w:type="dxa" w:w="1400"/>
          </w:tcPr>
          <w:p>
            <w:r>
              <w:t xml:space="preserve">$2.8K</w:t>
            </w:r>
          </w:p>
        </w:tc>
      </w:tr>
      <w:tr>
        <w:tc>
          <w:tcPr>
            <w:tcW w:type="dxa" w:w="3600"/>
          </w:tcPr>
          <w:p>
            <w:r>
              <w:t xml:space="preserve">Budgeted — no line-item budget (mostly PD from excluded advertisers)</w:t>
            </w:r>
          </w:p>
        </w:tc>
        <w:tc>
          <w:tcPr>
            <w:tcW w:type="dxa" w:w="1700"/>
          </w:tcPr>
          <w:p>
            <w:r>
              <w:t xml:space="preserve">13%</w:t>
            </w:r>
          </w:p>
        </w:tc>
        <w:tc>
          <w:tcPr>
            <w:tcW w:type="dxa" w:w="2300"/>
          </w:tcPr>
          <w:p>
            <w:r>
              <w:t xml:space="preserve">+0.41% [+0.11, +0.71]</w:t>
            </w:r>
          </w:p>
        </w:tc>
        <w:tc>
          <w:tcPr>
            <w:tcW w:type="dxa" w:w="1400"/>
          </w:tcPr>
          <w:p>
            <w:r>
              <w:t xml:space="preserve">$0.9K</w:t>
            </w:r>
          </w:p>
        </w:tc>
      </w:tr>
      <w:tr>
        <w:tc>
          <w:tcPr>
            <w:tcW w:type="dxa" w:w="3600"/>
          </w:tcPr>
          <w:p>
            <w:r>
              <w:rPr>
                <w:b/>
              </w:rPr>
              <w:t xml:space="preserve">Budgeted total</w:t>
            </w:r>
          </w:p>
        </w:tc>
        <w:tc>
          <w:tcPr>
            <w:tcW w:type="dxa" w:w="1700"/>
          </w:tcPr>
          <w:p>
            <w:r>
              <w:t xml:space="preserve">100%</w:t>
            </w:r>
          </w:p>
        </w:tc>
        <w:tc>
          <w:tcPr>
            <w:tcW w:type="dxa" w:w="2300"/>
          </w:tcPr>
          <w:p>
            <w:r>
              <w:rPr>
                <w:b/>
              </w:rPr>
              <w:t xml:space="preserve">+2.30% [+2.04, +2.55]</w:t>
            </w:r>
          </w:p>
        </w:tc>
        <w:tc>
          <w:tcPr>
            <w:tcW w:type="dxa" w:w="1400"/>
          </w:tcPr>
          <w:p>
            <w:r>
              <w:rPr>
                <w:b/>
              </w:rPr>
              <w:t xml:space="preserve">$35.9K</w:t>
            </w:r>
          </w:p>
        </w:tc>
      </w:tr>
      <w:tr>
        <w:tc>
          <w:tcPr>
            <w:tcW w:type="dxa" w:w="3600"/>
          </w:tcPr>
          <w:p>
            <w:r>
              <w:t xml:space="preserve">UnBudgeted</w:t>
            </w:r>
          </w:p>
        </w:tc>
        <w:tc>
          <w:tcPr>
            <w:tcW w:type="dxa" w:w="1700"/>
          </w:tcPr>
          <w:p>
            <w:r>
              <w:t xml:space="preserve">—</w:t>
            </w:r>
          </w:p>
        </w:tc>
        <w:tc>
          <w:tcPr>
            <w:tcW w:type="dxa" w:w="2300"/>
          </w:tcPr>
          <w:p>
            <w:r>
              <w:t xml:space="preserve">+0.20% [−0.03, +0.43] ns</w:t>
            </w:r>
          </w:p>
        </w:tc>
        <w:tc>
          <w:tcPr>
            <w:tcW w:type="dxa" w:w="1400"/>
          </w:tcPr>
          <w:p>
            <w:r>
              <w:t xml:space="preserve">$3.7K</w:t>
            </w:r>
          </w:p>
        </w:tc>
      </w:tr>
      <w:tr>
        <w:tc>
          <w:tcPr>
            <w:tcW w:type="dxa" w:w="3600"/>
          </w:tcPr>
          <w:p>
            <w:r>
              <w:t xml:space="preserve">UnClassified</w:t>
            </w:r>
          </w:p>
        </w:tc>
        <w:tc>
          <w:tcPr>
            <w:tcW w:type="dxa" w:w="1700"/>
          </w:tcPr>
          <w:p>
            <w:r>
              <w:t xml:space="preserve">—</w:t>
            </w:r>
          </w:p>
        </w:tc>
        <w:tc>
          <w:tcPr>
            <w:tcW w:type="dxa" w:w="2300"/>
          </w:tcPr>
          <w:p>
            <w:r>
              <w:t xml:space="preserve">+0.51% [+0.21, +0.80]</w:t>
            </w:r>
          </w:p>
        </w:tc>
        <w:tc>
          <w:tcPr>
            <w:tcW w:type="dxa" w:w="1400"/>
          </w:tcPr>
          <w:p>
            <w:r>
              <w:t xml:space="preserve">$5.9K</w:t>
            </w:r>
          </w:p>
        </w:tc>
      </w:tr>
      <w:tr>
        <w:tc>
          <w:tcPr>
            <w:tcW w:type="dxa" w:w="3600"/>
          </w:tcPr>
          <w:p>
            <w:r>
              <w:rPr>
                <w:b/>
              </w:rPr>
              <w:t xml:space="preserve">Total revenue</w:t>
            </w:r>
          </w:p>
        </w:tc>
        <w:tc>
          <w:tcPr>
            <w:tcW w:type="dxa" w:w="1700"/>
          </w:tcPr>
          <w:p>
            <w:r>
              <w:t xml:space="preserve">—</w:t>
            </w:r>
          </w:p>
        </w:tc>
        <w:tc>
          <w:tcPr>
            <w:tcW w:type="dxa" w:w="2300"/>
          </w:tcPr>
          <w:p>
            <w:r>
              <w:rPr>
                <w:b/>
              </w:rPr>
              <w:t xml:space="preserve">+0.99% [+0.76, +1.23]</w:t>
            </w:r>
          </w:p>
        </w:tc>
        <w:tc>
          <w:tcPr>
            <w:tcW w:type="dxa" w:w="1400"/>
          </w:tcPr>
          <w:p>
            <w:r>
              <w:rPr>
                <w:b/>
              </w:rPr>
              <w:t xml:space="preserve">$45.5K</w:t>
            </w:r>
          </w:p>
        </w:tc>
      </w:tr>
    </w:tbl>
    <w:p/>
    <w:p>
      <w:pPr>
        <w:pStyle w:val="ListBullet"/>
      </w:pPr>
      <w:r>
        <w:rPr>
          <w:b/>
        </w:rPr>
        <w:t xml:space="preserve">On-pace line items were capped before the test. </w:t>
      </w:r>
      <w:r>
        <w:t xml:space="preserve">They paced at ~0.99 of budget in the pre-period too (Sep 25 – Oct 8), so the cap is not caused by v5b.</w:t>
      </w:r>
    </w:p>
    <w:p>
      <w:pPr>
        <w:pStyle w:val="ListBullet"/>
      </w:pPr>
      <w:r>
        <w:rPr>
          <w:b/>
        </w:rPr>
        <w:t xml:space="preserve">The pacer is turning demand away. </w:t>
      </w:r>
      <w:r>
        <w:t xml:space="preserve">In the bid logs (Oct 12–14), the pacer rejected ~23% of eligible opportunities on these line items (Control: 3.4 PACING_PACER_REJECTED vs 11.6 wins per device). Budgeted demand is limited by budget, not by supply.</w:t>
      </w:r>
    </w:p>
    <w:p>
      <w:pPr>
        <w:pStyle w:val="ListBullet"/>
      </w:pPr>
      <w:r>
        <w:rPr>
          <w:b/>
        </w:rPr>
        <w:t xml:space="preserve">The gain is spread evenly, not concentrated. </w:t>
      </w:r>
      <w:r>
        <w:t xml:space="preserve">1,080 of 1,203 budgeted line items gained; the top 10 are only 18% of the gain. That is what proportional pacing looks like, not a few supply-starved campaigns.</w:t>
      </w:r>
    </w:p>
    <w:p>
      <w:pPr>
        <w:pStyle w:val="ListBullet"/>
      </w:pPr>
      <w:r>
        <w:rPr>
          <w:b/>
        </w:rPr>
        <w:t xml:space="preserve">Why the per-device test cannot see this. </w:t>
      </w:r>
      <w:r>
        <w:t xml:space="preserve">The pacer serves the same share of opportunities on every device in every arm, so a v5b device with more breaks gets proportionally more budgeted ads even when the line item is capped. The pacer then trims slightly across the whole platform, which lands on Control too.</w:t>
      </w:r>
    </w:p>
    <w:p>
      <w:pPr>
        <w:pStyle w:val="Heading3"/>
      </w:pPr>
      <w:r>
        <w:t xml:space="preserve">2. Why the lift looks “budgeted-concentrated”: placement mix</w:t>
      </w:r>
    </w:p>
    <w:p>
      <w:r>
        <w:t xml:space="preserve">A shift-share split of v5b’s +2.82% budgeted-impression lift by content type × playback position: </w:t>
      </w:r>
      <w:r>
        <w:rPr>
          <w:b/>
        </w:rPr>
        <w:t xml:space="preserve">+2.98pp comes from where the extra ads land, −0.16pp from budgeted taking a bigger share within the same slots.</w:t>
      </w:r>
      <w:r>
        <w:t xml:space="preserve"> v5b moves episode inventory out of pre-roll, where only 16% of revenue is budgeted, into mid-rolls, where 33% is budgeted (movies: 13% vs 39%). Within any given slot, the pools split new impressions in Control’s ratio.</w:t>
      </w:r>
    </w:p>
    <w:p>
      <w:pPr>
        <w:pStyle w:val="Heading3"/>
      </w:pPr>
      <w:r>
        <w:t xml:space="preserve">3. Rollout-equivalent range</w:t>
      </w:r>
    </w:p>
    <w:tbl>
      <w:tblPr>
        <w:tblStyle w:val="LightGrid-Accent1"/>
        <w:tblW w:type="auto" w:w="0"/>
        <w:tblLook w:firstColumn="1" w:firstRow="1" w:lastColumn="0" w:lastRow="0" w:noHBand="0" w:noVBand="1" w:val="04A0"/>
      </w:tblPr>
      <w:tblGrid>
        <w:gridCol w:w="4600"/>
        <w:gridCol w:w="2200"/>
        <w:gridCol w:w="2200"/>
      </w:tblGrid>
      <w:tr>
        <w:tc>
          <w:tcPr>
            <w:tcW w:type="dxa" w:w="4600"/>
          </w:tcPr>
          <w:p>
            <w:r>
              <w:rPr>
                <w:b/>
              </w:rPr>
              <w:t xml:space="preserve">Scenario</w:t>
            </w:r>
          </w:p>
        </w:tc>
        <w:tc>
          <w:tcPr>
            <w:tcW w:type="dxa" w:w="2200"/>
          </w:tcPr>
          <w:p>
            <w:r>
              <w:rPr>
                <w:b/>
              </w:rPr>
              <w:t xml:space="preserve">v5b total revenue</w:t>
            </w:r>
          </w:p>
        </w:tc>
        <w:tc>
          <w:tcPr>
            <w:tcW w:type="dxa" w:w="2200"/>
          </w:tcPr>
          <w:p>
            <w:r>
              <w:rPr>
                <w:b/>
              </w:rPr>
              <w:t xml:space="preserve">v6 total revenue</w:t>
            </w:r>
          </w:p>
        </w:tc>
      </w:tr>
      <w:tr>
        <w:tc>
          <w:tcPr>
            <w:tcW w:type="dxa" w:w="4600"/>
          </w:tcPr>
          <w:p>
            <w:r>
              <w:t xml:space="preserve">As measured (per-device A/B, raw)</w:t>
            </w:r>
          </w:p>
        </w:tc>
        <w:tc>
          <w:tcPr>
            <w:tcW w:type="dxa" w:w="2200"/>
          </w:tcPr>
          <w:p>
            <w:r>
              <w:t xml:space="preserve">+0.99%</w:t>
            </w:r>
          </w:p>
        </w:tc>
        <w:tc>
          <w:tcPr>
            <w:tcW w:type="dxa" w:w="2200"/>
          </w:tcPr>
          <w:p>
            <w:r>
              <w:t xml:space="preserve">+0.36%</w:t>
            </w:r>
          </w:p>
        </w:tc>
      </w:tr>
      <w:tr>
        <w:tc>
          <w:tcPr>
            <w:tcW w:type="dxa" w:w="4600"/>
          </w:tcPr>
          <w:p>
            <w:r>
              <w:t xml:space="preserve">Team-standard incremental bounds (UnBudgeted → UnBudgeted + UnClassified)</w:t>
            </w:r>
          </w:p>
        </w:tc>
        <w:tc>
          <w:tcPr>
            <w:tcW w:type="dxa" w:w="2200"/>
          </w:tcPr>
          <w:p>
            <w:r>
              <w:t xml:space="preserve">+0.08% to +0.21%</w:t>
            </w:r>
          </w:p>
        </w:tc>
        <w:tc>
          <w:tcPr>
            <w:tcW w:type="dxa" w:w="2200"/>
          </w:tcPr>
          <w:p>
            <w:r>
              <w:t xml:space="preserve">+0.07% to +0.13%</w:t>
            </w:r>
          </w:p>
        </w:tc>
      </w:tr>
      <w:tr>
        <w:tc>
          <w:tcPr>
            <w:tcW w:type="dxa" w:w="4600"/>
          </w:tcPr>
          <w:p>
            <w:r>
              <w:t xml:space="preserve">Floor: UnBudgeted + UnClassified + under-delivering + no-budget line items</w:t>
            </w:r>
          </w:p>
        </w:tc>
        <w:tc>
          <w:tcPr>
            <w:tcW w:type="dxa" w:w="2200"/>
          </w:tcPr>
          <w:p>
            <w:r>
              <w:t xml:space="preserve">~+0.29%</w:t>
            </w:r>
          </w:p>
        </w:tc>
        <w:tc>
          <w:tcPr>
            <w:tcW w:type="dxa" w:w="2200"/>
          </w:tcPr>
          <w:p>
            <w:r>
              <w:t xml:space="preserve">~+0.16%</w:t>
            </w:r>
          </w:p>
        </w:tc>
      </w:tr>
      <w:tr>
        <w:tc>
          <w:tcPr>
            <w:tcW w:type="dxa" w:w="4600"/>
          </w:tcPr>
          <w:p>
            <w:r>
              <w:t xml:space="preserve">Plus catching-up line items</w:t>
            </w:r>
          </w:p>
        </w:tc>
        <w:tc>
          <w:tcPr>
            <w:tcW w:type="dxa" w:w="2200"/>
          </w:tcPr>
          <w:p>
            <w:r>
              <w:t xml:space="preserve">~+0.35%</w:t>
            </w:r>
          </w:p>
        </w:tc>
        <w:tc>
          <w:tcPr>
            <w:tcW w:type="dxa" w:w="2200"/>
          </w:tcPr>
          <w:p>
            <w:r>
              <w:t xml:space="preserve">~+0.18%</w:t>
            </w:r>
          </w:p>
        </w:tc>
      </w:tr>
      <w:tr>
        <w:tc>
          <w:tcPr>
            <w:tcW w:type="dxa" w:w="4600"/>
          </w:tcPr>
          <w:p>
            <w:r>
              <w:t xml:space="preserve">Plus 50% open-auction backfill of slots capped line items no longer need</w:t>
            </w:r>
          </w:p>
        </w:tc>
        <w:tc>
          <w:tcPr>
            <w:tcW w:type="dxa" w:w="2200"/>
          </w:tcPr>
          <w:p>
            <w:r>
              <w:t xml:space="preserve">~+0.76%</w:t>
            </w:r>
          </w:p>
        </w:tc>
        <w:tc>
          <w:tcPr>
            <w:tcW w:type="dxa" w:w="2200"/>
          </w:tcPr>
          <w:p>
            <w:r>
              <w:t xml:space="preserve">~+0.30%</w:t>
            </w:r>
          </w:p>
        </w:tc>
      </w:tr>
    </w:tbl>
    <w:p/>
    <w:p>
      <w:r>
        <w:t xml:space="preserve">The team-standard row follows the DSA “Unbudgeted and Unclassified Revenue” guidance (lower bound = UnBudgeted, upper bound = UnBudgeted + UnClassified, budgeted treated as non-incremental); that guidance cites an earlier DSA analysis that found the same control-to-treatment shift of budgeted revenue. The pacing analysis above shows a small part of budgeted (under-delivering and no-budget line items) is also likely incremental, which is why the floor sits above the team-standard bound. Backfill is plausible but unmeasured: in mid-rolls the open auction pays more per impression than budgeted (UnBudgeted ~$12.2–12.8 and UnClassified ~$13.2–13.9 vs Budgeted ~$10.0–10.3 eCPM), and UnBudgeted mid-roll eCPM held flat on v5b despite the extra slots. At rollout the money from extra supply should show up in the UnBudgeted/UnClassified pools, not in Budgeted.</w:t>
      </w:r>
    </w:p>
    <w:p>
      <w:pPr>
        <w:pStyle w:val="Heading3"/>
      </w:pPr>
      <w:r>
        <w:t xml:space="preserve">4. Sales enablement</w:t>
      </w:r>
    </w:p>
    <w:p>
      <w:r>
        <w:t xml:space="preserve">The extra supply is real (+1.3% impressions, +2.8% budgeted impressions), but current bookings do not need it. The exception is under-delivering line items (8% of budgeted revenue), which gained +2.3% (sig): better delivery and likely fewer make-goods. The broader upside only turns into revenue if avails forecasting picks up the extra mid-roll supply and sales books against it. Worth flagging to sales and yield ops as potential, not as measured revenue.</w:t>
      </w:r>
    </w:p>
    <w:p>
      <w:pPr>
        <w:pStyle w:val="Heading3"/>
      </w:pPr>
      <w:r>
        <w:t xml:space="preserve">5. Recommendation: run a budget-split before booking v5b’s headline gain</w:t>
      </w:r>
    </w:p>
    <w:p>
      <w:pPr>
        <w:pStyle w:val="ListBullet"/>
      </w:pPr>
      <w:r>
        <w:rPr>
          <w:b/>
        </w:rPr>
        <w:t xml:space="preserve">Design: </w:t>
      </w:r>
      <w:r>
        <w:t xml:space="preserve">split each budgeted line item’s daily budget 50/50 between treatment and control devices, with independent pacers, for ≥2 weeks. Primary metric total revenue per device; secondary pacer-rejection rate, open-auction fill on freed slots, and under-delivering line-item delivery.</w:t>
      </w:r>
    </w:p>
    <w:p>
      <w:pPr>
        <w:pStyle w:val="ListBullet"/>
      </w:pPr>
      <w:r>
        <w:rPr>
          <w:b/>
        </w:rPr>
        <w:t xml:space="preserve">Fallback if pacers can’t be split: </w:t>
      </w:r>
      <w:r>
        <w:t xml:space="preserve">a 100% switchback (alternate v5b/control by day or daypart, ~4 weeks), or a staged rollout tracking platform-wide pacer rejections and open-auction impressions.</w:t>
      </w:r>
    </w:p>
    <w:p>
      <w:pPr>
        <w:pStyle w:val="ListBullet"/>
      </w:pPr>
      <w:r>
        <w:rPr>
          <w:b/>
        </w:rPr>
        <w:t xml:space="preserve">For this report: </w:t>
      </w:r>
      <w:r>
        <w:t xml:space="preserve">quote the conservative range (~+0.3% to ~+0.75%) alongside the headline, and label the headline as a per-device lift that includes budget reallocation.</w:t>
      </w:r>
    </w:p>
    <w:p>
      <w:pPr>
        <w:pStyle w:val="Heading3"/>
      </w:pPr>
      <w:r>
        <w:t xml:space="preserve">6. Separate finding: v5b loses episode pre-rolls</w:t>
      </w:r>
    </w:p>
    <w:p>
      <w:r>
        <w:t xml:space="preserve">On v5b, the share of episode views with a pre-roll drops from 60.5% to 49.3% (about 1 in 6 fewer; pre-roll = ad at now_pos = 0). Pre-roll impressions are −19.5% (≈ −$65K over the window, larger than v5b’s whole net gain), spread evenly across Budgeted, UnBudgeted and UnClassified; v4/v6 move only ~−2%. It is consistent across platforms, days and every first-cue bucket (including titles whose first v5b cue is past 7 min), so it is not caused by the early first cue; it looks arm-level (ad config or player). Needs an ad-engineering check; restoring pre-roll would materially improve v5b.</w:t>
      </w:r>
    </w:p>
    <w:p>
      <w:r>
        <w:t xml:space="preserve">Working tables: ml_dev.tmp.jv_abf10_bp2_* (category-tagged impressions, pacing classes, device-level pools) and ml_dev.tmp.jv_abf10_bp_pacer (bid-log pacer counts).</w:t>
      </w:r>
    </w:p>
    <w:p>
      <w:pPr>
        <w:pStyle w:val="Heading1"/>
      </w:pPr>
      <w:r>
        <w:t>Appendix C — Methods</w:t>
      </w:r>
    </w:p>
    <w:p>
      <w:pPr>
        <w:pStyle w:val="ListBullet"/>
      </w:pPr>
      <w:r>
        <w:rPr>
          <w:b/>
        </w:rPr>
        <w:t>Assignment.</w:t>
      </w:r>
      <w:r>
        <w:t xml:space="preserve"> One variant per device from `core_dev.statsig.exposures` for `ads_abf_3_v10_abf2_titles_only`; devices with more than one variant dropped. Outcomes require event time at/after first exposure.</w:t>
      </w:r>
    </w:p>
    <w:p>
      <w:pPr>
        <w:pStyle w:val="ListBullet"/>
      </w:pPr>
      <w:r>
        <w:rPr>
          <w:b/>
        </w:rPr>
        <w:t>Window.</w:t>
      </w:r>
      <w:r>
        <w:t xml:space="preserve"> Outcomes 2026-10-09 through 2026-10-15 14:00 UTC (10:00 EDT), matched to the Statsig scorecard. CUPED covariate 2026-09-25 → 2026-10-08, before any v10 exposure. Active = ≥1 video session since first exposure in-window. ToT = ≥1 second of TVT on an ABF2-catalog title in-window.</w:t>
      </w:r>
    </w:p>
    <w:p>
      <w:pPr>
        <w:pStyle w:val="ListBullet"/>
      </w:pPr>
      <w:r>
        <w:rPr>
          <w:b/>
        </w:rPr>
        <w:t>ABF2 title list.</w:t>
      </w:r>
      <w:r>
        <w:t xml:space="preserve"> Movie/episode streams in `core_prod.tubidw`, non-empty `cue_points_abf`, excluding `cue_points_info = 'abf3_pruned_v8'` and `core_dev.dsa.temp_bp_abf_v8_all_titles`. On-title metrics sum only those content ids; the CUPED covariate for on-title outcomes is all-title pre-period, matching the v8 notebook.</w:t>
      </w:r>
    </w:p>
    <w:p>
      <w:pPr>
        <w:pStyle w:val="ListBullet"/>
      </w:pPr>
      <w:r>
        <w:rPr>
          <w:b/>
        </w:rPr>
        <w:t>Metrics.</w:t>
      </w:r>
      <w:r>
        <w:t xml:space="preserve"> From `core_prod.ads.impressions` joined to `core_prod.mercurydb_cdc.campaigns`, `unbillable='f'`. </w:t>
      </w:r>
      <w:r>
        <w:rPr>
          <w:b/>
        </w:rPr>
        <w:t>Total</w:t>
      </w:r>
      <w:r>
        <w:t xml:space="preserve"> = all billable impressions’ cost. </w:t>
      </w:r>
      <w:r>
        <w:rPr>
          <w:b/>
        </w:rPr>
        <w:t>Budgeted</w:t>
      </w:r>
      <w:r>
        <w:t xml:space="preserve"> = `budget IS NOT NULL`. </w:t>
      </w:r>
      <w:r>
        <w:rPr>
          <w:b/>
        </w:rPr>
        <w:t>Unbudgeted</w:t>
      </w:r>
      <w:r>
        <w:t xml:space="preserve"> = `budget IS NULL`, stream `PROGRAMMATIC_OPEN`/`PROGRAMMATIC_DIRECT`, advertiser exclusions 1, 55025, 55098, 2, 50237, 56209, 56360, 56414, 69, 55013, 56316, 55010, 13, 56346, 56359, 56405, 56411, 56450, 56452 (the v8 metric, narrowest pool). </w:t>
      </w:r>
      <w:r>
        <w:rPr>
          <w:b/>
        </w:rPr>
        <w:t>All-ad impressions</w:t>
      </w:r>
      <w:r>
        <w:t xml:space="preserve"> = count of all billable impressions (the Statsig `ad_impressions` tile). TVT = `video_session.tvt_millisec/60000` (minutes). Band and movie/episode cuts use the unbudgeted definition, matching the v8 band notebook.</w:t>
      </w:r>
    </w:p>
    <w:p>
      <w:pPr>
        <w:pStyle w:val="ListBullet"/>
      </w:pPr>
      <w:r>
        <w:rPr>
          <w:b/>
        </w:rPr>
        <w:t>Reconciliation with Statsig.</w:t>
      </w:r>
      <w:r>
        <w:t xml:space="preserve"> Total, all-ad impressions, and unbudgeted agree closely with the scorecard. Budgeted reads a little higher here (v5b +2.39% vs ~+1.77% on the tile) — expected from CUPED vs raw and a slightly different budgeted tagging; budgeted is also the most window-sensitive metric and is still settling. Impressions and total matching tightly is the main confirmation the pipeline is correct.</w:t>
      </w:r>
    </w:p>
    <w:p>
      <w:pPr>
        <w:pStyle w:val="ListBullet"/>
      </w:pPr>
      <w:r>
        <w:rPr>
          <w:b/>
        </w:rPr>
        <w:t>Estimator.</w:t>
      </w:r>
      <w:r>
        <w:t xml:space="preserve"> Device-level CUPED; theta = pooled covariance / pooled covariate variance across arms in each population; Welch normal 95% interval (z = 1.96) at these sample sizes. Band/type/below-control tables are raw Welch, no CUPED, matching `abf_v8_winA_bands.py`.</w:t>
      </w:r>
    </w:p>
    <w:p>
      <w:pPr>
        <w:pStyle w:val="ListBullet"/>
      </w:pPr>
      <w:r>
        <w:rPr>
          <w:b/>
        </w:rPr>
        <w:t>Served cue lists.</w:t>
      </w:r>
      <w:r>
        <w:t xml:space="preserve"> Per-arm served cue points, counts, durations from `ml_dev.tmp.abf3_new_pruner_cuepoints` (snapshot 2026-10-08; T1 = v4, T2 = v6, T3 = v5b; 418,671 titles, zero prune errors) — supplies §2b, §2c placement/gate replay, and §B.4.</w:t>
      </w:r>
    </w:p>
    <w:p>
      <w:pPr>
        <w:pStyle w:val="ListBullet"/>
      </w:pPr>
      <w:r>
        <w:rPr>
          <w:b/>
        </w:rPr>
        <w:t>Still omitted.</w:t>
      </w:r>
      <w:r>
        <w:t xml:space="preserve"> The v8 non-empty-pods-per-TVT-hour realization table and per-title worked examples. Everything else is populated with v10 numbers.</w:t>
      </w:r>
    </w:p>
    <w:p>
      <w:pPr>
        <w:pStyle w:val="ListBullet"/>
      </w:pPr>
      <w:r>
        <w:rPr>
          <w:b/>
        </w:rPr>
        <w:t>Verification (2026-10-15).</w:t>
      </w:r>
      <w:r>
        <w:t xml:space="preserve"> Every table was re-derived from the raw tables on Databricks with the definitions above, and the gate replay was re-run (all-platform in-window TVT weights; OTT-only weights move no reported cell by more than ~0.6pp). Lifts reproduced to rounding. Updated in this version: Control per-device means; Active/ToT and band/type device counts (now applying the full 14:00 UTC cap; the earlier counts matched a cutoff a few hours earlier, which moved those lifts by ≤0.15pp); power-viewer share; first-fireable-break timing (now TVT-weighted as labelled); two significance calls (13+ v6 revenue is now ns; 1–3 v5b impressions now just sig); the episode-deficit table (added the gains column so the parts sum to the total); EST →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