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ABF3 Experiment (v7) — WEB — Measurement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Experiment:</w:t>
      </w:r>
      <w:r w:rsidDel="00000000" w:rsidR="00000000" w:rsidRPr="00000000">
        <w:rPr>
          <w:rtl w:val="0"/>
        </w:rPr>
        <w:t xml:space="preserve"> `ads_web_abf_3_v7` (Web)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ABF1 (Control) vs ABF3 (Test), 1,084 titles, ABF3 pruned via the </w:t>
      </w:r>
      <w:r w:rsidDel="00000000" w:rsidR="00000000" w:rsidRPr="00000000">
        <w:rPr>
          <w:b w:val="1"/>
          <w:bCs w:val="1"/>
          <w:rtl w:val="0"/>
        </w:rPr>
        <w:t xml:space="preserve">stronger v7 pruner</w:t>
      </w:r>
      <w:r w:rsidDel="00000000" w:rsidR="00000000" w:rsidRPr="00000000">
        <w:rPr>
          <w:rtl w:val="0"/>
        </w:rPr>
        <w:t xml:space="preserve"> (fewer cue points than v6, which matched ABF2 density)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2026-06-16 · </w:t>
      </w:r>
      <w:r w:rsidDel="00000000" w:rsidR="00000000" w:rsidRPr="00000000">
        <w:rPr>
          <w:b w:val="1"/>
          <w:bCs w:val="1"/>
          <w:rtl w:val="0"/>
        </w:rPr>
        <w:t xml:space="preserve">Analysis window:</w:t>
      </w:r>
      <w:r w:rsidDel="00000000" w:rsidR="00000000" w:rsidRPr="00000000">
        <w:rPr>
          <w:rtl w:val="0"/>
        </w:rPr>
        <w:t xml:space="preserve"> 2026-06-17 → 2026-06-24 (8 complete days) · </w:t>
      </w:r>
      <w:r w:rsidDel="00000000" w:rsidR="00000000" w:rsidRPr="00000000">
        <w:rPr>
          <w:b w:val="1"/>
          <w:bCs w:val="1"/>
          <w:rtl w:val="0"/>
        </w:rPr>
        <w:t xml:space="preserve">Baseline/pre-period:</w:t>
      </w:r>
      <w:r w:rsidDel="00000000" w:rsidR="00000000" w:rsidRPr="00000000">
        <w:rPr>
          <w:rtl w:val="0"/>
        </w:rPr>
        <w:t xml:space="preserve"> 2026-05-07 → 2026-05-20 (clean — free of all prior ABF experiments)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TL;DR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WEB shows a </w:t>
      </w:r>
      <w:r w:rsidDel="00000000" w:rsidR="00000000" w:rsidRPr="00000000">
        <w:rPr>
          <w:b w:val="1"/>
          <w:bCs w:val="1"/>
          <w:rtl w:val="0"/>
        </w:rPr>
        <w:t xml:space="preserve">significant on-title revenue lift of ABF3 over ABF1: +3.46% unbudgeted revenue, +3.26% impressions</w:t>
      </w:r>
      <w:r w:rsidDel="00000000" w:rsidR="00000000" w:rsidRPr="00000000">
        <w:rPr>
          <w:rtl w:val="0"/>
        </w:rPr>
        <w:t xml:space="preserve"> on experiment titles (device-level ToT, CUPED), with a </w:t>
      </w:r>
      <w:r w:rsidDel="00000000" w:rsidR="00000000" w:rsidRPr="00000000">
        <w:rPr>
          <w:b w:val="1"/>
          <w:bCs w:val="1"/>
          <w:rtl w:val="0"/>
        </w:rPr>
        <w:t xml:space="preserve">+0.07% TVT</w:t>
      </w:r>
      <w:r w:rsidDel="00000000" w:rsidR="00000000" w:rsidRPr="00000000">
        <w:rPr>
          <w:rtl w:val="0"/>
        </w:rPr>
        <w:t xml:space="preserve"> on those titles (flat, not significant). v7 used a </w:t>
      </w:r>
      <w:r w:rsidDel="00000000" w:rsidR="00000000" w:rsidRPr="00000000">
        <w:rPr>
          <w:b w:val="1"/>
          <w:bCs w:val="1"/>
          <w:rtl w:val="0"/>
        </w:rPr>
        <w:t xml:space="preserve">stronger pruner</w:t>
      </w:r>
      <w:r w:rsidDel="00000000" w:rsidR="00000000" w:rsidRPr="00000000">
        <w:rPr>
          <w:rtl w:val="0"/>
        </w:rPr>
        <w:t xml:space="preserve"> than v6 to test whether reducing ad load reduces the TVT cost.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 v6: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on-title revenue 8.95% → 3.46% (lower — pruning removes ad load ~linearly with revenue); on-title TVT −0.17% → +0.07% (flat in both).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Generalization: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poststratified onto the full WEB ABF1 universe, ABF1-wide revenue lift ~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+3.51%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coherent title-clustered 95% CI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[+2.09%, +4.98%]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(2,000-iter title bootstrap of the topline pooled-decile estimator) — clears zero.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(topline, WEB-scoped) revenue impact of graduating: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 ABF1 titles =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41.7% of WEB unbudgeted revenue / 40.5% of WEB TVT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64.2%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WEB devices watch ≥1 ABF1 title. Diluting the +3.51% ABF1-wide lift →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WEB revenue point estimate ~+1.38%, but the device-level CI [−0.74%, +3.51%] crosses zero — NOT statistically significant.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(On-title revenue itself IS significant, +3.46%; it is only the *diluted topline* that is underpowered. On the title-clustered/catalog basis the topline is positive [+0.87%, +2.07%] — see §2b — but on the official device-level lens it cannot be distinguished from zero.)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(topline, WEB-scoped) TVT impact: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noisy / inconclusive in both versions.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Web's small device base leaves the ITT all-titles TVT non-significant in both v6 (−0.18%, p=0.612) and v7 (−0.65%, p=0.134); the v6→v7 difference is not significant. No reliable global-TVT read.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Graduation trade: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 is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underpowered at the topline on BOTH metrics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point estimate ~+1.4% global revenue (device-level CI crosses zero) and a TVT effect too noisy to call (vs v6's ~+4.7% point / flat-positive). On point estimates v6 dominates (more revenue, no measurable TVT cost); neither web topline is statistically conclusive on the device-level lens.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Headline lift (device-level, CUPED)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CUPED-adjusted (pre-period covariate 2026-05-07→05-20; pooled θ; 95% CI). ToT n ≈ 0.19M/arm; ITT n ≈ 1.64M/arm.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ToT — devices that watched ≥1 experiment title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Lift (CUPED)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Sig?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+3.46%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[+1.42%, +5.50%]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+3.26%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[+1.26%, +5.25%]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[−1.57%, +1.72%]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−0.12%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[−1.52%, +1.28%]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−0.19%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[−1.56%, +1.18%]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−1.23%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[−2.39%, −0.07%]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yes (negative) — see note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ITT — all assigned devices (matches the Statsig dashboard scope)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Lift (CUPED)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Sig?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+3.72%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[+1.65%, +5.79%]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+3.43%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[+1.40%, +5.45%]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ABF3 titles only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−0.07%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[−1.86%, +1.71%]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Unbudgeted Revenue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−0.36%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[−1.27%, +0.55%]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Unbudgeted Impressions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−0.39%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[−1.26%, +0.48%]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All titles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TVT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−0.65%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[−1.50%, +0.20%]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2. Generalization to all WEB ABF1 titles (the graduation question)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Per-decile (ABF1 density) lifts measured on the 1,084 experiment titles, poststratified onto the full ABF1 universe, then diluted by ABF1's share of WEB topline. Same method as v6.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2a. Heterogeneity — revenue lift by ABF1 density decile (ToT, ABF3 titles)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Decile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Rev lift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+19.12%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[+10.54, +27.69]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+20.57%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[+11.51, +29.63]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+10.07%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[+2.73, +17.40]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+3.81%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[−2.23, +9.86]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+6.39%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[+2.00, +10.77]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+5.33%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[+1.34, +9.32]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−1.34%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[−5.24, +2.55]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−1.38%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[−5.51, +2.75]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−0.65%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[−4.04, +2.74]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−3.90%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[−8.43, +0.63]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Revenue lift is strongly positive in the sparse-ABF1 deciles (1–3: +10–21%) and fades to ~flat/slightly-negative in the densest deciles (7–10) — the same density gradient seen on every platform (sparsest titles gain most). The densest decile (10) is mildly negative but its CI includes zero.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By content type:</w:t>
      </w:r>
      <w:r w:rsidDel="00000000" w:rsidR="00000000" w:rsidRPr="00000000">
        <w:rPr>
          <w:rtl w:val="0"/>
        </w:rPr>
        <w:t xml:space="preserve"> MOVIE +1.20% rev / +0.20% TVT (both ns); SERIES +6.37% rev (sig) / −0.50% TVT (ns). On web the revenue lift is driven by SERIES; TVT is flat in both content types.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2b. Title-clustered CI &amp; poststratified projection (revenue, ToT)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title-clustered CI bootstraps the </w:t>
      </w:r>
      <w:r w:rsidDel="00000000" w:rsidR="00000000" w:rsidRPr="00000000">
        <w:rPr>
          <w:b w:val="1"/>
          <w:bCs w:val="1"/>
          <w:rtl w:val="0"/>
        </w:rPr>
        <w:t xml:space="preserve">topline pooled-decile estimator</w:t>
      </w:r>
      <w:r w:rsidDel="00000000" w:rsidR="00000000" w:rsidRPr="00000000">
        <w:rPr>
          <w:rtl w:val="0"/>
        </w:rPr>
        <w:t xml:space="preserve"> (device-pooled per-decile lifts, fixed universe-revenue weights), so per-title noise is averaged out before each title votes. Corrected method (see OTT report §2b for rationale and superseded per-title figures).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ABF1-wide revenue lift (coherent, ties out with topline +4.45% rev-weighted)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+3.51%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Coherent title-clustered 95% CI (2,000-iter title bootstrap)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[+2.09%, +4.98%]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Robustness cut (≥100 devices/arm, window-matched weights)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+0.42%, [−1.24%, +2.10%]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Topline on title-clustered basis</w:t>
            </w:r>
            <w:r w:rsidDel="00000000" w:rsidR="00000000" w:rsidRPr="00000000">
              <w:rPr>
                <w:rtl w:val="0"/>
              </w:rPr>
              <w:t xml:space="preserve"> (ABF1-wide × 41.7% ABF1 rev share)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+1.46% [+0.87%, +2.07%]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Titles defined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1082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*The "topline on title-clustered basis" row dilutes the generalization CI by the ABF1 revenue share. Note it is positive [+0.87%, +2.07%], whereas the official device-level topline in §2c (+1.38% [−0.74%, +3.51%]) crosses zero — the device-level CI is wide because web's device base is small (noisy dilution), not because generalization is at risk. On the title-clustered (catalog) basis, web's topline is positive. Two decompositions of uncertainty around the same ~+1.4% point, not to be combined.*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2c. Global (topline, WEB-scoped) revenue lift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WEB ABF1 revenue share of total WEB (pre-launch window)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41.7%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WEB ABF1 TVT share of total WEB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40.5%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WEB device exposure (watch ≥1 ABF1 title)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64.2%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ABF1-wide revenue lift (rev-weighted)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+3.32%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GLOBAL WEB unbudgeted-revenue lift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+1.38%</w:t>
            </w:r>
            <w:r w:rsidDel="00000000" w:rsidR="00000000" w:rsidRPr="00000000">
              <w:rPr>
                <w:rtl w:val="0"/>
              </w:rPr>
              <w:t xml:space="preserve"> (CI [−0.74%, +3.51%])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significant (crosses zero)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device-level topline crosses zero: web's device base (~187K ToT / ~1.6M ITT per arm) is too small to resolve the diluted topline at this effect size. The on-title revenue lift (+3.46%) is itself significant; only the diluted topline is underpowered.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2d. Global (topline, WEB-scoped) TVT impact — two methods + v6 comparison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Method 1 (on-title dilution) = on-title TVT cost × ABF1 TVT share. Method 2 (coverage-scaling) = ITT all-titles TVT × (ABF1 TVT share ÷ exp-title TVT share), capturing cross-title spillover.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Global WEB TVT lift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Method 1 (on-title, no spillover)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+0.01%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Method 2 (coverage-scaling, w/ spillover)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−2.98%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v6 vs v7 spillover comparison (CUPED ITT all-titles TVT — the Method-2 input):</w:t>
      </w:r>
      <w:r w:rsidDel="00000000" w:rsidR="00000000" w:rsidRPr="00000000">
        <w:rPr>
          <w:rtl w:val="0"/>
        </w:rPr>
        <w:t xml:space="preserve"> v6 −0.18% (ns, p=0.612) → v7 −0.65% (ns, p=0.134); the v6→v7 difference is not significant. </w:t>
      </w:r>
      <w:r w:rsidDel="00000000" w:rsidR="00000000" w:rsidRPr="00000000">
        <w:rPr>
          <w:b w:val="1"/>
          <w:bCs w:val="1"/>
          <w:rtl w:val="0"/>
        </w:rPr>
        <w:t xml:space="preserve">Noisy / inconclusive in both versions</w:t>
      </w:r>
      <w:r w:rsidDel="00000000" w:rsidR="00000000" w:rsidRPr="00000000">
        <w:rPr>
          <w:rtl w:val="0"/>
        </w:rPr>
        <w:t xml:space="preserve"> — web's small device base leaves the ITT all-titles TVT non-significant throughout, and the two methods span a wide range (+0.01% to −2.98%) that the data cannot narrow. No reliable global-TVT read on web.</w:t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3. Conclusion</w:t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v7's stronger pruning lowered the on-title revenue lift vs v6 (8.95% → 3.46%); on-title TVT stayed flat (−0.17% v6 → +0.07% v7, both ns). Graduation trade: web is </w:t>
      </w:r>
      <w:r w:rsidDel="00000000" w:rsidR="00000000" w:rsidRPr="00000000">
        <w:rPr>
          <w:b w:val="1"/>
          <w:bCs w:val="1"/>
          <w:rtl w:val="0"/>
        </w:rPr>
        <w:t xml:space="preserve">underpowered at the topline on BOTH metrics</w:t>
      </w:r>
      <w:r w:rsidDel="00000000" w:rsidR="00000000" w:rsidRPr="00000000">
        <w:rPr>
          <w:rtl w:val="0"/>
        </w:rPr>
        <w:t xml:space="preserve"> — global revenue point estimate ~+1.4% but the device-level CI crosses zero (NOT significant). On point estimates v6 dominates (more revenue, no measurable TVT cost); neither web topline is statistically conclusive on the device-level lens.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