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4.xml" ContentType="application/vnd.openxmlformats-officedocument.wordprocessingml.footer+xml"/>
  <Override PartName="/word/footer13.xml" ContentType="application/vnd.openxmlformats-officedocument.wordprocessingml.footer+xml"/>
  <Override PartName="/word/footer11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footer8.xml" ContentType="application/vnd.openxmlformats-officedocument.wordprocessingml.footer+xml"/>
  <Override PartName="/word/header13.xml" ContentType="application/vnd.openxmlformats-officedocument.wordprocessingml.header+xml"/>
  <Override PartName="/word/header8.xml" ContentType="application/vnd.openxmlformats-officedocument.wordprocessingml.head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7.xml" ContentType="application/vnd.openxmlformats-officedocument.wordprocessingml.footer+xml"/>
  <Override PartName="/word/footer1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5.xml" ContentType="application/vnd.openxmlformats-officedocument.wordprocessingml.footer+xml"/>
  <Override PartName="/word/header7.xml" ContentType="application/vnd.openxmlformats-officedocument.wordprocessingml.header+xml"/>
  <Override PartName="/word/header14.xml" ContentType="application/vnd.openxmlformats-officedocument.wordprocessingml.header+xml"/>
  <Override PartName="/word/footer18.xml" ContentType="application/vnd.openxmlformats-officedocument.wordprocessingml.foot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footer1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6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15.xml" ContentType="application/vnd.openxmlformats-officedocument.wordprocessingml.header+xml"/>
  <Override PartName="/word/footer7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300" w:after="300"/>
        <w:jc w:val="center"/>
        <w:rPr/>
      </w:pPr>
      <w:r>
        <w:rPr/>
        <w:drawing>
          <wp:inline distT="0" distB="0" distL="0" distR="0">
            <wp:extent cx="1619250" cy="1619250"/>
            <wp:effectExtent l="0" t="0" r="0" b="0"/>
            <wp:docPr id="1" name="Image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9638" w:type="dxa"/>
        <w:jc w:val="start"/>
        <w:tblInd w:w="0" w:type="dxa"/>
        <w:tblLayout w:type="fixed"/>
        <w:tblCellMar>
          <w:top w:w="300" w:type="dxa"/>
          <w:start w:w="360" w:type="dxa"/>
          <w:bottom w:w="300" w:type="dxa"/>
          <w:end w:w="36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color="auto" w:fill="031A3F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1593FF"/>
                <w:spacing w:val="40"/>
                <w:sz w:val="18"/>
                <w:szCs w:val="18"/>
              </w:rPr>
              <w:t>FINC 2026 · E-SPORT CHALLENGERS · ARENA GEEKIE</w:t>
            </w:r>
          </w:p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  <w:sz w:val="36"/>
                <w:szCs w:val="36"/>
              </w:rPr>
              <w:t>Regulamento Oficial dos Campeonatos de E-sports</w:t>
            </w:r>
          </w:p>
          <w:p>
            <w:pPr>
              <w:pStyle w:val="Normal"/>
              <w:rPr/>
            </w:pPr>
            <w:r>
              <w:rPr>
                <w:color w:val="B8CBE8"/>
                <w:sz w:val="18"/>
                <w:szCs w:val="18"/>
              </w:rPr>
              <w:t>Clash Royale · VALORANT · League of Legends</w:t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b/>
          <w:bCs/>
          <w:color w:val="0B6FD6"/>
          <w:sz w:val="20"/>
          <w:szCs w:val="20"/>
        </w:rPr>
        <w:t>Festival Internacional do Conhecimento · 12ª edição</w:t>
      </w:r>
    </w:p>
    <w:p>
      <w:pPr>
        <w:pStyle w:val="Normal"/>
        <w:spacing w:before="0" w:after="60"/>
        <w:jc w:val="center"/>
        <w:rPr/>
      </w:pPr>
      <w:r>
        <w:rPr>
          <w:color w:val="5A6B85"/>
          <w:sz w:val="20"/>
          <w:szCs w:val="20"/>
        </w:rPr>
        <w:t>20, 21 e 22 de outubro de 2026 · UNEF · Feira de Santana/BA</w:t>
      </w:r>
    </w:p>
    <w:p>
      <w:pPr>
        <w:pStyle w:val="Normal"/>
        <w:spacing w:before="0" w:after="500"/>
        <w:jc w:val="center"/>
        <w:rPr/>
      </w:pPr>
      <w:r>
        <w:rPr>
          <w:color w:val="5A6B85"/>
          <w:sz w:val="18"/>
          <w:szCs w:val="18"/>
        </w:rPr>
        <w:t>Comissão Organizadora: Prof. José Augusto · Prof. Jonas Mendonça · Prof. Filipe Albuquerque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3000"/>
        <w:gridCol w:w="6638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Estrutura do Regulamento</w:t>
            </w:r>
          </w:p>
        </w:tc>
        <w:tc>
          <w:tcPr>
            <w:tcW w:w="6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Conteúdo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Parte I</w:t>
            </w:r>
          </w:p>
        </w:tc>
        <w:tc>
          <w:tcPr>
            <w:tcW w:w="6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Disposições gerais, comuns às três modalidades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Anexo I</w:t>
            </w:r>
          </w:p>
        </w:tc>
        <w:tc>
          <w:tcPr>
            <w:tcW w:w="6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Clash Royale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Anexo II</w:t>
            </w:r>
          </w:p>
        </w:tc>
        <w:tc>
          <w:tcPr>
            <w:tcW w:w="6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VALORANT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Anexo III</w:t>
            </w:r>
          </w:p>
        </w:tc>
        <w:tc>
          <w:tcPr>
            <w:tcW w:w="6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League of Legends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Anexo IV</w:t>
            </w:r>
          </w:p>
        </w:tc>
        <w:tc>
          <w:tcPr>
            <w:tcW w:w="6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Modelo de súmula</w:t>
            </w:r>
          </w:p>
        </w:tc>
      </w:tr>
    </w:tbl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134" w:right="1134" w:gutter="0" w:header="0" w:top="1300" w:footer="500" w:bottom="1134"/>
          <w:pgNumType w:fmt="decimal"/>
          <w:formProt w:val="false"/>
          <w:textDirection w:val="lrTb"/>
          <w:docGrid w:type="default" w:linePitch="360" w:charSpace="0"/>
        </w:sectPr>
      </w:pPr>
    </w:p>
    <w:tbl>
      <w:tblPr>
        <w:tblW w:w="9638" w:type="dxa"/>
        <w:jc w:val="start"/>
        <w:tblInd w:w="0" w:type="dxa"/>
        <w:tblLayout w:type="fixed"/>
        <w:tblCellMar>
          <w:top w:w="300" w:type="dxa"/>
          <w:start w:w="360" w:type="dxa"/>
          <w:bottom w:w="300" w:type="dxa"/>
          <w:end w:w="36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color="auto" w:fill="031A3F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1593FF"/>
                <w:spacing w:val="40"/>
                <w:sz w:val="18"/>
                <w:szCs w:val="18"/>
              </w:rPr>
              <w:t>REGULAMENTO OFICIAL · PARTE I</w:t>
            </w:r>
          </w:p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  <w:sz w:val="36"/>
                <w:szCs w:val="36"/>
              </w:rPr>
              <w:t>Disposições gerais</w:t>
            </w:r>
          </w:p>
          <w:p>
            <w:pPr>
              <w:pStyle w:val="Normal"/>
              <w:rPr/>
            </w:pPr>
            <w:r>
              <w:rPr>
                <w:color w:val="B8CBE8"/>
                <w:sz w:val="18"/>
                <w:szCs w:val="18"/>
              </w:rPr>
              <w:t>Aplicáveis a Clash Royale, VALORANT e League of Legends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1. </w:t>
      </w:r>
      <w:r>
        <w:rPr/>
        <w:t>DISPOSIÇÕES PRELIMINARES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1.1.  </w:t>
      </w:r>
      <w:r>
        <w:rPr/>
        <w:t xml:space="preserve">Este Regulamento disciplina os campeonatos de </w:t>
      </w:r>
      <w:r>
        <w:rPr>
          <w:b/>
          <w:bCs/>
        </w:rPr>
        <w:t>Clash Royale</w:t>
      </w:r>
      <w:r>
        <w:rPr/>
        <w:t xml:space="preserve">, </w:t>
      </w:r>
      <w:r>
        <w:rPr>
          <w:b/>
          <w:bCs/>
        </w:rPr>
        <w:t>VALORANT</w:t>
      </w:r>
      <w:r>
        <w:rPr/>
        <w:t xml:space="preserve"> e </w:t>
      </w:r>
      <w:r>
        <w:rPr>
          <w:b/>
          <w:bCs/>
        </w:rPr>
        <w:t>League of Legends</w:t>
      </w:r>
      <w:r>
        <w:rPr/>
        <w:t xml:space="preserve"> realizados no espaço </w:t>
      </w:r>
      <w:r>
        <w:rPr>
          <w:b/>
          <w:bCs/>
        </w:rPr>
        <w:t>E-Sport Challengers (Arena Geekie)</w:t>
      </w:r>
      <w:r>
        <w:rPr/>
        <w:t xml:space="preserve"> da 12ª edição do Festival Internacional do Conhecimento (</w:t>
      </w:r>
      <w:r>
        <w:rPr>
          <w:b/>
          <w:bCs/>
        </w:rPr>
        <w:t>FINC 2026</w:t>
      </w:r>
      <w:r>
        <w:rPr/>
        <w:t>), promovida pelo UNEF Centro Universitário e pelo Centro Universitário Nobre (UNIFAN), instituições do Grupo Nobre, de 20 a 22 de outubro de 2026, nas dependências da UNEF, em Feira de Santana/BA.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1.2.  </w:t>
      </w:r>
      <w:r>
        <w:rPr/>
        <w:t xml:space="preserve">O Regulamento é composto por esta </w:t>
      </w:r>
      <w:r>
        <w:rPr>
          <w:b/>
          <w:bCs/>
        </w:rPr>
        <w:t>Parte I</w:t>
      </w:r>
      <w:r>
        <w:rPr/>
        <w:t xml:space="preserve">, aplicável a todas as modalidades, pelos </w:t>
      </w:r>
      <w:r>
        <w:rPr>
          <w:b/>
          <w:bCs/>
        </w:rPr>
        <w:t>Anexos I (Clash Royale), II (VALORANT) e III (League of Legends)</w:t>
      </w:r>
      <w:r>
        <w:rPr/>
        <w:t xml:space="preserve">, com as regras específicas de cada jogo, e pelo </w:t>
      </w:r>
      <w:r>
        <w:rPr>
          <w:b/>
          <w:bCs/>
        </w:rPr>
        <w:t>Anexo IV (modelo de súmula)</w:t>
      </w:r>
      <w:r>
        <w:rPr/>
        <w:t>. Havendo conflito, prevalece o Anexo da modalidade naquilo que for específico do jogo.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1.3.  </w:t>
      </w:r>
      <w:r>
        <w:rPr/>
        <w:t>Aplica-se subsidiariamente o Regulamento Geral da FINC 2026. Os casos omissos são decididos pela Comissão Organizadora com base nos princípios da isonomia, da boa-fé e da integridade competitiva.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1.4.  </w:t>
      </w:r>
      <w:r>
        <w:rPr/>
        <w:t>A inscrição implica conhecimento e aceitação integral deste Regulamento. O desconhecimento de qualquer regra não pode ser alegado para afastar sua aplicação.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2. </w:t>
      </w:r>
      <w:r>
        <w:rPr/>
        <w:t>DEFINIÇÕES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2.1.  </w:t>
      </w:r>
      <w:r>
        <w:rPr/>
        <w:t>Para os fins deste Regulamento, considera-se: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2399"/>
        <w:gridCol w:w="7239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Termo</w:t>
            </w:r>
          </w:p>
        </w:tc>
        <w:tc>
          <w:tcPr>
            <w:tcW w:w="723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>
        <w:trPr>
          <w:cantSplit/>
        </w:trPr>
        <w:tc>
          <w:tcPr>
            <w:tcW w:w="23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Comissão Organizadora</w:t>
            </w:r>
          </w:p>
        </w:tc>
        <w:tc>
          <w:tcPr>
            <w:tcW w:w="723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Colegiado responsável pela organização, homologação, arbitragem e julgamento dos campeonatos (item 3.1).</w:t>
            </w:r>
          </w:p>
        </w:tc>
      </w:tr>
      <w:tr>
        <w:trPr>
          <w:cantSplit/>
        </w:trPr>
        <w:tc>
          <w:tcPr>
            <w:tcW w:w="23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Árbitro</w:t>
            </w:r>
          </w:p>
        </w:tc>
        <w:tc>
          <w:tcPr>
            <w:tcW w:w="723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Pessoa designada pela Comissão para conduzir uma partida ou série. O árbitro-chefe coordena os demais.</w:t>
            </w:r>
          </w:p>
        </w:tc>
      </w:tr>
      <w:tr>
        <w:trPr>
          <w:cantSplit/>
        </w:trPr>
        <w:tc>
          <w:tcPr>
            <w:tcW w:w="23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Participante</w:t>
            </w:r>
          </w:p>
        </w:tc>
        <w:tc>
          <w:tcPr>
            <w:tcW w:w="723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Estudante com inscrição deferida, como jogador individual, titular ou reserva de equipe.</w:t>
            </w:r>
          </w:p>
        </w:tc>
      </w:tr>
      <w:tr>
        <w:trPr>
          <w:cantSplit/>
        </w:trPr>
        <w:tc>
          <w:tcPr>
            <w:tcW w:w="23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Capitão</w:t>
            </w:r>
          </w:p>
        </w:tc>
        <w:tc>
          <w:tcPr>
            <w:tcW w:w="723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Titular que representa a equipe perante a arbitragem e a Comissão.</w:t>
            </w:r>
          </w:p>
        </w:tc>
      </w:tr>
      <w:tr>
        <w:trPr>
          <w:cantSplit/>
        </w:trPr>
        <w:tc>
          <w:tcPr>
            <w:tcW w:w="23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Estação</w:t>
            </w:r>
          </w:p>
        </w:tc>
        <w:tc>
          <w:tcPr>
            <w:tcW w:w="723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Conjunto de equipamento fornecido pela organização para um jogador: computador, monitor, mouse, teclado e rede, ou dispositivo móvel no Clash Royale.</w:t>
            </w:r>
          </w:p>
        </w:tc>
      </w:tr>
      <w:tr>
        <w:trPr>
          <w:cantSplit/>
        </w:trPr>
        <w:tc>
          <w:tcPr>
            <w:tcW w:w="23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Conta padrão</w:t>
            </w:r>
          </w:p>
        </w:tc>
        <w:tc>
          <w:tcPr>
            <w:tcW w:w="723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Conta de jogo da organização usada nas partidas, com o mesmo conteúdo disponível para todos.</w:t>
            </w:r>
          </w:p>
        </w:tc>
      </w:tr>
      <w:tr>
        <w:trPr>
          <w:cantSplit/>
        </w:trPr>
        <w:tc>
          <w:tcPr>
            <w:tcW w:w="23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Partida</w:t>
            </w:r>
          </w:p>
        </w:tc>
        <w:tc>
          <w:tcPr>
            <w:tcW w:w="723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Um jogo completo (um mapa, uma batalha ou uma partida de Summoner's Rift).</w:t>
            </w:r>
          </w:p>
        </w:tc>
      </w:tr>
      <w:tr>
        <w:trPr>
          <w:cantSplit/>
        </w:trPr>
        <w:tc>
          <w:tcPr>
            <w:tcW w:w="23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Série</w:t>
            </w:r>
          </w:p>
        </w:tc>
        <w:tc>
          <w:tcPr>
            <w:tcW w:w="723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Conjunto de partidas que define o vencedor de um confronto: MD1 (melhor de 1), MD3 (melhor de 3) ou MD5 (melhor de 5).</w:t>
            </w:r>
          </w:p>
        </w:tc>
      </w:tr>
      <w:tr>
        <w:trPr>
          <w:cantSplit/>
        </w:trPr>
        <w:tc>
          <w:tcPr>
            <w:tcW w:w="23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Etapa Prévia</w:t>
            </w:r>
          </w:p>
        </w:tc>
        <w:tc>
          <w:tcPr>
            <w:tcW w:w="723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Fase classificatória presencial realizada antes do evento, somente quando o número de inscritos superar as vagas da Fase Final.</w:t>
            </w:r>
          </w:p>
        </w:tc>
      </w:tr>
      <w:tr>
        <w:trPr>
          <w:cantSplit/>
        </w:trPr>
        <w:tc>
          <w:tcPr>
            <w:tcW w:w="23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Fase Final</w:t>
            </w:r>
          </w:p>
        </w:tc>
        <w:tc>
          <w:tcPr>
            <w:tcW w:w="723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Fase disputada durante a FINC 2026, no espaço E-Sport Challengers.</w:t>
            </w:r>
          </w:p>
        </w:tc>
      </w:tr>
      <w:tr>
        <w:trPr>
          <w:cantSplit/>
        </w:trPr>
        <w:tc>
          <w:tcPr>
            <w:tcW w:w="23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W.O.</w:t>
            </w:r>
          </w:p>
        </w:tc>
        <w:tc>
          <w:tcPr>
            <w:tcW w:w="723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Vitória concedida ao adversário por ausência, atraso além da tolerância ou impedimento de quem deveria jogar.</w:t>
            </w:r>
          </w:p>
        </w:tc>
      </w:tr>
      <w:tr>
        <w:trPr>
          <w:cantSplit/>
        </w:trPr>
        <w:tc>
          <w:tcPr>
            <w:tcW w:w="23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Súmula</w:t>
            </w:r>
          </w:p>
        </w:tc>
        <w:tc>
          <w:tcPr>
            <w:tcW w:w="723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Registro oficial da série, com resultados e ocorrências, assinado pelo árbitro (Anexo IV).</w:t>
            </w:r>
          </w:p>
        </w:tc>
      </w:tr>
      <w:tr>
        <w:trPr>
          <w:cantSplit/>
        </w:trPr>
        <w:tc>
          <w:tcPr>
            <w:tcW w:w="23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Canais oficiais</w:t>
            </w:r>
          </w:p>
        </w:tc>
        <w:tc>
          <w:tcPr>
            <w:tcW w:w="723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E-mail cadastrado na inscrição, comunicados da Comissão e mural do painel do campeonato.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3. </w:t>
      </w:r>
      <w:r>
        <w:rPr/>
        <w:t>COMISSÃO ORGANIZADORA E ARBITRAGEM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3.1.  </w:t>
      </w:r>
      <w:r>
        <w:rPr/>
        <w:t>A Comissão Organizadora é composta por:</w:t>
      </w:r>
    </w:p>
    <w:p>
      <w:pPr>
        <w:pStyle w:val="ListParagraph"/>
        <w:numPr>
          <w:ilvl w:val="0"/>
          <w:numId w:val="3"/>
        </w:numPr>
        <w:spacing w:lineRule="auto" w:line="281" w:before="0" w:after="80"/>
        <w:rPr/>
      </w:pPr>
      <w:r>
        <w:rPr>
          <w:b/>
          <w:bCs/>
        </w:rPr>
        <w:t>Prof. José Augusto</w:t>
      </w:r>
      <w:r>
        <w:rPr/>
        <w:t xml:space="preserve"> — Coordenador dos Cursos de Informática;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>
          <w:b/>
          <w:bCs/>
        </w:rPr>
        <w:t>Prof. Jonas Mendonça</w:t>
      </w:r>
      <w:r>
        <w:rPr/>
        <w:t xml:space="preserve"> — Coordenador Operacional de EaD;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>
          <w:b/>
          <w:bCs/>
        </w:rPr>
        <w:t>Prof. Filipe Albuquerque</w:t>
      </w:r>
      <w:r>
        <w:rPr/>
        <w:t xml:space="preserve"> — Coordenador do Curso de Arquitetura e Urbanismo.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3.2.  </w:t>
      </w:r>
      <w:r>
        <w:rPr/>
        <w:t>Compete à Comissão: homologar inscrições, realizar os sorteios, definir a agenda, designar árbitros, julgar recursos, aplicar as penalidades de desclassificação e impedimento e resolver os casos omissos.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3.3.  </w:t>
      </w:r>
      <w:r>
        <w:rPr/>
        <w:t>Compete ao árbitro: conferir a identidade dos jogadores, conduzir a preparação e a partida, controlar tempos e pausas, decidir sobre reinícios, aplicar advertências e as penalidades de sua competência e registrar a súmula.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3.4.  </w:t>
      </w:r>
      <w:r>
        <w:rPr/>
        <w:t>Membros da Comissão, árbitros e monitores com função na arbitragem não podem competir. O árbitro deve se declarar impedido de atuar em série com participante de quem seja parente ou com quem mantenha vínculo que comprometa sua imparcialidade, sendo substituído.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3.5.  </w:t>
      </w:r>
      <w:r>
        <w:rPr/>
        <w:t>Somente as informações publicadas nos canais oficiais vinculam a organização. Orientações de terceiros, inclusive de outros participantes, não geram direito.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4. </w:t>
      </w:r>
      <w:r>
        <w:rPr/>
        <w:t>PARTICIPAÇÃO E ELEGIBILIDADE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4.1.  </w:t>
      </w:r>
      <w:r>
        <w:rPr>
          <w:shd w:fill="FFFF00" w:val="clear"/>
        </w:rPr>
        <w:t>Podem participar estudantes regularmente matriculados em cursos de graduação da UNEF, da UNIFAN e de outras instituições de ensino superior.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4.2.  </w:t>
      </w:r>
      <w:r>
        <w:rPr/>
        <w:t>São requisitos cumulativos para todo participante, inclusive reservas:</w:t>
      </w:r>
    </w:p>
    <w:p>
      <w:pPr>
        <w:pStyle w:val="Normal"/>
        <w:spacing w:lineRule="auto" w:line="290" w:before="0" w:after="110"/>
        <w:ind w:start="567"/>
        <w:jc w:val="both"/>
        <w:rPr/>
      </w:pPr>
      <w:r>
        <w:rPr>
          <w:b/>
          <w:bCs/>
          <w:color w:val="0B6FD6"/>
        </w:rPr>
        <w:t xml:space="preserve">4.2.1.  </w:t>
      </w:r>
      <w:r>
        <w:rPr/>
        <w:t xml:space="preserve">ter </w:t>
      </w:r>
      <w:r>
        <w:rPr>
          <w:b/>
          <w:bCs/>
        </w:rPr>
        <w:t>18 anos completos</w:t>
      </w:r>
      <w:r>
        <w:rPr/>
        <w:t xml:space="preserve"> até 20/10/2026;</w:t>
      </w:r>
    </w:p>
    <w:p>
      <w:pPr>
        <w:pStyle w:val="Normal"/>
        <w:spacing w:lineRule="auto" w:line="290" w:before="0" w:after="110"/>
        <w:ind w:start="567"/>
        <w:jc w:val="both"/>
        <w:rPr/>
      </w:pPr>
      <w:r>
        <w:rPr>
          <w:b/>
          <w:bCs/>
          <w:color w:val="0B6FD6"/>
        </w:rPr>
        <w:t xml:space="preserve">4.2.2.  </w:t>
      </w:r>
      <w:r>
        <w:rPr/>
        <w:t xml:space="preserve">ter </w:t>
      </w:r>
      <w:r>
        <w:rPr>
          <w:b/>
          <w:bCs/>
        </w:rPr>
        <w:t>matrícula ativa</w:t>
      </w:r>
      <w:r>
        <w:rPr/>
        <w:t xml:space="preserve"> em curso de graduação no semestre letivo vigente;</w:t>
      </w:r>
    </w:p>
    <w:p>
      <w:pPr>
        <w:pStyle w:val="Normal"/>
        <w:spacing w:lineRule="auto" w:line="290" w:before="0" w:after="110"/>
        <w:ind w:start="567"/>
        <w:jc w:val="both"/>
        <w:rPr>
          <w:highlight w:val="none"/>
          <w:shd w:fill="FFFF00" w:val="clear"/>
        </w:rPr>
      </w:pPr>
      <w:r>
        <w:rPr>
          <w:b/>
          <w:bCs/>
          <w:color w:val="0B6FD6"/>
          <w:shd w:fill="FFFF00" w:val="clear"/>
        </w:rPr>
        <w:t xml:space="preserve">4.2.3.  </w:t>
      </w:r>
      <w:r>
        <w:rPr>
          <w:shd w:fill="FFFF00" w:val="clear"/>
        </w:rPr>
        <w:t xml:space="preserve">possuir </w:t>
      </w:r>
      <w:r>
        <w:rPr>
          <w:b/>
          <w:bCs/>
          <w:shd w:fill="FFFF00" w:val="clear"/>
        </w:rPr>
        <w:t>ingresso nominal da FINC 2026</w:t>
      </w:r>
      <w:r>
        <w:rPr>
          <w:shd w:fill="FFFF00" w:val="clear"/>
        </w:rPr>
        <w:t>;</w:t>
      </w:r>
    </w:p>
    <w:p>
      <w:pPr>
        <w:pStyle w:val="Normal"/>
        <w:spacing w:lineRule="auto" w:line="290" w:before="0" w:after="110"/>
        <w:ind w:start="567"/>
        <w:jc w:val="both"/>
        <w:rPr>
          <w:highlight w:val="none"/>
          <w:shd w:fill="FFFF00" w:val="clear"/>
        </w:rPr>
      </w:pPr>
      <w:r>
        <w:rPr>
          <w:b/>
          <w:bCs/>
          <w:color w:val="0B6FD6"/>
          <w:shd w:fill="FFFF00" w:val="clear"/>
        </w:rPr>
        <w:t xml:space="preserve">4.2.4.  </w:t>
      </w:r>
      <w:r>
        <w:rPr>
          <w:shd w:fill="FFFF00" w:val="clear"/>
        </w:rPr>
        <w:t>comparecer presencialmente a todas as partidas de que participar.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4.3.  </w:t>
      </w:r>
      <w:r>
        <w:rPr/>
        <w:t xml:space="preserve">O participante pode se inscrever em mais de uma modalidade, mas a organização </w:t>
      </w:r>
      <w:r>
        <w:rPr>
          <w:b/>
          <w:bCs/>
        </w:rPr>
        <w:t>não garante compatibilidade de horários</w:t>
      </w:r>
      <w:r>
        <w:rPr/>
        <w:t>. Sobreposição de partidas não justifica atraso, remarcação ou reversão de W.O.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4.4.  </w:t>
      </w:r>
      <w:r>
        <w:rPr/>
        <w:t xml:space="preserve">Cada participante pode integrar </w:t>
      </w:r>
      <w:r>
        <w:rPr>
          <w:b/>
          <w:bCs/>
        </w:rPr>
        <w:t>uma única equipe por modalidade</w:t>
      </w:r>
      <w:r>
        <w:rPr/>
        <w:t>, como titular ou reserva. A violação acarreta a desclassificação de todas as equipes envolvidas.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5. </w:t>
      </w:r>
      <w:r>
        <w:rPr/>
        <w:t>INSCRIÇÕES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5.1.  </w:t>
      </w:r>
      <w:r>
        <w:rPr/>
        <w:t xml:space="preserve">As inscrições são feitas </w:t>
      </w:r>
      <w:r>
        <w:rPr>
          <w:b/>
          <w:bCs/>
        </w:rPr>
        <w:t>exclusivamente pelo formulário oficial</w:t>
      </w:r>
      <w:r>
        <w:rPr/>
        <w:t xml:space="preserve">, cujo link é publicado nos canais oficiais, de </w:t>
      </w:r>
      <w:r>
        <w:rPr>
          <w:b/>
          <w:bCs/>
          <w:shd w:fill="FFFF00" w:val="clear"/>
        </w:rPr>
        <w:t>29/09/2026 (08h) a 11/10/2026 (23h59)</w:t>
      </w:r>
      <w:r>
        <w:rPr>
          <w:shd w:fill="FFFF00" w:val="clear"/>
        </w:rPr>
        <w:t>.</w:t>
      </w:r>
      <w:r>
        <w:rPr/>
        <w:t xml:space="preserve"> Não são aceitas inscrições por outro meio nem fora do prazo.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5.2.  </w:t>
      </w:r>
      <w:r>
        <w:rPr/>
        <w:t>O formulário exige, de cada jogador (e, nas equipes, de todos os membros): nome completo, nick no jogo, e-mail, WhatsApp, data de nascimento, instituição, curso, matrícula e número do ingresso da FINC 2026.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2600"/>
        <w:gridCol w:w="2800"/>
        <w:gridCol w:w="2199"/>
        <w:gridCol w:w="2039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Modalidade</w:t>
            </w:r>
          </w:p>
        </w:tc>
        <w:tc>
          <w:tcPr>
            <w:tcW w:w="28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Formato</w:t>
            </w:r>
          </w:p>
        </w:tc>
        <w:tc>
          <w:tcPr>
            <w:tcW w:w="21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Limite de inscrições</w:t>
            </w:r>
          </w:p>
        </w:tc>
        <w:tc>
          <w:tcPr>
            <w:tcW w:w="203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Vagas na Fase Final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Clash Royale</w:t>
            </w:r>
          </w:p>
        </w:tc>
        <w:tc>
          <w:tcPr>
            <w:tcW w:w="28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Individual (1x1)</w:t>
            </w:r>
          </w:p>
        </w:tc>
        <w:tc>
          <w:tcPr>
            <w:tcW w:w="21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32 jogadores</w:t>
            </w:r>
          </w:p>
        </w:tc>
        <w:tc>
          <w:tcPr>
            <w:tcW w:w="203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8 jogadores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VALORANT</w:t>
            </w:r>
          </w:p>
        </w:tc>
        <w:tc>
          <w:tcPr>
            <w:tcW w:w="28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Equipes 5x5 (5 titulares + até 1 reserva)</w:t>
            </w:r>
          </w:p>
        </w:tc>
        <w:tc>
          <w:tcPr>
            <w:tcW w:w="21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16 equipes</w:t>
            </w:r>
          </w:p>
        </w:tc>
        <w:tc>
          <w:tcPr>
            <w:tcW w:w="203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4 equipes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League of Legends</w:t>
            </w:r>
          </w:p>
        </w:tc>
        <w:tc>
          <w:tcPr>
            <w:tcW w:w="28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Equipes 5x5 (5 titulares + até 1 reserva)</w:t>
            </w:r>
          </w:p>
        </w:tc>
        <w:tc>
          <w:tcPr>
            <w:tcW w:w="21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16 equipes</w:t>
            </w:r>
          </w:p>
        </w:tc>
        <w:tc>
          <w:tcPr>
            <w:tcW w:w="203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4 equipes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5.3.  </w:t>
      </w:r>
      <w:r>
        <w:rPr/>
        <w:t xml:space="preserve">Atingido o limite, as novas inscrições entram em </w:t>
      </w:r>
      <w:r>
        <w:rPr>
          <w:b/>
          <w:bCs/>
        </w:rPr>
        <w:t>lista de espera</w:t>
      </w:r>
      <w:r>
        <w:rPr/>
        <w:t>, pela ordem de envio, e são chamadas se houver vaga até a homologação.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5.4.  </w:t>
      </w:r>
      <w:r>
        <w:rPr/>
        <w:t>Informação falsa, documento de terceiro ou inscrição de quem não cumpre os requisitos acarreta indeferimento ou, se descoberta depois, desclassificação a qualquer tempo, sem prejuízo de medidas disciplinares da instituição de origem.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5.5.  </w:t>
      </w:r>
      <w:r>
        <w:rPr/>
        <w:t xml:space="preserve">A homologação é publicada em </w:t>
      </w:r>
      <w:r>
        <w:rPr>
          <w:b/>
          <w:bCs/>
        </w:rPr>
        <w:t>13/10/2026, às 16h</w:t>
      </w:r>
      <w:r>
        <w:rPr/>
        <w:t>, com a lista de inscrições deferidas e indeferidas, estas com o motivo.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5.6.  </w:t>
      </w:r>
      <w:r>
        <w:rPr/>
        <w:t xml:space="preserve">O pedido de reconsideração da homologação pode ser feito pelo inscrito ou pelo capitão até </w:t>
      </w:r>
      <w:r>
        <w:rPr>
          <w:b/>
          <w:bCs/>
        </w:rPr>
        <w:t>14/10/2026, às 12h</w:t>
      </w:r>
      <w:r>
        <w:rPr/>
        <w:t>, pelo e-mail oficial da Comissão. A resposta é publicada até as 18h do mesmo dia e é definitiva.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5.7.  </w:t>
      </w:r>
      <w:r>
        <w:rPr/>
        <w:t xml:space="preserve">Após a homologação, a formação das equipes só muda pelo ingresso do </w:t>
      </w:r>
      <w:r>
        <w:rPr>
          <w:b/>
          <w:bCs/>
        </w:rPr>
        <w:t>reserva inscrito</w:t>
      </w:r>
      <w:r>
        <w:rPr/>
        <w:t>. A substituição por pessoa não inscrita é admitida apenas por motivo de força maior comprovado (saúde ou luto), com pedido e dados completos enviados até 48 horas antes da primeira partida da equipe, e depende de aprovação da Comissão. Nunca há substituição durante uma série.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5.8.  </w:t>
      </w:r>
      <w:r>
        <w:rPr/>
        <w:t>Nomes de equipe e nicks não podem conter termos ofensivos, discriminatórios ou obscenos, nem alusão a apostas, drogas ou violência. A Comissão pode exigir a alteração; a recusa acarreta indeferimento.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6. </w:t>
      </w:r>
      <w:r>
        <w:rPr/>
        <w:t>CREDENCIAMENTO E IDENTIFICAÇÃO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6.1.  </w:t>
      </w:r>
      <w:r>
        <w:rPr/>
        <w:t xml:space="preserve">Todo participante deve se apresentar no local </w:t>
      </w:r>
      <w:r>
        <w:rPr>
          <w:b/>
          <w:bCs/>
        </w:rPr>
        <w:t>30 minutos antes</w:t>
      </w:r>
      <w:r>
        <w:rPr/>
        <w:t xml:space="preserve"> do horário de sua primeira partida do dia, com </w:t>
      </w:r>
      <w:r>
        <w:rPr>
          <w:b/>
          <w:bCs/>
        </w:rPr>
        <w:t>documento oficial com foto</w:t>
      </w:r>
      <w:r>
        <w:rPr/>
        <w:t xml:space="preserve">, </w:t>
      </w:r>
      <w:r>
        <w:rPr>
          <w:b/>
          <w:bCs/>
        </w:rPr>
        <w:t>comprovante de matrícula</w:t>
      </w:r>
      <w:r>
        <w:rPr/>
        <w:t xml:space="preserve"> e </w:t>
      </w:r>
      <w:r>
        <w:rPr>
          <w:b/>
          <w:bCs/>
        </w:rPr>
        <w:t>ingresso da FINC 2026</w:t>
      </w:r>
      <w:r>
        <w:rPr/>
        <w:t>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6.2.  </w:t>
      </w:r>
      <w:r>
        <w:rPr/>
        <w:t>Sem a documentação completa, o participante não joga. Se a falta persistir após a tolerância do item 10.2, aplica-se o W.O.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6.3.  </w:t>
      </w:r>
      <w:r>
        <w:rPr/>
        <w:t xml:space="preserve">O árbitro confere a identidade de todos os jogadores antes de cada série. Divergência entre o jogador e o inscrito caracteriza </w:t>
      </w:r>
      <w:r>
        <w:rPr>
          <w:i/>
          <w:iCs/>
        </w:rPr>
        <w:t>ringing</w:t>
      </w:r>
      <w:r>
        <w:rPr/>
        <w:t xml:space="preserve"> (item 11.1.4).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6.4.  </w:t>
      </w:r>
      <w:r>
        <w:rPr/>
        <w:t>Os participantes devem permanecer na área da competição durante sua rodada e atender às convocações do árbitro.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7. </w:t>
      </w:r>
      <w:r>
        <w:rPr/>
        <w:t>INFRAESTRUTURA, ESTAÇÕES E EQUIPAMENTOS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7.1.  </w:t>
      </w:r>
      <w:r>
        <w:rPr/>
        <w:t xml:space="preserve">As partidas de VALORANT e League of Legends são disputadas em </w:t>
      </w:r>
      <w:r>
        <w:rPr>
          <w:b/>
          <w:bCs/>
        </w:rPr>
        <w:t>10 estações de computador</w:t>
      </w:r>
      <w:r>
        <w:rPr/>
        <w:t xml:space="preserve">, com </w:t>
      </w:r>
      <w:r>
        <w:rPr>
          <w:b/>
          <w:bCs/>
        </w:rPr>
        <w:t>10 estações de reserva</w:t>
      </w:r>
      <w:r>
        <w:rPr/>
        <w:t xml:space="preserve">, todas de mesmo modelo e configuração (Dell Vostro 3710, Intel Core i7 de 12ª geração, 16 GB de memória, gráfico integrado), com mouse, teclado, monitor e rede da organização. As partidas de Clash Royale são disputadas em </w:t>
      </w:r>
      <w:r>
        <w:rPr>
          <w:b/>
          <w:bCs/>
        </w:rPr>
        <w:t>dispositivos móveis da organização</w:t>
      </w:r>
      <w:r>
        <w:rPr/>
        <w:t>, de mesmo modelo.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7.2.  </w:t>
      </w:r>
      <w:r>
        <w:rPr/>
        <w:t xml:space="preserve">A </w:t>
      </w:r>
      <w:r>
        <w:rPr>
          <w:b/>
          <w:bCs/>
        </w:rPr>
        <w:t>configuração gráfica é padronizada</w:t>
      </w:r>
      <w:r>
        <w:rPr/>
        <w:t xml:space="preserve"> pela organização e idêntica em todas as estações, incluindo resolução e limite de quadros por segundo. Ela não pode ser alterada pelo participante.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7.3.  </w:t>
      </w:r>
      <w:r>
        <w:rPr/>
        <w:t>O participante pode ajustar apenas: sensibilidade do mouse (no jogo e no sistema), atalhos de teclado, mira, interface e volume, dentro do tempo de preparação. A organização não garante a preservação desses ajustes entre partidas.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7.4.  </w:t>
      </w:r>
      <w:r>
        <w:rPr/>
        <w:t xml:space="preserve">O </w:t>
      </w:r>
      <w:r>
        <w:rPr>
          <w:b/>
          <w:bCs/>
        </w:rPr>
        <w:t>único item pessoal permitido é o fone de ouvido</w:t>
      </w:r>
      <w:r>
        <w:rPr/>
        <w:t>, com fio (P2 ou USB) ou sem fio com receptor USB, desde que funcione sem instalação de software ou driver e seja aprovado na inspeção do árbitro. Fones Bluetooth não são permitidos. A falta de fone não justifica atraso.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7.5.  </w:t>
      </w:r>
      <w:r>
        <w:rPr/>
        <w:t xml:space="preserve">É </w:t>
      </w:r>
      <w:r>
        <w:rPr>
          <w:b/>
          <w:bCs/>
        </w:rPr>
        <w:t>proibido</w:t>
      </w:r>
      <w:r>
        <w:rPr/>
        <w:t xml:space="preserve"> usar ou conectar às estações mouse, teclado, </w:t>
      </w:r>
      <w:r>
        <w:rPr>
          <w:i/>
          <w:iCs/>
        </w:rPr>
        <w:t>mousepad</w:t>
      </w:r>
      <w:r>
        <w:rPr/>
        <w:t xml:space="preserve">, controle, </w:t>
      </w:r>
      <w:r>
        <w:rPr>
          <w:i/>
          <w:iCs/>
        </w:rPr>
        <w:t>pendrive</w:t>
      </w:r>
      <w:r>
        <w:rPr/>
        <w:t>, cabo, carregador ou qualquer outro dispositivo pessoal, instalar programas, macros ou drivers, e abrir outros programas ou sites durante a partida.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7.6.  </w:t>
      </w:r>
      <w:r>
        <w:rPr/>
        <w:t xml:space="preserve">Celulares e demais dispositivos pessoais devem permanecer </w:t>
      </w:r>
      <w:r>
        <w:rPr>
          <w:b/>
          <w:bCs/>
        </w:rPr>
        <w:t>desligados ou silenciosos e guardados</w:t>
      </w:r>
      <w:r>
        <w:rPr/>
        <w:t xml:space="preserve"> durante toda a série.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7.7.  </w:t>
      </w:r>
      <w:r>
        <w:rPr/>
        <w:t xml:space="preserve">Cada jogador deve verificar sua estação no tempo de preparação e comunicar qualquer problema </w:t>
      </w:r>
      <w:r>
        <w:rPr>
          <w:b/>
          <w:bCs/>
        </w:rPr>
        <w:t>antes do início</w:t>
      </w:r>
      <w:r>
        <w:rPr/>
        <w:t xml:space="preserve"> da partida. Defeito pré-existente não comunicado não gera reinício, salvo falha que impeça totalmente o jogo.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7.8.  </w:t>
      </w:r>
      <w:r>
        <w:rPr/>
        <w:t xml:space="preserve">Em </w:t>
      </w:r>
      <w:r>
        <w:rPr>
          <w:b/>
          <w:bCs/>
        </w:rPr>
        <w:t>falha técnica</w:t>
      </w:r>
      <w:r>
        <w:rPr/>
        <w:t xml:space="preserve"> da organização (estação, rede, energia ou servidor do jogo), o árbitro pausa a partida e tenta resolver em até 10 minutos; não sendo possível, o jogador passa para uma estação de reserva. A retomada segue o Anexo da modalidade. O tempo de falha técnica não é descontado das pausas da equipe.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7.9.  </w:t>
      </w:r>
      <w:r>
        <w:rPr/>
        <w:t xml:space="preserve">Como todas as estações são idênticas e estão na mesma rede, </w:t>
      </w:r>
      <w:r>
        <w:rPr>
          <w:b/>
          <w:bCs/>
        </w:rPr>
        <w:t>variações normais de latência ou de quadros por segundo não constituem falha técnica</w:t>
      </w:r>
      <w:r>
        <w:rPr/>
        <w:t xml:space="preserve"> nem motivo de reclamação. Só é falha técnica a desconexão, o travamento ou a queda que impeça o jogo, constatada pelo árbitro.</w:t>
      </w:r>
    </w:p>
    <w:p>
      <w:pPr>
        <w:pStyle w:val="Normal"/>
        <w:spacing w:lineRule="auto" w:line="290" w:before="0" w:after="110"/>
        <w:ind w:start="0"/>
        <w:jc w:val="both"/>
        <w:rPr>
          <w:highlight w:val="none"/>
          <w:shd w:fill="FFFF00" w:val="clear"/>
        </w:rPr>
      </w:pPr>
      <w:r>
        <w:rPr>
          <w:b/>
          <w:bCs/>
          <w:color w:val="0B6FD6"/>
          <w:shd w:fill="FFFF00" w:val="clear"/>
        </w:rPr>
        <w:t xml:space="preserve">7.10.  </w:t>
      </w:r>
      <w:r>
        <w:rPr>
          <w:shd w:fill="FFFF00" w:val="clear"/>
        </w:rPr>
        <w:t>Dano a equipamento por mau uso é de responsabilidade do participante, que fica sujeito à desclassificação e ao ressarcimento.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8. </w:t>
      </w:r>
      <w:r>
        <w:rPr/>
        <w:t>CONTAS PADRÃO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8.1.  </w:t>
      </w:r>
      <w:r>
        <w:rPr/>
        <w:t xml:space="preserve">Todas as partidas usam </w:t>
      </w:r>
      <w:r>
        <w:rPr>
          <w:b/>
          <w:bCs/>
        </w:rPr>
        <w:t>contas padrão da organização</w:t>
      </w:r>
      <w:r>
        <w:rPr/>
        <w:t>, com o mesmo conteúdo disponível para todos (cartas, agentes e campeões). É vedado o uso de conta pessoal.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8.2.  </w:t>
      </w:r>
      <w:r>
        <w:rPr/>
        <w:t>O acesso às contas é feito pela organização. É proibido alterar nome, senha ou configurações de conta, fazer compras, adicionar contatos, enviar mensagens fora da partida ou usar as contas fora do campeonato.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8.3.  </w:t>
      </w:r>
      <w:r>
        <w:rPr/>
        <w:t xml:space="preserve">O conteúdo disponível nas contas padrão é igual para todos e </w:t>
      </w:r>
      <w:r>
        <w:rPr>
          <w:b/>
          <w:bCs/>
        </w:rPr>
        <w:t>não é objeto de reclamação</w:t>
      </w:r>
      <w:r>
        <w:rPr/>
        <w:t>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9. </w:t>
      </w:r>
      <w:r>
        <w:rPr/>
        <w:t>FORMATO DA COMPETIÇÃO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9.1.  </w:t>
      </w:r>
      <w:r>
        <w:rPr/>
        <w:t xml:space="preserve">Todas as modalidades são disputadas em </w:t>
      </w:r>
      <w:r>
        <w:rPr>
          <w:b/>
          <w:bCs/>
        </w:rPr>
        <w:t>eliminação simples</w:t>
      </w:r>
      <w:r>
        <w:rPr/>
        <w:t xml:space="preserve">, com chaves definidas por </w:t>
      </w:r>
      <w:r>
        <w:rPr>
          <w:b/>
          <w:bCs/>
        </w:rPr>
        <w:t>sorteio público</w:t>
      </w:r>
      <w:r>
        <w:rPr/>
        <w:t xml:space="preserve"> realizado na homologação. Quando o número de participantes não completar a chave, o sorteio define quem avança direto (folga).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9.2.  </w:t>
      </w:r>
      <w:r>
        <w:rPr>
          <w:b/>
          <w:bCs/>
        </w:rPr>
        <w:t>Etapa Prévia (condicional):</w:t>
      </w:r>
      <w:r>
        <w:rPr/>
        <w:t xml:space="preserve"> é realizada somente se o número de inscrições deferidas superar as vagas da Fase Final. Ocorre presencialmente, no laboratório de informática da UNEF, nas mesmas estações, entre 14 e 19/10/2026, em datas publicadas com a homologação, até restarem os classificados para a Fase Final.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9.3.  </w:t>
      </w:r>
      <w:r>
        <w:rPr>
          <w:b/>
          <w:bCs/>
        </w:rPr>
        <w:t>Fase Final:</w:t>
      </w:r>
      <w:r>
        <w:rPr/>
        <w:t xml:space="preserve"> disputada durante a FINC 2026, no espaço E-Sport Challengers. As </w:t>
      </w:r>
      <w:r>
        <w:rPr>
          <w:b/>
          <w:bCs/>
        </w:rPr>
        <w:t>grandes finais</w:t>
      </w:r>
      <w:r>
        <w:rPr/>
        <w:t xml:space="preserve"> das três modalidades acontecem em </w:t>
      </w:r>
      <w:r>
        <w:rPr>
          <w:b/>
          <w:bCs/>
        </w:rPr>
        <w:t>22/10/2026</w:t>
      </w:r>
      <w:r>
        <w:rPr/>
        <w:t>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9.4.  </w:t>
      </w:r>
      <w:r>
        <w:rPr/>
        <w:t xml:space="preserve">Com 10 estações de computador, </w:t>
      </w:r>
      <w:r>
        <w:rPr>
          <w:b/>
          <w:bCs/>
        </w:rPr>
        <w:t>apenas uma partida 5x5 ocorre por vez</w:t>
      </w:r>
      <w:r>
        <w:rPr/>
        <w:t>. A ordem das partidas é definida pela Comissão; os horários podem ser antecipados em até 1 hora ou adiados conforme o andamento, com aviso do árbitro no local. O participante deve estar disponível durante todo o período de sua rodada.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9.5.  </w:t>
      </w:r>
      <w:r>
        <w:rPr/>
        <w:t>Os formatos de série de cada fase estão nos Anexos I, II e III.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10. </w:t>
      </w:r>
      <w:r>
        <w:rPr/>
        <w:t>PONTUALIDADE E W.O.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10.1.  </w:t>
      </w:r>
      <w:r>
        <w:rPr/>
        <w:t xml:space="preserve">O participante deve estar no local </w:t>
      </w:r>
      <w:r>
        <w:rPr>
          <w:b/>
          <w:bCs/>
        </w:rPr>
        <w:t>30 minutos antes</w:t>
      </w:r>
      <w:r>
        <w:rPr/>
        <w:t xml:space="preserve"> do horário oficial, para credenciamento e preparação.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10.2.  </w:t>
      </w:r>
      <w:r>
        <w:rPr/>
        <w:t xml:space="preserve">A tolerância é de </w:t>
      </w:r>
      <w:r>
        <w:rPr>
          <w:b/>
          <w:bCs/>
        </w:rPr>
        <w:t>10 minutos</w:t>
      </w:r>
      <w:r>
        <w:rPr/>
        <w:t xml:space="preserve"> após o horário oficial para o jogador ou a equipe estar pronto na estação. Encerrada a tolerância, aplica-se o </w:t>
      </w:r>
      <w:r>
        <w:rPr>
          <w:b/>
          <w:bCs/>
        </w:rPr>
        <w:t>W.O.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10.3.  </w:t>
      </w:r>
      <w:r>
        <w:rPr/>
        <w:t xml:space="preserve">As equipes jogam sempre com </w:t>
      </w:r>
      <w:r>
        <w:rPr>
          <w:b/>
          <w:bCs/>
        </w:rPr>
        <w:t>5 jogadores</w:t>
      </w:r>
      <w:r>
        <w:rPr/>
        <w:t xml:space="preserve">. O reserva pode entrar apenas </w:t>
      </w:r>
      <w:r>
        <w:rPr>
          <w:b/>
          <w:bCs/>
        </w:rPr>
        <w:t>entre as partidas</w:t>
      </w:r>
      <w:r>
        <w:rPr/>
        <w:t xml:space="preserve"> de uma série. Sem 5 jogadores aptos ao fim da tolerância, aplica-se o W.O.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10.4.  </w:t>
      </w:r>
      <w:r>
        <w:rPr/>
        <w:t>No W.O., o adversário avança e o resultado é registrado com o placar mínimo da série (1x0, 2x0 ou 3x0). Havendo W.O. dos dois lados, ambos são eliminados e o próximo adversário na chave avança.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10.5.  </w:t>
      </w:r>
      <w:r>
        <w:rPr/>
        <w:t>Atrasos causados pela organização não prejudicam os participantes e não são contados na tolerância.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11. </w:t>
      </w:r>
      <w:r>
        <w:rPr/>
        <w:t>CONDUTA E FAIR PLAY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11.1.  </w:t>
      </w:r>
      <w:r>
        <w:rPr/>
        <w:t>São infrações de conduta:</w:t>
      </w:r>
    </w:p>
    <w:p>
      <w:pPr>
        <w:pStyle w:val="Normal"/>
        <w:spacing w:lineRule="auto" w:line="290" w:before="0" w:after="110"/>
        <w:ind w:start="567"/>
        <w:jc w:val="both"/>
        <w:rPr/>
      </w:pPr>
      <w:r>
        <w:rPr>
          <w:b/>
          <w:bCs/>
          <w:color w:val="0B6FD6"/>
        </w:rPr>
        <w:t xml:space="preserve">11.1.1.  </w:t>
      </w:r>
      <w:r>
        <w:rPr/>
        <w:t>ofensas, xingamentos, provocações, gestos obscenos ou gritos intencionais dirigidos a adversários, árbitros, organização ou público, presencialmente, no chat do jogo, por emotes ou em redes sociais durante o evento;</w:t>
      </w:r>
    </w:p>
    <w:p>
      <w:pPr>
        <w:pStyle w:val="Normal"/>
        <w:spacing w:lineRule="auto" w:line="290" w:before="0" w:after="110"/>
        <w:ind w:start="567"/>
        <w:jc w:val="both"/>
        <w:rPr/>
      </w:pPr>
      <w:r>
        <w:rPr>
          <w:b/>
          <w:bCs/>
          <w:color w:val="0B6FD6"/>
        </w:rPr>
        <w:t xml:space="preserve">11.1.2.  </w:t>
      </w:r>
      <w:r>
        <w:rPr/>
        <w:t>assédio, discriminação de qualquer natureza, ameaça ou violência;</w:t>
      </w:r>
    </w:p>
    <w:p>
      <w:pPr>
        <w:pStyle w:val="Normal"/>
        <w:spacing w:lineRule="auto" w:line="290" w:before="0" w:after="110"/>
        <w:ind w:start="567"/>
        <w:jc w:val="both"/>
        <w:rPr/>
      </w:pPr>
      <w:r>
        <w:rPr>
          <w:b/>
          <w:bCs/>
          <w:color w:val="0B6FD6"/>
        </w:rPr>
        <w:t xml:space="preserve">11.1.3.  </w:t>
      </w:r>
      <w:r>
        <w:rPr/>
        <w:t xml:space="preserve">trapaça: </w:t>
      </w:r>
      <w:r>
        <w:rPr>
          <w:i/>
          <w:iCs/>
        </w:rPr>
        <w:t>cheats</w:t>
      </w:r>
      <w:r>
        <w:rPr/>
        <w:t xml:space="preserve">, </w:t>
      </w:r>
      <w:r>
        <w:rPr>
          <w:i/>
          <w:iCs/>
        </w:rPr>
        <w:t>scripts</w:t>
      </w:r>
      <w:r>
        <w:rPr/>
        <w:t>, macros, softwares de terceiros ou exploração intencional de falhas (</w:t>
      </w:r>
      <w:r>
        <w:rPr>
          <w:i/>
          <w:iCs/>
        </w:rPr>
        <w:t>bugs</w:t>
      </w:r>
      <w:r>
        <w:rPr/>
        <w:t xml:space="preserve"> e </w:t>
      </w:r>
      <w:r>
        <w:rPr>
          <w:i/>
          <w:iCs/>
        </w:rPr>
        <w:t>exploits</w:t>
      </w:r>
      <w:r>
        <w:rPr/>
        <w:t>);</w:t>
      </w:r>
    </w:p>
    <w:p>
      <w:pPr>
        <w:pStyle w:val="Normal"/>
        <w:spacing w:lineRule="auto" w:line="290" w:before="0" w:after="110"/>
        <w:ind w:start="567"/>
        <w:jc w:val="both"/>
        <w:rPr/>
      </w:pPr>
      <w:r>
        <w:rPr>
          <w:b/>
          <w:bCs/>
          <w:color w:val="0B6FD6"/>
        </w:rPr>
        <w:t xml:space="preserve">11.1.4.  </w:t>
      </w:r>
      <w:r>
        <w:rPr>
          <w:i/>
          <w:iCs/>
        </w:rPr>
        <w:t>ringing</w:t>
      </w:r>
      <w:r>
        <w:rPr/>
        <w:t>: jogar no lugar de outra pessoa ou permitir que outra pessoa jogue em seu lugar;</w:t>
      </w:r>
    </w:p>
    <w:p>
      <w:pPr>
        <w:pStyle w:val="Normal"/>
        <w:spacing w:lineRule="auto" w:line="290" w:before="0" w:after="110"/>
        <w:ind w:start="567"/>
        <w:jc w:val="both"/>
        <w:rPr/>
      </w:pPr>
      <w:r>
        <w:rPr>
          <w:b/>
          <w:bCs/>
          <w:color w:val="0B6FD6"/>
        </w:rPr>
        <w:t xml:space="preserve">11.1.5.  </w:t>
      </w:r>
      <w:r>
        <w:rPr>
          <w:i/>
          <w:iCs/>
        </w:rPr>
        <w:t>ghosting</w:t>
      </w:r>
      <w:r>
        <w:rPr/>
        <w:t>: obter informações do jogo adversário por meio de telas, transmissões, público ou terceiros;</w:t>
      </w:r>
    </w:p>
    <w:p>
      <w:pPr>
        <w:pStyle w:val="Normal"/>
        <w:spacing w:lineRule="auto" w:line="290" w:before="0" w:after="110"/>
        <w:ind w:start="567"/>
        <w:jc w:val="both"/>
        <w:rPr/>
      </w:pPr>
      <w:r>
        <w:rPr>
          <w:b/>
          <w:bCs/>
          <w:color w:val="0B6FD6"/>
        </w:rPr>
        <w:t xml:space="preserve">11.1.6.  </w:t>
      </w:r>
      <w:r>
        <w:rPr/>
        <w:t>receber orientação de qualquer pessoa durante as partidas;</w:t>
      </w:r>
    </w:p>
    <w:p>
      <w:pPr>
        <w:pStyle w:val="Normal"/>
        <w:spacing w:lineRule="auto" w:line="290" w:before="0" w:after="110"/>
        <w:ind w:start="567"/>
        <w:jc w:val="both"/>
        <w:rPr/>
      </w:pPr>
      <w:r>
        <w:rPr>
          <w:b/>
          <w:bCs/>
          <w:color w:val="0B6FD6"/>
        </w:rPr>
        <w:t xml:space="preserve">11.1.7.  </w:t>
      </w:r>
      <w:r>
        <w:rPr/>
        <w:t>combinação de resultado, entrega deliberada de partida ou desistência para favorecer terceiros;</w:t>
      </w:r>
    </w:p>
    <w:p>
      <w:pPr>
        <w:pStyle w:val="Normal"/>
        <w:spacing w:lineRule="auto" w:line="290" w:before="0" w:after="110"/>
        <w:ind w:start="567"/>
        <w:jc w:val="both"/>
        <w:rPr/>
      </w:pPr>
      <w:r>
        <w:rPr>
          <w:b/>
          <w:bCs/>
          <w:color w:val="0B6FD6"/>
        </w:rPr>
        <w:t xml:space="preserve">11.1.8.  </w:t>
      </w:r>
      <w:r>
        <w:rPr/>
        <w:t>participação em apostas de qualquer natureza relacionadas ao campeonato;</w:t>
      </w:r>
    </w:p>
    <w:p>
      <w:pPr>
        <w:pStyle w:val="Normal"/>
        <w:spacing w:lineRule="auto" w:line="290" w:before="0" w:after="110"/>
        <w:ind w:start="567"/>
        <w:jc w:val="both"/>
        <w:rPr/>
      </w:pPr>
      <w:r>
        <w:rPr>
          <w:b/>
          <w:bCs/>
          <w:color w:val="0B6FD6"/>
        </w:rPr>
        <w:t xml:space="preserve">11.1.9.  </w:t>
      </w:r>
      <w:r>
        <w:rPr/>
        <w:t>desobedecer ao árbitro, retardar deliberadamente o jogo ou abandonar a partida;</w:t>
      </w:r>
    </w:p>
    <w:p>
      <w:pPr>
        <w:pStyle w:val="Normal"/>
        <w:spacing w:lineRule="auto" w:line="290" w:before="0" w:after="110"/>
        <w:ind w:start="567"/>
        <w:jc w:val="both"/>
        <w:rPr/>
      </w:pPr>
      <w:r>
        <w:rPr>
          <w:b/>
          <w:bCs/>
          <w:color w:val="0B6FD6"/>
        </w:rPr>
        <w:t xml:space="preserve">11.1.10.  </w:t>
      </w:r>
      <w:r>
        <w:rPr/>
        <w:t>consumir bebida alcoólica, drogas, cigarro ou similares na área da competição, ou manter alimentos e bebidas nas estações;</w:t>
      </w:r>
    </w:p>
    <w:p>
      <w:pPr>
        <w:pStyle w:val="Normal"/>
        <w:spacing w:lineRule="auto" w:line="290" w:before="0" w:after="110"/>
        <w:ind w:start="567"/>
        <w:jc w:val="both"/>
        <w:rPr/>
      </w:pPr>
      <w:r>
        <w:rPr>
          <w:b/>
          <w:bCs/>
          <w:color w:val="0B6FD6"/>
        </w:rPr>
        <w:t xml:space="preserve">11.1.11.  </w:t>
      </w:r>
      <w:r>
        <w:rPr/>
        <w:t>danificar, desconfigurar ou alterar as estações;</w:t>
      </w:r>
    </w:p>
    <w:p>
      <w:pPr>
        <w:pStyle w:val="Normal"/>
        <w:spacing w:lineRule="auto" w:line="290" w:before="0" w:after="110"/>
        <w:ind w:start="567"/>
        <w:jc w:val="both"/>
        <w:rPr/>
      </w:pPr>
      <w:r>
        <w:rPr>
          <w:b/>
          <w:bCs/>
          <w:color w:val="0B6FD6"/>
        </w:rPr>
        <w:t xml:space="preserve">11.1.12.  </w:t>
      </w:r>
      <w:r>
        <w:rPr/>
        <w:t>filmar ou transmitir a própria estação ou a do adversário durante a partida sem autorização.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11.2.  </w:t>
      </w:r>
      <w:r>
        <w:rPr/>
        <w:t>O participante responde pela conduta de seus acompanhantes. A organização pode retirar da área qualquer pessoa, e a conduta grave de torcedores vinculados a uma equipe pode gerar advertência a ela.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11.3.  </w:t>
      </w:r>
      <w:r>
        <w:rPr/>
        <w:t>Apenas o jogador (no individual) ou o capitão (nas equipes) se dirige ao árbitro, sempre de forma respeitosa.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12. </w:t>
      </w:r>
      <w:r>
        <w:rPr/>
        <w:t>PENALIDADES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12.1.  </w:t>
      </w:r>
      <w:r>
        <w:rPr/>
        <w:t>As penalidades aplicáveis são: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/>
        <w:t>advertência verbal;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/>
        <w:t>advertência formal, registrada em súmula;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/>
        <w:t>perda de pausa, de veto ou de escolha no draft;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/>
        <w:t>perda de round ou de partida;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/>
        <w:t>perda da série (W.O. técnico);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/>
        <w:t>desclassificação;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/>
        <w:t>impedimento de participar de futuras edições;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/>
        <w:t>comunicação à instituição de origem do participante.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12.2.  </w:t>
      </w:r>
      <w:r>
        <w:rPr/>
        <w:t>A penalidade é proporcional à gravidade, à intenção, à reincidência e ao impacto no jogo. Nas equipes, as advertências formais contam para a equipe.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12.3.  </w:t>
      </w:r>
      <w:r>
        <w:rPr/>
        <w:t xml:space="preserve">A </w:t>
      </w:r>
      <w:r>
        <w:rPr>
          <w:b/>
          <w:bCs/>
        </w:rPr>
        <w:t>segunda advertência formal</w:t>
      </w:r>
      <w:r>
        <w:rPr/>
        <w:t xml:space="preserve"> na competição acarreta a perda da partida seguinte da série em andamento (ou da primeira partida da série seguinte). A </w:t>
      </w:r>
      <w:r>
        <w:rPr>
          <w:b/>
          <w:bCs/>
        </w:rPr>
        <w:t>terceira</w:t>
      </w:r>
      <w:r>
        <w:rPr/>
        <w:t xml:space="preserve"> acarreta a desclassificação.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12.4.  </w:t>
      </w:r>
      <w:r>
        <w:rPr/>
        <w:t xml:space="preserve">Trapaça, </w:t>
      </w:r>
      <w:r>
        <w:rPr>
          <w:i/>
          <w:iCs/>
        </w:rPr>
        <w:t>ringing</w:t>
      </w:r>
      <w:r>
        <w:rPr/>
        <w:t xml:space="preserve">, combinação de resultado, apostas, violência, assédio e discriminação acarretam </w:t>
      </w:r>
      <w:r>
        <w:rPr>
          <w:b/>
          <w:bCs/>
        </w:rPr>
        <w:t>desclassificação imediata e impedimento</w:t>
      </w:r>
      <w:r>
        <w:rPr/>
        <w:t>, independentemente de advertências anteriores.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5000"/>
        <w:gridCol w:w="4638"/>
      </w:tblGrid>
      <w:tr>
        <w:trPr>
          <w:tblHeader w:val="true"/>
        </w:trPr>
        <w:tc>
          <w:tcPr>
            <w:tcW w:w="50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Infração</w:t>
            </w:r>
          </w:p>
        </w:tc>
        <w:tc>
          <w:tcPr>
            <w:tcW w:w="4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Penalidade de referência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Atraso dentro da tolerância; uso de celular durante a série</w:t>
            </w:r>
          </w:p>
        </w:tc>
        <w:tc>
          <w:tcPr>
            <w:tcW w:w="4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Advertência verbal; na reincidência, advertência formal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Provocação, emote ou gesto ofensivo; chat ofensivo</w:t>
            </w:r>
          </w:p>
        </w:tc>
        <w:tc>
          <w:tcPr>
            <w:tcW w:w="4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Advertência formal; na reincidência, perda de partida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Pausa indevida ou retardamento deliberado</w:t>
            </w:r>
          </w:p>
        </w:tc>
        <w:tc>
          <w:tcPr>
            <w:tcW w:w="4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Perda de pausa; na reincidência, perda de partida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Alteração de configuração proibida; conexão de dispositivo pessoal</w:t>
            </w:r>
          </w:p>
        </w:tc>
        <w:tc>
          <w:tcPr>
            <w:tcW w:w="4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Advertência formal; se houver vantagem, perda de partida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 xml:space="preserve">Orientação externa durante a partida; </w:t>
            </w:r>
            <w:r>
              <w:rPr>
                <w:i/>
                <w:iCs/>
                <w:sz w:val="19"/>
                <w:szCs w:val="19"/>
              </w:rPr>
              <w:t>ghosting</w:t>
            </w:r>
          </w:p>
        </w:tc>
        <w:tc>
          <w:tcPr>
            <w:tcW w:w="4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Perda de partida; na reincidência, desclassificação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Abandono de partida; desobediência ao árbitro</w:t>
            </w:r>
          </w:p>
        </w:tc>
        <w:tc>
          <w:tcPr>
            <w:tcW w:w="4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Perda da série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 xml:space="preserve">Trapaça, </w:t>
            </w:r>
            <w:r>
              <w:rPr>
                <w:i/>
                <w:iCs/>
                <w:sz w:val="19"/>
                <w:szCs w:val="19"/>
              </w:rPr>
              <w:t>ringing</w:t>
            </w:r>
            <w:r>
              <w:rPr>
                <w:sz w:val="19"/>
                <w:szCs w:val="19"/>
              </w:rPr>
              <w:t>, combinação de resultado, apostas</w:t>
            </w:r>
          </w:p>
        </w:tc>
        <w:tc>
          <w:tcPr>
            <w:tcW w:w="4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Desclassificação e impedimento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Violência, assédio, discriminação, ameaça</w:t>
            </w:r>
          </w:p>
        </w:tc>
        <w:tc>
          <w:tcPr>
            <w:tcW w:w="4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Desclassificação, impedimento e comunicação à instituição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Dano intencional a equipamento</w:t>
            </w:r>
          </w:p>
        </w:tc>
        <w:tc>
          <w:tcPr>
            <w:tcW w:w="4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Desclassificação e ressarcimento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12.5.  </w:t>
      </w:r>
      <w:r>
        <w:rPr/>
        <w:t>A desclassificação durante uma série dá a vitória ao adversário. Resultados anteriores são mantidos, e adversários já eliminados não retornam à competição.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13. </w:t>
      </w:r>
      <w:r>
        <w:rPr/>
        <w:t>SÚMULAS E RESULTADOS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13.1.  </w:t>
      </w:r>
      <w:r>
        <w:rPr/>
        <w:t xml:space="preserve">Cada série tem uma </w:t>
      </w:r>
      <w:r>
        <w:rPr>
          <w:b/>
          <w:bCs/>
        </w:rPr>
        <w:t>súmula</w:t>
      </w:r>
      <w:r>
        <w:rPr/>
        <w:t xml:space="preserve"> (Anexo IV), com o resultado de cada partida e as ocorrências, assinada pelo árbitro e pelos jogadores ou capitães.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13.2.  </w:t>
      </w:r>
      <w:r>
        <w:rPr/>
        <w:t>A assinatura confirma o resultado. A recusa em assinar não impede sua validade e é registrada como ocorrência.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13.3.  </w:t>
      </w:r>
      <w:r>
        <w:rPr/>
        <w:t>Os resultados são publicados nos canais oficiais e no painel do campeonato.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14. </w:t>
      </w:r>
      <w:r>
        <w:rPr/>
        <w:t>RECLAMAÇÕES E RECURSOS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14.1.  </w:t>
      </w:r>
      <w:r>
        <w:rPr/>
        <w:t>Apenas o jogador (no individual) ou o capitão (nas equipes) pode apresentar reclamação.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14.2.  </w:t>
      </w:r>
      <w:r>
        <w:rPr/>
        <w:t xml:space="preserve">Irregularidades </w:t>
      </w:r>
      <w:r>
        <w:rPr>
          <w:b/>
          <w:bCs/>
        </w:rPr>
        <w:t>durante a partida</w:t>
      </w:r>
      <w:r>
        <w:rPr/>
        <w:t xml:space="preserve"> devem ser comunicadas ao árbitro no momento em que ocorrem, pela pausa prevista no Anexo da modalidade. Fato não apontado no momento não pode ser alegado depois.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14.3.  </w:t>
      </w:r>
      <w:r>
        <w:rPr/>
        <w:t xml:space="preserve">Reclamações sobre a série devem ser registradas </w:t>
      </w:r>
      <w:r>
        <w:rPr>
          <w:b/>
          <w:bCs/>
        </w:rPr>
        <w:t>na súmula, antes da assinatura</w:t>
      </w:r>
      <w:r>
        <w:rPr/>
        <w:t xml:space="preserve">, ou em até </w:t>
      </w:r>
      <w:r>
        <w:rPr>
          <w:b/>
          <w:bCs/>
        </w:rPr>
        <w:t>15 minutos após o término da série</w:t>
      </w:r>
      <w:r>
        <w:rPr/>
        <w:t xml:space="preserve">, sempre antes do início da partida seguinte que envolva as partes. A reclamação indica o fato, a regra violada e as provas (captura de tela, vídeo ou </w:t>
      </w:r>
      <w:r>
        <w:rPr>
          <w:i/>
          <w:iCs/>
        </w:rPr>
        <w:t>replay</w:t>
      </w:r>
      <w:r>
        <w:rPr/>
        <w:t>).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14.4.  </w:t>
      </w:r>
      <w:r>
        <w:rPr/>
        <w:t>Não são objeto de reclamação: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/>
        <w:t>balanceamento, mecânicas e atualizações dos jogos;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/>
        <w:t>conteúdo das contas padrão e configuração gráfica padronizada;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/>
        <w:t>variações normais de latência ou de quadros por segundo (item 7.9);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/>
        <w:t>sorteio, chave e agenda publicados sem impugnação no prazo do item 5.6;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/>
        <w:t>decisões do árbitro sobre fatos de jogo dentro de sua competência.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14.5.  </w:t>
      </w:r>
      <w:r>
        <w:rPr/>
        <w:t xml:space="preserve">O </w:t>
      </w:r>
      <w:r>
        <w:rPr>
          <w:b/>
          <w:bCs/>
        </w:rPr>
        <w:t>árbitro-chefe</w:t>
      </w:r>
      <w:r>
        <w:rPr/>
        <w:t xml:space="preserve"> decide a reclamação no local. Da decisão cabe </w:t>
      </w:r>
      <w:r>
        <w:rPr>
          <w:b/>
          <w:bCs/>
        </w:rPr>
        <w:t>recurso à Comissão Organizadora</w:t>
      </w:r>
      <w:r>
        <w:rPr/>
        <w:t xml:space="preserve">, apresentado em até 15 minutos, que decide antes da partida seguinte das partes. A decisão da Comissão é </w:t>
      </w:r>
      <w:r>
        <w:rPr>
          <w:b/>
          <w:bCs/>
        </w:rPr>
        <w:t>definitiva</w:t>
      </w:r>
      <w:r>
        <w:rPr/>
        <w:t xml:space="preserve"> no âmbito do campeonato.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14.6.  </w:t>
      </w:r>
      <w:r>
        <w:rPr/>
        <w:t>Reclamação manifestamente infundada, repetitiva ou protelatória gera advertência formal.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14.7.  </w:t>
      </w:r>
      <w:r>
        <w:rPr/>
        <w:t xml:space="preserve">Resultado de série não é revisto depois do início da rodada seguinte, salvo fraude (trapaça ou </w:t>
      </w:r>
      <w:r>
        <w:rPr>
          <w:i/>
          <w:iCs/>
        </w:rPr>
        <w:t>ringing</w:t>
      </w:r>
      <w:r>
        <w:rPr/>
        <w:t>) descoberta posteriormente, caso em que se aplica a desclassificação sem repetição de partidas.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14.8.  </w:t>
      </w:r>
      <w:r>
        <w:rPr/>
        <w:t>Manifestações em redes sociais não são reclamações e, se ofensivas, sujeitam o autor às penalidades de conduta.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15. </w:t>
      </w:r>
      <w:r>
        <w:rPr/>
        <w:t>PREMIAÇÃO E CERTIFICAÇÃO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15.1.  </w:t>
      </w:r>
      <w:r>
        <w:rPr/>
        <w:t>A premiação é definida pela Comissão Organizadora e divulgada nos canais oficiais antes da Fase Final.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15.2.  </w:t>
      </w:r>
      <w:r>
        <w:rPr/>
        <w:t>Recebe certificado de participação quem disputar ao menos uma partida e não for desclassificado.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15.3.  </w:t>
      </w:r>
      <w:r>
        <w:rPr/>
        <w:t>A organização não se responsabiliza por disputas internas das equipes relacionadas à premiação.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16. </w:t>
      </w:r>
      <w:r>
        <w:rPr/>
        <w:t>IMAGEM, DADOS PESSOAIS E RESPONSABILIDADE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16.1.  </w:t>
      </w:r>
      <w:r>
        <w:rPr/>
        <w:t>O participante autoriza, de forma gratuita, o uso de sua imagem, voz e nome em transmissões e materiais de divulgação da FINC 2026.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16.2.  </w:t>
      </w:r>
      <w:r>
        <w:rPr/>
        <w:t>Os dados pessoais são tratados exclusivamente para a organização do campeonato, nos termos da Lei nº 13.709/2018 (LGPD). O capitão declara, na inscrição, que todos os membros da equipe autorizaram o uso de seus dados.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16.3.  </w:t>
      </w:r>
      <w:r>
        <w:rPr/>
        <w:t>O participante é responsável por sua saúde física e mental durante o evento e por seus objetos pessoais.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17. </w:t>
      </w:r>
      <w:r>
        <w:rPr/>
        <w:t>CRONOGRAMA GERAL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1750"/>
        <w:gridCol w:w="4388"/>
        <w:gridCol w:w="2300"/>
        <w:gridCol w:w="1200"/>
      </w:tblGrid>
      <w:tr>
        <w:trPr>
          <w:tblHeader w:val="true"/>
        </w:trPr>
        <w:tc>
          <w:tcPr>
            <w:tcW w:w="175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438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Atividade</w:t>
            </w:r>
          </w:p>
        </w:tc>
        <w:tc>
          <w:tcPr>
            <w:tcW w:w="23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Local</w:t>
            </w:r>
          </w:p>
        </w:tc>
        <w:tc>
          <w:tcPr>
            <w:tcW w:w="12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Horário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29/09 a 11/10/2026</w:t>
            </w:r>
          </w:p>
        </w:tc>
        <w:tc>
          <w:tcPr>
            <w:tcW w:w="438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Inscrições pelo formulário oficial</w:t>
            </w:r>
          </w:p>
        </w:tc>
        <w:tc>
          <w:tcPr>
            <w:tcW w:w="23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Online</w:t>
            </w:r>
          </w:p>
        </w:tc>
        <w:tc>
          <w:tcPr>
            <w:tcW w:w="12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08h às 23h59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13/10/2026</w:t>
            </w:r>
          </w:p>
        </w:tc>
        <w:tc>
          <w:tcPr>
            <w:tcW w:w="438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Homologação e sorteio público das chaves</w:t>
            </w:r>
          </w:p>
        </w:tc>
        <w:tc>
          <w:tcPr>
            <w:tcW w:w="23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Online</w:t>
            </w:r>
          </w:p>
        </w:tc>
        <w:tc>
          <w:tcPr>
            <w:tcW w:w="12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16h00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14/10/2026</w:t>
            </w:r>
          </w:p>
        </w:tc>
        <w:tc>
          <w:tcPr>
            <w:tcW w:w="438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Prazo para pedido de reconsideração</w:t>
            </w:r>
          </w:p>
        </w:tc>
        <w:tc>
          <w:tcPr>
            <w:tcW w:w="23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E-mail oficial</w:t>
            </w:r>
          </w:p>
        </w:tc>
        <w:tc>
          <w:tcPr>
            <w:tcW w:w="12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Até 12h00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14 a 19/10/2026</w:t>
            </w:r>
          </w:p>
        </w:tc>
        <w:tc>
          <w:tcPr>
            <w:tcW w:w="438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Etapa Prévia (somente se acionada)</w:t>
            </w:r>
          </w:p>
        </w:tc>
        <w:tc>
          <w:tcPr>
            <w:tcW w:w="23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Laboratório UNEF</w:t>
            </w:r>
          </w:p>
        </w:tc>
        <w:tc>
          <w:tcPr>
            <w:tcW w:w="12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 publicar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16/10/2026</w:t>
            </w:r>
          </w:p>
        </w:tc>
        <w:tc>
          <w:tcPr>
            <w:tcW w:w="438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Prazo final para compra do ingresso da FINC 2026</w:t>
            </w:r>
          </w:p>
        </w:tc>
        <w:tc>
          <w:tcPr>
            <w:tcW w:w="23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Online</w:t>
            </w:r>
          </w:p>
        </w:tc>
        <w:tc>
          <w:tcPr>
            <w:tcW w:w="12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—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20/10/2026</w:t>
            </w:r>
          </w:p>
        </w:tc>
        <w:tc>
          <w:tcPr>
            <w:tcW w:w="438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Clash Royale: quartas e semifinais · LoL: semifinais</w:t>
            </w:r>
          </w:p>
        </w:tc>
        <w:tc>
          <w:tcPr>
            <w:tcW w:w="23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E-Sport Challengers</w:t>
            </w:r>
          </w:p>
        </w:tc>
        <w:tc>
          <w:tcPr>
            <w:tcW w:w="12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18h00*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21/10/2026</w:t>
            </w:r>
          </w:p>
        </w:tc>
        <w:tc>
          <w:tcPr>
            <w:tcW w:w="438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VALORANT: semifinais</w:t>
            </w:r>
          </w:p>
        </w:tc>
        <w:tc>
          <w:tcPr>
            <w:tcW w:w="23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E-Sport Challengers</w:t>
            </w:r>
          </w:p>
        </w:tc>
        <w:tc>
          <w:tcPr>
            <w:tcW w:w="12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18h00*</w:t>
            </w:r>
          </w:p>
        </w:tc>
      </w:tr>
      <w:tr>
        <w:trPr>
          <w:cantSplit/>
        </w:trPr>
        <w:tc>
          <w:tcPr>
            <w:tcW w:w="175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22/10/2026</w:t>
            </w:r>
          </w:p>
        </w:tc>
        <w:tc>
          <w:tcPr>
            <w:tcW w:w="438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Grandes finais:</w:t>
            </w:r>
            <w:r>
              <w:rPr>
                <w:sz w:val="19"/>
                <w:szCs w:val="19"/>
              </w:rPr>
              <w:t xml:space="preserve"> Clash Royale, League of Legends e VALORANT</w:t>
            </w:r>
          </w:p>
        </w:tc>
        <w:tc>
          <w:tcPr>
            <w:tcW w:w="23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E-Sport Challengers</w:t>
            </w:r>
          </w:p>
        </w:tc>
        <w:tc>
          <w:tcPr>
            <w:tcW w:w="12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17h00*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60" w:after="120"/>
        <w:rPr/>
      </w:pPr>
      <w:r>
        <w:rPr>
          <w:i/>
          <w:iCs/>
          <w:color w:val="5A6B85"/>
          <w:sz w:val="17"/>
          <w:szCs w:val="17"/>
        </w:rPr>
        <w:t xml:space="preserve"> </w:t>
      </w:r>
      <w:r>
        <w:rPr>
          <w:i/>
          <w:iCs/>
          <w:color w:val="5A6B85"/>
          <w:sz w:val="17"/>
          <w:szCs w:val="17"/>
        </w:rPr>
        <w:t>Horários sujeitos à grade oficial da FINC 2026. Os horários de cada partida constam dos Anexos e do painel do campeonato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18. </w:t>
      </w:r>
      <w:r>
        <w:rPr/>
        <w:t>DISPOSIÇÕES FINAIS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18.1.  </w:t>
      </w:r>
      <w:r>
        <w:rPr/>
        <w:t>A Comissão pode alterar datas, horários e regras mediante comunicação prévia nos canais oficiais.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18.2.  </w:t>
      </w:r>
      <w:r>
        <w:rPr/>
        <w:t>Em caso de força maior (queda prolongada de energia, indisponibilidade dos servidores dos jogos ou do espaço), a Comissão pode remarcar partidas, reduzir séries (por exemplo, de MD3 para MD1) ou ajustar o formato, preservando a isonomia entre os participantes.</w:t>
      </w:r>
    </w:p>
    <w:p>
      <w:pPr>
        <w:pStyle w:val="Normal"/>
        <w:spacing w:lineRule="auto" w:line="290" w:before="0" w:after="0"/>
        <w:ind w:start="0"/>
        <w:jc w:val="both"/>
        <w:rPr/>
        <w:sectPr>
          <w:headerReference w:type="even" r:id="rId6"/>
          <w:headerReference w:type="default" r:id="rId7"/>
          <w:headerReference w:type="first" r:id="rId8"/>
          <w:footerReference w:type="even" r:id="rId9"/>
          <w:footerReference w:type="default" r:id="rId10"/>
          <w:footerReference w:type="first" r:id="rId11"/>
          <w:type w:val="nextPage"/>
          <w:pgSz w:w="11906" w:h="16838"/>
          <w:pgMar w:left="1134" w:right="1134" w:gutter="0" w:header="500" w:top="1300" w:footer="500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b/>
          <w:bCs/>
          <w:color w:val="0B6FD6"/>
        </w:rPr>
        <w:t xml:space="preserve">18.3.  </w:t>
      </w:r>
      <w:r>
        <w:rPr/>
        <w:t>Os casos omissos são resolvidos pela Comissão Organizadora, cujas decisões são definitivas no âmbito do campeonato.</w:t>
      </w:r>
    </w:p>
    <w:tbl>
      <w:tblPr>
        <w:tblW w:w="9638" w:type="dxa"/>
        <w:jc w:val="start"/>
        <w:tblInd w:w="0" w:type="dxa"/>
        <w:tblLayout w:type="fixed"/>
        <w:tblCellMar>
          <w:top w:w="300" w:type="dxa"/>
          <w:start w:w="360" w:type="dxa"/>
          <w:bottom w:w="300" w:type="dxa"/>
          <w:end w:w="36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color="auto" w:fill="031A3F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1593FF"/>
                <w:spacing w:val="40"/>
                <w:sz w:val="18"/>
                <w:szCs w:val="18"/>
              </w:rPr>
              <w:t>REGULAMENTO OFICIAL · ANEXO I</w:t>
            </w:r>
          </w:p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  <w:sz w:val="36"/>
                <w:szCs w:val="36"/>
              </w:rPr>
              <w:t>Clash Royale</w:t>
            </w:r>
          </w:p>
          <w:p>
            <w:pPr>
              <w:pStyle w:val="Normal"/>
              <w:rPr/>
            </w:pPr>
            <w:r>
              <w:rPr>
                <w:color w:val="B8CBE8"/>
                <w:sz w:val="18"/>
                <w:szCs w:val="18"/>
              </w:rPr>
              <w:t>Individual 1x1 · Fase Final com 8 jogadores · Grande final em 22/10/2026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I.1. </w:t>
      </w:r>
      <w:r>
        <w:rPr/>
        <w:t>FORMATO</w:t>
      </w:r>
    </w:p>
    <w:p>
      <w:pPr>
        <w:pStyle w:val="Normal"/>
        <w:spacing w:lineRule="auto" w:line="290" w:before="0" w:after="110"/>
        <w:ind w:start="0"/>
        <w:jc w:val="both"/>
        <w:rPr>
          <w:highlight w:val="none"/>
          <w:shd w:fill="auto" w:val="clear"/>
        </w:rPr>
      </w:pPr>
      <w:r>
        <w:rPr>
          <w:b/>
          <w:bCs/>
          <w:color w:val="0B6FD6"/>
          <w:shd w:fill="auto" w:val="clear"/>
        </w:rPr>
        <w:t xml:space="preserve">I.1.1.  </w:t>
      </w:r>
      <w:r>
        <w:rPr>
          <w:shd w:fill="auto" w:val="clear"/>
        </w:rPr>
        <w:t xml:space="preserve">Disputa </w:t>
      </w:r>
      <w:r>
        <w:rPr>
          <w:b/>
          <w:bCs/>
          <w:shd w:fill="auto" w:val="clear"/>
        </w:rPr>
        <w:t>individual (1x1)</w:t>
      </w:r>
      <w:r>
        <w:rPr>
          <w:shd w:fill="auto" w:val="clear"/>
        </w:rPr>
        <w:t>, com até 32 inscritos e 8 vagas na Fase Final.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481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Série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Etapa Prévia (se houver)</w:t>
            </w:r>
          </w:p>
        </w:tc>
        <w:tc>
          <w:tcPr>
            <w:tcW w:w="481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MD3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Quartas de final</w:t>
            </w:r>
          </w:p>
        </w:tc>
        <w:tc>
          <w:tcPr>
            <w:tcW w:w="481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MD3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Semifinais</w:t>
            </w:r>
          </w:p>
        </w:tc>
        <w:tc>
          <w:tcPr>
            <w:tcW w:w="481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MD3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Grande final</w:t>
            </w:r>
          </w:p>
        </w:tc>
        <w:tc>
          <w:tcPr>
            <w:tcW w:w="481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MD5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I.2. </w:t>
      </w:r>
      <w:r>
        <w:rPr/>
        <w:t>ESTAÇÕES E CONTAS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I.2.1.  </w:t>
      </w:r>
      <w:r>
        <w:rPr/>
        <w:t xml:space="preserve">As partidas são jogadas em dispositivos móveis da organização, de mesmo modelo, carregados e conectados à rede da organização, com contas padrão de </w:t>
      </w:r>
      <w:r>
        <w:rPr>
          <w:b/>
          <w:bCs/>
        </w:rPr>
        <w:t>coleção de cartas idêntica</w:t>
      </w:r>
      <w:r>
        <w:rPr/>
        <w:t>, incluindo Evoluções e Heróis.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I.3. </w:t>
      </w:r>
      <w:r>
        <w:rPr/>
        <w:t>REGRAS DE JOGO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I.3.1.  </w:t>
      </w:r>
      <w:r>
        <w:rPr/>
        <w:t xml:space="preserve">Cada partida é uma </w:t>
      </w:r>
      <w:r>
        <w:rPr>
          <w:b/>
          <w:bCs/>
        </w:rPr>
        <w:t>Batalha Amigável 1x1</w:t>
      </w:r>
      <w:r>
        <w:rPr/>
        <w:t xml:space="preserve"> iniciada pelo árbitro no clã oficial, com as </w:t>
      </w:r>
      <w:r>
        <w:rPr>
          <w:b/>
          <w:bCs/>
        </w:rPr>
        <w:t>Regras de Torneio</w:t>
      </w:r>
      <w:r>
        <w:rPr/>
        <w:t xml:space="preserve"> ativas (cartas e Torres do Rei no </w:t>
      </w:r>
      <w:r>
        <w:rPr>
          <w:b/>
          <w:bCs/>
        </w:rPr>
        <w:t>nível 11</w:t>
      </w:r>
      <w:r>
        <w:rPr/>
        <w:t>).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I.3.2.  </w:t>
      </w:r>
      <w:r>
        <w:rPr/>
        <w:t xml:space="preserve">Cada jogador monta um deck de 8 cartas a partir da coleção das contas padrão. O deck pode ser trocado </w:t>
      </w:r>
      <w:r>
        <w:rPr>
          <w:b/>
          <w:bCs/>
        </w:rPr>
        <w:t>entre</w:t>
      </w:r>
      <w:r>
        <w:rPr/>
        <w:t xml:space="preserve"> as partidas de uma série, com até 2 minutos entre elas, nunca durante a partida.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I.3.3.  </w:t>
      </w:r>
      <w:r>
        <w:rPr/>
        <w:t>Vence a partida, conforme a mecânica oficial do jogo: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/>
        <w:t xml:space="preserve">quem destruir a Torre do Rei adversária ou tiver </w:t>
      </w:r>
      <w:r>
        <w:rPr>
          <w:b/>
          <w:bCs/>
        </w:rPr>
        <w:t>mais coroas</w:t>
      </w:r>
      <w:r>
        <w:rPr/>
        <w:t xml:space="preserve"> ao fim dos 3 minutos regulamentares;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/>
        <w:t xml:space="preserve">persistindo o empate, quem vencer a </w:t>
      </w:r>
      <w:r>
        <w:rPr>
          <w:b/>
          <w:bCs/>
        </w:rPr>
        <w:t>prorrogação de morte súbita</w:t>
      </w:r>
      <w:r>
        <w:rPr/>
        <w:t>;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/>
        <w:t>persistindo o empate, o vencedor pelo desempate automático do jogo (menor vida de torre). Se o jogo declarar empate, a partida é repetida.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I.3.4.  </w:t>
      </w:r>
      <w:r>
        <w:rPr>
          <w:b/>
          <w:bCs/>
        </w:rPr>
        <w:t>Emotes são proibidos</w:t>
      </w:r>
      <w:r>
        <w:rPr/>
        <w:t xml:space="preserve"> durante as partidas. O primeiro uso gera advertência verbal; os seguintes seguem o quadro de penalidades do item 12 da Parte I.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I.3.5.  </w:t>
      </w:r>
      <w:r>
        <w:rPr/>
        <w:t xml:space="preserve">Falha técnica comprovada do dispositivo ou da rede da organização gera a </w:t>
      </w:r>
      <w:r>
        <w:rPr>
          <w:b/>
          <w:bCs/>
        </w:rPr>
        <w:t>repetição integral da partida</w:t>
      </w:r>
      <w:r>
        <w:rPr/>
        <w:t xml:space="preserve">, com os mesmos decks. Sair do jogo, fechar o aplicativo ou encerrar a batalha voluntariamente resulta em </w:t>
      </w:r>
      <w:r>
        <w:rPr>
          <w:b/>
          <w:bCs/>
        </w:rPr>
        <w:t>derrota na partida</w:t>
      </w:r>
      <w:r>
        <w:rPr/>
        <w:t>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I.4. </w:t>
      </w:r>
      <w:r>
        <w:rPr/>
        <w:t>HORÁRIOS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3999"/>
        <w:gridCol w:w="3001"/>
        <w:gridCol w:w="2638"/>
      </w:tblGrid>
      <w:tr>
        <w:trPr>
          <w:tblHeader w:val="true"/>
        </w:trPr>
        <w:tc>
          <w:tcPr>
            <w:tcW w:w="39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3001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2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Horário</w:t>
            </w:r>
          </w:p>
        </w:tc>
      </w:tr>
      <w:tr>
        <w:trPr>
          <w:cantSplit/>
        </w:trPr>
        <w:tc>
          <w:tcPr>
            <w:tcW w:w="39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Etapa Prévia (se houver)</w:t>
            </w:r>
          </w:p>
        </w:tc>
        <w:tc>
          <w:tcPr>
            <w:tcW w:w="3001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14 a 19/10/2026</w:t>
            </w:r>
          </w:p>
        </w:tc>
        <w:tc>
          <w:tcPr>
            <w:tcW w:w="2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 publicar</w:t>
            </w:r>
          </w:p>
        </w:tc>
      </w:tr>
      <w:tr>
        <w:trPr>
          <w:cantSplit/>
        </w:trPr>
        <w:tc>
          <w:tcPr>
            <w:tcW w:w="39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Quartas de final e semifinais</w:t>
            </w:r>
          </w:p>
        </w:tc>
        <w:tc>
          <w:tcPr>
            <w:tcW w:w="3001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20/10/2026</w:t>
            </w:r>
          </w:p>
        </w:tc>
        <w:tc>
          <w:tcPr>
            <w:tcW w:w="2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18h00*</w:t>
            </w:r>
          </w:p>
        </w:tc>
      </w:tr>
      <w:tr>
        <w:trPr>
          <w:cantSplit/>
        </w:trPr>
        <w:tc>
          <w:tcPr>
            <w:tcW w:w="39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Grande final</w:t>
            </w:r>
          </w:p>
        </w:tc>
        <w:tc>
          <w:tcPr>
            <w:tcW w:w="3001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22/10/2026</w:t>
            </w:r>
          </w:p>
        </w:tc>
        <w:tc>
          <w:tcPr>
            <w:tcW w:w="2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17h00*</w:t>
            </w:r>
          </w:p>
        </w:tc>
      </w:tr>
    </w:tbl>
    <w:p>
      <w:pPr>
        <w:pStyle w:val="Normal"/>
        <w:spacing w:before="0" w:after="0"/>
        <w:rPr/>
        <w:sectPr>
          <w:headerReference w:type="even" r:id="rId12"/>
          <w:headerReference w:type="default" r:id="rId13"/>
          <w:headerReference w:type="first" r:id="rId14"/>
          <w:footerReference w:type="even" r:id="rId15"/>
          <w:footerReference w:type="default" r:id="rId16"/>
          <w:footerReference w:type="first" r:id="rId17"/>
          <w:type w:val="nextPage"/>
          <w:pgSz w:w="11906" w:h="16838"/>
          <w:pgMar w:left="1134" w:right="1134" w:gutter="0" w:header="500" w:top="1300" w:footer="500" w:bottom="1134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300" w:type="dxa"/>
          <w:start w:w="360" w:type="dxa"/>
          <w:bottom w:w="300" w:type="dxa"/>
          <w:end w:w="36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color="auto" w:fill="031A3F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1593FF"/>
                <w:spacing w:val="40"/>
                <w:sz w:val="18"/>
                <w:szCs w:val="18"/>
              </w:rPr>
              <w:t>REGULAMENTO OFICIAL · ANEXO II</w:t>
            </w:r>
          </w:p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  <w:sz w:val="36"/>
                <w:szCs w:val="36"/>
              </w:rPr>
              <w:t>VALORANT</w:t>
            </w:r>
          </w:p>
          <w:p>
            <w:pPr>
              <w:pStyle w:val="Normal"/>
              <w:rPr/>
            </w:pPr>
            <w:r>
              <w:rPr>
                <w:color w:val="B8CBE8"/>
                <w:sz w:val="18"/>
                <w:szCs w:val="18"/>
              </w:rPr>
              <w:t>Equipes 5x5 · Fase Final com 4 equipes · Grande final em 22/10/2026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II.1. </w:t>
      </w:r>
      <w:r>
        <w:rPr/>
        <w:t>FORMATO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II.1.1.  </w:t>
      </w:r>
      <w:r>
        <w:rPr/>
        <w:t xml:space="preserve">Disputa por </w:t>
      </w:r>
      <w:r>
        <w:rPr>
          <w:b/>
          <w:bCs/>
        </w:rPr>
        <w:t>equipes de 5 jogadores (5x5)</w:t>
      </w:r>
      <w:r>
        <w:rPr/>
        <w:t>, com até 1 reserva, até 16 equipes e 4 vagas na Fase Final.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481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Série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Etapa Prévia (se houver)</w:t>
            </w:r>
          </w:p>
        </w:tc>
        <w:tc>
          <w:tcPr>
            <w:tcW w:w="481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MD1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Semifinais</w:t>
            </w:r>
          </w:p>
        </w:tc>
        <w:tc>
          <w:tcPr>
            <w:tcW w:w="481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MD1</w:t>
            </w:r>
          </w:p>
        </w:tc>
      </w:tr>
      <w:tr>
        <w:trPr>
          <w:cantSplit/>
        </w:trPr>
        <w:tc>
          <w:tcPr>
            <w:tcW w:w="481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Grande final</w:t>
            </w:r>
          </w:p>
        </w:tc>
        <w:tc>
          <w:tcPr>
            <w:tcW w:w="481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MD3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II.2. </w:t>
      </w:r>
      <w:r>
        <w:rPr/>
        <w:t>CONFIGURAÇÃO DA PARTIDA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II.2.1.  </w:t>
      </w:r>
      <w:r>
        <w:rPr/>
        <w:t xml:space="preserve">Partida personalizada, servidor mais próximo disponível (São Paulo), </w:t>
      </w:r>
      <w:r>
        <w:rPr>
          <w:b/>
          <w:bCs/>
        </w:rPr>
        <w:t>Modo Torneio ativado</w:t>
      </w:r>
      <w:r>
        <w:rPr/>
        <w:t xml:space="preserve"> e trapaças desativadas, no padrão competitivo oficial: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/>
        <w:t xml:space="preserve">vence o mapa quem chegar a </w:t>
      </w:r>
      <w:r>
        <w:rPr>
          <w:b/>
          <w:bCs/>
        </w:rPr>
        <w:t>13 rounds</w:t>
      </w:r>
      <w:r>
        <w:rPr/>
        <w:t>;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/>
        <w:t xml:space="preserve">em 12x12, prorrogação do Modo Torneio: vence quem abrir </w:t>
      </w:r>
      <w:r>
        <w:rPr>
          <w:b/>
          <w:bCs/>
        </w:rPr>
        <w:t>2 rounds de vantagem</w:t>
      </w:r>
      <w:r>
        <w:rPr/>
        <w:t>, com créditos fixos a cada round;</w:t>
      </w:r>
    </w:p>
    <w:p>
      <w:pPr>
        <w:pStyle w:val="ListParagraph"/>
        <w:numPr>
          <w:ilvl w:val="0"/>
          <w:numId w:val="1"/>
        </w:numPr>
        <w:spacing w:lineRule="auto" w:line="281" w:before="0" w:after="80"/>
        <w:rPr/>
      </w:pPr>
      <w:r>
        <w:rPr/>
        <w:t xml:space="preserve">tempo de round e de </w:t>
      </w:r>
      <w:r>
        <w:rPr>
          <w:i/>
          <w:iCs/>
        </w:rPr>
        <w:t>spike</w:t>
      </w:r>
      <w:r>
        <w:rPr/>
        <w:t xml:space="preserve"> conforme o padrão competitivo do jogo.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II.2.2.  </w:t>
      </w:r>
      <w:r>
        <w:rPr>
          <w:b/>
          <w:bCs/>
        </w:rPr>
        <w:t>Mapas:</w:t>
      </w:r>
      <w:r>
        <w:rPr/>
        <w:t xml:space="preserve"> vale o </w:t>
      </w:r>
      <w:r>
        <w:rPr>
          <w:i/>
          <w:iCs/>
        </w:rPr>
        <w:t>pool</w:t>
      </w:r>
      <w:r>
        <w:rPr/>
        <w:t xml:space="preserve"> competitivo vigente na data do sorteio, publicado com a homologação e mantido até o fim do campeonato, mesmo que o jogo o altere.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II.2.3.  </w:t>
      </w:r>
      <w:r>
        <w:rPr>
          <w:b/>
          <w:bCs/>
        </w:rPr>
        <w:t>Agentes:</w:t>
      </w:r>
      <w:r>
        <w:rPr/>
        <w:t xml:space="preserve"> todos os disponíveis nas contas padrão. Agentes lançados menos de 14 dias antes de 20/10/2026 ficam proibidos.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II.3. </w:t>
      </w:r>
      <w:r>
        <w:rPr/>
        <w:t>VETOS E LADOS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II.3.1.  </w:t>
      </w:r>
      <w:r>
        <w:rPr/>
        <w:t xml:space="preserve">O </w:t>
      </w:r>
      <w:r>
        <w:rPr>
          <w:b/>
          <w:bCs/>
        </w:rPr>
        <w:t>Time A</w:t>
      </w:r>
      <w:r>
        <w:rPr/>
        <w:t xml:space="preserve"> de cada confronto é definido por sorteio realizado pelo árbitro.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II.3.2.  </w:t>
      </w:r>
      <w:r>
        <w:rPr>
          <w:b/>
          <w:bCs/>
        </w:rPr>
        <w:t>MD1:</w:t>
      </w:r>
      <w:r>
        <w:rPr/>
        <w:t xml:space="preserve"> Time A veta, Time B veta, Time A veta, Time B veta, Time A veta, Time B veta; joga-se o mapa restante e o Time B escolhe o lado inicial.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II.3.3.  </w:t>
      </w:r>
      <w:r>
        <w:rPr>
          <w:b/>
          <w:bCs/>
        </w:rPr>
        <w:t>MD3:</w:t>
      </w:r>
      <w:r>
        <w:rPr/>
        <w:t xml:space="preserve"> Time A veta, Time B veta; Time A escolhe o mapa 1 e o Time B escolhe o lado; Time B escolhe o mapa 2 e o Time A escolhe o lado; Time A veta, Time B veta; o mapa restante é o decisivo, com lado definido por sorteio.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II.4. </w:t>
      </w:r>
      <w:r>
        <w:rPr/>
        <w:t>PAUSAS, FALHAS E REINÍCIO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II.4.1.  </w:t>
      </w:r>
      <w:r>
        <w:rPr/>
        <w:t xml:space="preserve">Cada equipe tem até </w:t>
      </w:r>
      <w:r>
        <w:rPr>
          <w:b/>
          <w:bCs/>
        </w:rPr>
        <w:t>2 pausas táticas de 60 segundos por mapa</w:t>
      </w:r>
      <w:r>
        <w:rPr/>
        <w:t>, pedidas ao árbitro e realizadas entre rounds.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II.4.2.  </w:t>
      </w:r>
      <w:r>
        <w:rPr/>
        <w:t>Pausas técnicas são pedidas ao árbitro, que as valida e controla. Pausa técnica usada como tática é punida com a perda das pausas táticas restantes do mapa.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II.4.3.  </w:t>
      </w:r>
      <w:r>
        <w:rPr/>
        <w:t xml:space="preserve">Falha antes de qualquer dano no primeiro round gera o </w:t>
      </w:r>
      <w:r>
        <w:rPr>
          <w:b/>
          <w:bCs/>
        </w:rPr>
        <w:t>reinício do mapa</w:t>
      </w:r>
      <w:r>
        <w:rPr/>
        <w:t>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II.4.4.  </w:t>
      </w:r>
      <w:r>
        <w:rPr/>
        <w:t xml:space="preserve">Após isso, o árbitro pausa e aplica o item 7.8 da Parte I. Se o mapa não puder ser retomado, ele é </w:t>
      </w:r>
      <w:r>
        <w:rPr>
          <w:b/>
          <w:bCs/>
        </w:rPr>
        <w:t>recriado</w:t>
      </w:r>
      <w:r>
        <w:rPr/>
        <w:t xml:space="preserve"> com os mesmos agentes e lados do momento da falha; os rounds já vencidos são mantidos na súmula e joga-se até uma equipe completar 13 rounds no total, recomeçando a economia.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II.5. </w:t>
      </w:r>
      <w:r>
        <w:rPr/>
        <w:t>COMUNICAÇÃO E COMPOSIÇÃO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II.5.1.  </w:t>
      </w:r>
      <w:r>
        <w:rPr/>
        <w:t>Não há técnico. Durante os mapas, apenas os 5 jogadores em jogo se comunicam. O reserva fica na área indicada pelo árbitro e só fala com a equipe nas pausas e entre mapas.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II.5.2.  </w:t>
      </w:r>
      <w:r>
        <w:rPr/>
        <w:t>No chat geral são permitidos apenas cumprimentos.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II.6. </w:t>
      </w:r>
      <w:r>
        <w:rPr/>
        <w:t>HORÁRIOS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3999"/>
        <w:gridCol w:w="3001"/>
        <w:gridCol w:w="2638"/>
      </w:tblGrid>
      <w:tr>
        <w:trPr>
          <w:tblHeader w:val="true"/>
        </w:trPr>
        <w:tc>
          <w:tcPr>
            <w:tcW w:w="39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3001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2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Horário</w:t>
            </w:r>
          </w:p>
        </w:tc>
      </w:tr>
      <w:tr>
        <w:trPr>
          <w:cantSplit/>
        </w:trPr>
        <w:tc>
          <w:tcPr>
            <w:tcW w:w="39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Etapa Prévia (se houver)</w:t>
            </w:r>
          </w:p>
        </w:tc>
        <w:tc>
          <w:tcPr>
            <w:tcW w:w="3001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14 a 19/10/2026</w:t>
            </w:r>
          </w:p>
        </w:tc>
        <w:tc>
          <w:tcPr>
            <w:tcW w:w="2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 publicar</w:t>
            </w:r>
          </w:p>
        </w:tc>
      </w:tr>
      <w:tr>
        <w:trPr>
          <w:cantSplit/>
        </w:trPr>
        <w:tc>
          <w:tcPr>
            <w:tcW w:w="39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Semifinais</w:t>
            </w:r>
          </w:p>
        </w:tc>
        <w:tc>
          <w:tcPr>
            <w:tcW w:w="3001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21/10/2026</w:t>
            </w:r>
          </w:p>
        </w:tc>
        <w:tc>
          <w:tcPr>
            <w:tcW w:w="2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18h00*</w:t>
            </w:r>
          </w:p>
        </w:tc>
      </w:tr>
      <w:tr>
        <w:trPr>
          <w:cantSplit/>
        </w:trPr>
        <w:tc>
          <w:tcPr>
            <w:tcW w:w="39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Grande final</w:t>
            </w:r>
          </w:p>
        </w:tc>
        <w:tc>
          <w:tcPr>
            <w:tcW w:w="3001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22/10/2026</w:t>
            </w:r>
          </w:p>
        </w:tc>
        <w:tc>
          <w:tcPr>
            <w:tcW w:w="2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20h30*</w:t>
            </w:r>
          </w:p>
        </w:tc>
      </w:tr>
    </w:tbl>
    <w:p>
      <w:pPr>
        <w:pStyle w:val="Normal"/>
        <w:spacing w:before="0" w:after="0"/>
        <w:rPr/>
        <w:sectPr>
          <w:headerReference w:type="even" r:id="rId18"/>
          <w:headerReference w:type="default" r:id="rId19"/>
          <w:headerReference w:type="first" r:id="rId20"/>
          <w:footerReference w:type="even" r:id="rId21"/>
          <w:footerReference w:type="default" r:id="rId22"/>
          <w:footerReference w:type="first" r:id="rId23"/>
          <w:type w:val="nextPage"/>
          <w:pgSz w:w="11906" w:h="16838"/>
          <w:pgMar w:left="1134" w:right="1134" w:gutter="0" w:header="500" w:top="1300" w:footer="500" w:bottom="1134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300" w:type="dxa"/>
          <w:start w:w="360" w:type="dxa"/>
          <w:bottom w:w="300" w:type="dxa"/>
          <w:end w:w="36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color="auto" w:fill="031A3F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1593FF"/>
                <w:spacing w:val="40"/>
                <w:sz w:val="18"/>
                <w:szCs w:val="18"/>
              </w:rPr>
              <w:t>REGULAMENTO OFICIAL · ANEXO III</w:t>
            </w:r>
          </w:p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  <w:sz w:val="36"/>
                <w:szCs w:val="36"/>
              </w:rPr>
              <w:t>League of Legends</w:t>
            </w:r>
          </w:p>
          <w:p>
            <w:pPr>
              <w:pStyle w:val="Normal"/>
              <w:rPr/>
            </w:pPr>
            <w:r>
              <w:rPr>
                <w:color w:val="B8CBE8"/>
                <w:sz w:val="18"/>
                <w:szCs w:val="18"/>
              </w:rPr>
              <w:t>Equipes 5x5 · Fase Final com 4 equipes · Grande final em 22/10/2026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III.1. </w:t>
      </w:r>
      <w:r>
        <w:rPr/>
        <w:t>FORMATO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III.1.1.  </w:t>
      </w:r>
      <w:r>
        <w:rPr/>
        <w:t xml:space="preserve">Disputa por </w:t>
      </w:r>
      <w:r>
        <w:rPr>
          <w:b/>
          <w:bCs/>
        </w:rPr>
        <w:t>equipes de 5 jogadores (5x5)</w:t>
      </w:r>
      <w:r>
        <w:rPr/>
        <w:t>, com até 1 reserva, até 16 equipes e 4 vagas na Fase Final.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3300"/>
        <w:gridCol w:w="1599"/>
        <w:gridCol w:w="4739"/>
      </w:tblGrid>
      <w:tr>
        <w:trPr>
          <w:tblHeader w:val="true"/>
        </w:trPr>
        <w:tc>
          <w:tcPr>
            <w:tcW w:w="33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15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Série</w:t>
            </w:r>
          </w:p>
        </w:tc>
        <w:tc>
          <w:tcPr>
            <w:tcW w:w="473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Draft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Etapa Prévia (se houver)</w:t>
            </w:r>
          </w:p>
        </w:tc>
        <w:tc>
          <w:tcPr>
            <w:tcW w:w="15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MD1</w:t>
            </w:r>
          </w:p>
        </w:tc>
        <w:tc>
          <w:tcPr>
            <w:tcW w:w="473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Tournament Draft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Semifinais</w:t>
            </w:r>
          </w:p>
        </w:tc>
        <w:tc>
          <w:tcPr>
            <w:tcW w:w="15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MD1</w:t>
            </w:r>
          </w:p>
        </w:tc>
        <w:tc>
          <w:tcPr>
            <w:tcW w:w="473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Tournament Draft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Grande final</w:t>
            </w:r>
          </w:p>
        </w:tc>
        <w:tc>
          <w:tcPr>
            <w:tcW w:w="15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MD3</w:t>
            </w:r>
          </w:p>
        </w:tc>
        <w:tc>
          <w:tcPr>
            <w:tcW w:w="473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Tournament Draft com Fearless Draft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III.2. </w:t>
      </w:r>
      <w:r>
        <w:rPr/>
        <w:t>CONFIGURAÇÃO DA PARTIDA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III.2.1.  </w:t>
      </w:r>
      <w:r>
        <w:rPr/>
        <w:t xml:space="preserve">Partida personalizada, servidor </w:t>
      </w:r>
      <w:r>
        <w:rPr>
          <w:b/>
          <w:bCs/>
        </w:rPr>
        <w:t>BR</w:t>
      </w:r>
      <w:r>
        <w:rPr/>
        <w:t xml:space="preserve">, mapa </w:t>
      </w:r>
      <w:r>
        <w:rPr>
          <w:b/>
          <w:bCs/>
        </w:rPr>
        <w:t>Summoner's Rift</w:t>
      </w:r>
      <w:r>
        <w:rPr/>
        <w:t xml:space="preserve">, 5x5, modo </w:t>
      </w:r>
      <w:r>
        <w:rPr>
          <w:b/>
          <w:bCs/>
        </w:rPr>
        <w:t>Tournament Draft</w:t>
      </w:r>
      <w:r>
        <w:rPr/>
        <w:t>, com 5 banimentos e 5 escolhas por equipe.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III.2.2.  </w:t>
      </w:r>
      <w:r>
        <w:rPr>
          <w:b/>
          <w:bCs/>
        </w:rPr>
        <w:t>Fearless Draft (grande final):</w:t>
      </w:r>
      <w:r>
        <w:rPr/>
        <w:t xml:space="preserve"> campeão escolhido por qualquer equipe em uma partida da série não pode ser escolhido de novo por nenhuma das equipes nas partidas seguintes.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III.2.3.  </w:t>
      </w:r>
      <w:r>
        <w:rPr>
          <w:b/>
          <w:bCs/>
        </w:rPr>
        <w:t>Campeões:</w:t>
      </w:r>
      <w:r>
        <w:rPr/>
        <w:t xml:space="preserve"> todos os disponíveis nas contas padrão. Ficam proibidos os campeões lançados ou retrabalhados menos de 14 dias antes de 20/10/2026 e os desativados pela desenvolvedora.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III.2.4.  </w:t>
      </w:r>
      <w:r>
        <w:rPr/>
        <w:t>Runas e feitiços são configurados pelo próprio jogador durante o draft. Erro de runa ou feitiço não gera reinício depois que a partida se torna oficial.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III.3. </w:t>
      </w:r>
      <w:r>
        <w:rPr/>
        <w:t>LADO E PRIORIDADE DE ESCOLHA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III.3.1.  </w:t>
      </w:r>
      <w:r>
        <w:rPr/>
        <w:t xml:space="preserve">Na MD1 e no jogo 1 da MD3, a equipe vencedora do sorteio escolhe entre </w:t>
      </w:r>
      <w:r>
        <w:rPr>
          <w:b/>
          <w:bCs/>
        </w:rPr>
        <w:t>lado do mapa</w:t>
      </w:r>
      <w:r>
        <w:rPr/>
        <w:t xml:space="preserve"> ou </w:t>
      </w:r>
      <w:r>
        <w:rPr>
          <w:b/>
          <w:bCs/>
        </w:rPr>
        <w:t>prioridade de escolha</w:t>
      </w:r>
      <w:r>
        <w:rPr/>
        <w:t>; a outra define o restante.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III.3.2.  </w:t>
      </w:r>
      <w:r>
        <w:rPr/>
        <w:t>Nos jogos seguintes da MD3, escolhe a equipe perdedora do jogo anterior.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III.4. </w:t>
      </w:r>
      <w:r>
        <w:rPr/>
        <w:t>PAUSAS, FALHAS E REINÍCIO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III.4.1.  </w:t>
      </w:r>
      <w:r>
        <w:rPr/>
        <w:t xml:space="preserve">Cada equipe tem até </w:t>
      </w:r>
      <w:r>
        <w:rPr>
          <w:b/>
          <w:bCs/>
        </w:rPr>
        <w:t>10 minutos de pausa técnica por partida</w:t>
      </w:r>
      <w:r>
        <w:rPr/>
        <w:t>, sinalizada ao árbitro. Não há pausa tática.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III.4.2.  </w:t>
      </w:r>
      <w:r>
        <w:rPr/>
        <w:t xml:space="preserve">A partida se torna </w:t>
      </w:r>
      <w:r>
        <w:rPr>
          <w:b/>
          <w:bCs/>
        </w:rPr>
        <w:t>oficial</w:t>
      </w:r>
      <w:r>
        <w:rPr/>
        <w:t xml:space="preserve"> com o primeiro dano a tropas, monstros, estruturas ou campeões inimigos, ou ao atingir </w:t>
      </w:r>
      <w:r>
        <w:rPr>
          <w:b/>
          <w:bCs/>
        </w:rPr>
        <w:t>2 minutos</w:t>
      </w:r>
      <w:r>
        <w:rPr/>
        <w:t xml:space="preserve"> de jogo. Antes disso, falha técnica ou erro na seleção gera a recriação da sala.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III.4.3.  </w:t>
      </w:r>
      <w:r>
        <w:rPr/>
        <w:t xml:space="preserve">Depois de oficial, o árbitro pausa e aplica o item 7.8 da Parte I. Se a partida não puder continuar, ela é </w:t>
      </w:r>
      <w:r>
        <w:rPr>
          <w:b/>
          <w:bCs/>
        </w:rPr>
        <w:t>recriada com o mesmo draft e os mesmos lados</w:t>
      </w:r>
      <w:r>
        <w:rPr/>
        <w:t>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III.5. </w:t>
      </w:r>
      <w:r>
        <w:rPr/>
        <w:t>COMUNICAÇÃO E COMPOSIÇÃO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III.5.1.  </w:t>
      </w:r>
      <w:r>
        <w:rPr/>
        <w:t>Não há técnico. Durante as partidas, apenas os 5 jogadores em jogo se comunicam. O reserva fica na área indicada pelo árbitro e só fala com a equipe no draft e entre partidas.</w:t>
      </w:r>
    </w:p>
    <w:p>
      <w:pPr>
        <w:pStyle w:val="Normal"/>
        <w:spacing w:lineRule="auto" w:line="290" w:before="0" w:after="110"/>
        <w:ind w:start="0"/>
        <w:jc w:val="both"/>
        <w:rPr/>
      </w:pPr>
      <w:r>
        <w:rPr>
          <w:b/>
          <w:bCs/>
          <w:color w:val="0B6FD6"/>
        </w:rPr>
        <w:t xml:space="preserve">III.5.2.  </w:t>
      </w:r>
      <w:r>
        <w:rPr/>
        <w:t>No chat geral são permitidos apenas cumprimentos.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III.6. </w:t>
      </w:r>
      <w:r>
        <w:rPr/>
        <w:t>HORÁRIOS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3999"/>
        <w:gridCol w:w="3001"/>
        <w:gridCol w:w="2638"/>
      </w:tblGrid>
      <w:tr>
        <w:trPr>
          <w:tblHeader w:val="true"/>
        </w:trPr>
        <w:tc>
          <w:tcPr>
            <w:tcW w:w="39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3001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2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Horário</w:t>
            </w:r>
          </w:p>
        </w:tc>
      </w:tr>
      <w:tr>
        <w:trPr>
          <w:cantSplit/>
        </w:trPr>
        <w:tc>
          <w:tcPr>
            <w:tcW w:w="39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Etapa Prévia (se houver)</w:t>
            </w:r>
          </w:p>
        </w:tc>
        <w:tc>
          <w:tcPr>
            <w:tcW w:w="3001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14 a 19/10/2026</w:t>
            </w:r>
          </w:p>
        </w:tc>
        <w:tc>
          <w:tcPr>
            <w:tcW w:w="2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A publicar</w:t>
            </w:r>
          </w:p>
        </w:tc>
      </w:tr>
      <w:tr>
        <w:trPr>
          <w:cantSplit/>
        </w:trPr>
        <w:tc>
          <w:tcPr>
            <w:tcW w:w="39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Semifinais</w:t>
            </w:r>
          </w:p>
        </w:tc>
        <w:tc>
          <w:tcPr>
            <w:tcW w:w="3001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20/10/2026</w:t>
            </w:r>
          </w:p>
        </w:tc>
        <w:tc>
          <w:tcPr>
            <w:tcW w:w="2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19h30*</w:t>
            </w:r>
          </w:p>
        </w:tc>
      </w:tr>
      <w:tr>
        <w:trPr>
          <w:cantSplit/>
        </w:trPr>
        <w:tc>
          <w:tcPr>
            <w:tcW w:w="39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Grande final</w:t>
            </w:r>
          </w:p>
        </w:tc>
        <w:tc>
          <w:tcPr>
            <w:tcW w:w="3001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22/10/2026</w:t>
            </w:r>
          </w:p>
        </w:tc>
        <w:tc>
          <w:tcPr>
            <w:tcW w:w="26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18h00*</w:t>
            </w:r>
          </w:p>
        </w:tc>
      </w:tr>
    </w:tbl>
    <w:p>
      <w:pPr>
        <w:pStyle w:val="Normal"/>
        <w:spacing w:before="0" w:after="0"/>
        <w:rPr/>
        <w:sectPr>
          <w:headerReference w:type="even" r:id="rId24"/>
          <w:headerReference w:type="default" r:id="rId25"/>
          <w:headerReference w:type="first" r:id="rId26"/>
          <w:footerReference w:type="even" r:id="rId27"/>
          <w:footerReference w:type="default" r:id="rId28"/>
          <w:footerReference w:type="first" r:id="rId29"/>
          <w:type w:val="nextPage"/>
          <w:pgSz w:w="11906" w:h="16838"/>
          <w:pgMar w:left="1134" w:right="1134" w:gutter="0" w:header="500" w:top="1300" w:footer="500" w:bottom="1134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300" w:type="dxa"/>
          <w:start w:w="360" w:type="dxa"/>
          <w:bottom w:w="300" w:type="dxa"/>
          <w:end w:w="360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color="auto" w:fill="031A3F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1593FF"/>
                <w:spacing w:val="40"/>
                <w:sz w:val="18"/>
                <w:szCs w:val="18"/>
              </w:rPr>
              <w:t>REGULAMENTO OFICIAL · ANEXO IV</w:t>
            </w:r>
          </w:p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  <w:sz w:val="36"/>
                <w:szCs w:val="36"/>
              </w:rPr>
              <w:t>Modelo de súmula</w:t>
            </w:r>
          </w:p>
          <w:p>
            <w:pPr>
              <w:pStyle w:val="Normal"/>
              <w:rPr/>
            </w:pPr>
            <w:r>
              <w:rPr>
                <w:color w:val="B8CBE8"/>
                <w:sz w:val="18"/>
                <w:szCs w:val="18"/>
              </w:rPr>
              <w:t>Preenchida pelo árbitro em cada série e assinada pelas partes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IV.1. </w:t>
      </w:r>
      <w:r>
        <w:rPr/>
        <w:t>IDENTIFICAÇÃO DA SÉRIE</w:t>
      </w:r>
    </w:p>
    <w:tbl>
      <w:tblPr>
        <w:tblW w:w="9638" w:type="dxa"/>
        <w:jc w:val="start"/>
        <w:tblInd w:w="0" w:type="dxa"/>
        <w:tblLayout w:type="fixed"/>
        <w:tblCellMar>
          <w:top w:w="60" w:type="dxa"/>
          <w:start w:w="110" w:type="dxa"/>
          <w:bottom w:w="60" w:type="dxa"/>
          <w:end w:w="110" w:type="dxa"/>
        </w:tblCellMar>
      </w:tblPr>
      <w:tblGrid>
        <w:gridCol w:w="2600"/>
        <w:gridCol w:w="7038"/>
      </w:tblGrid>
      <w:tr>
        <w:trPr>
          <w:trHeight w:val="400" w:hRule="atLeast"/>
        </w:trPr>
        <w:tc>
          <w:tcPr>
            <w:tcW w:w="26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Modalidade</w:t>
            </w:r>
          </w:p>
        </w:tc>
        <w:tc>
          <w:tcPr>
            <w:tcW w:w="70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00" w:hRule="atLeast"/>
        </w:trPr>
        <w:tc>
          <w:tcPr>
            <w:tcW w:w="26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Fase e série (MD1/MD3/MD5)</w:t>
            </w:r>
          </w:p>
        </w:tc>
        <w:tc>
          <w:tcPr>
            <w:tcW w:w="70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00" w:hRule="atLeast"/>
        </w:trPr>
        <w:tc>
          <w:tcPr>
            <w:tcW w:w="26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Data, horário e local</w:t>
            </w:r>
          </w:p>
        </w:tc>
        <w:tc>
          <w:tcPr>
            <w:tcW w:w="70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00" w:hRule="atLeast"/>
        </w:trPr>
        <w:tc>
          <w:tcPr>
            <w:tcW w:w="26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Árbitro</w:t>
            </w:r>
          </w:p>
        </w:tc>
        <w:tc>
          <w:tcPr>
            <w:tcW w:w="70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00" w:hRule="atLeast"/>
        </w:trPr>
        <w:tc>
          <w:tcPr>
            <w:tcW w:w="26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Lado A (jogador ou equipe)</w:t>
            </w:r>
          </w:p>
        </w:tc>
        <w:tc>
          <w:tcPr>
            <w:tcW w:w="70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00" w:hRule="atLeast"/>
        </w:trPr>
        <w:tc>
          <w:tcPr>
            <w:tcW w:w="26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Lado B (jogador ou equipe)</w:t>
            </w:r>
          </w:p>
        </w:tc>
        <w:tc>
          <w:tcPr>
            <w:tcW w:w="70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IV.2. </w:t>
      </w:r>
      <w:r>
        <w:rPr/>
        <w:t>RESULTADOS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1000"/>
        <w:gridCol w:w="1600"/>
        <w:gridCol w:w="1838"/>
        <w:gridCol w:w="1300"/>
        <w:gridCol w:w="1299"/>
        <w:gridCol w:w="2601"/>
      </w:tblGrid>
      <w:tr>
        <w:trPr>
          <w:tblHeader w:val="true"/>
        </w:trPr>
        <w:tc>
          <w:tcPr>
            <w:tcW w:w="10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Partida</w:t>
            </w:r>
          </w:p>
        </w:tc>
        <w:tc>
          <w:tcPr>
            <w:tcW w:w="3438" w:type="dxa"/>
            <w:gridSpan w:val="2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Mapa / observação</w:t>
            </w:r>
          </w:p>
        </w:tc>
        <w:tc>
          <w:tcPr>
            <w:tcW w:w="13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Placar A</w:t>
            </w:r>
          </w:p>
        </w:tc>
        <w:tc>
          <w:tcPr>
            <w:tcW w:w="12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Placar B</w:t>
            </w:r>
          </w:p>
        </w:tc>
        <w:tc>
          <w:tcPr>
            <w:tcW w:w="2601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Vencedor</w:t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38" w:type="dxa"/>
            <w:gridSpan w:val="2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38" w:type="dxa"/>
            <w:gridSpan w:val="2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438" w:type="dxa"/>
            <w:gridSpan w:val="2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438" w:type="dxa"/>
            <w:gridSpan w:val="2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0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438" w:type="dxa"/>
            <w:gridSpan w:val="2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3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99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01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00" w:hRule="atLeast"/>
        </w:trPr>
        <w:tc>
          <w:tcPr>
            <w:tcW w:w="2600" w:type="dxa"/>
            <w:gridSpan w:val="2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Vencedor da série</w:t>
            </w:r>
          </w:p>
        </w:tc>
        <w:tc>
          <w:tcPr>
            <w:tcW w:w="7038" w:type="dxa"/>
            <w:gridSpan w:val="4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00" w:hRule="atLeast"/>
        </w:trPr>
        <w:tc>
          <w:tcPr>
            <w:tcW w:w="2600" w:type="dxa"/>
            <w:gridSpan w:val="2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W.O. (se houver) e motivo</w:t>
            </w:r>
          </w:p>
        </w:tc>
        <w:tc>
          <w:tcPr>
            <w:tcW w:w="7038" w:type="dxa"/>
            <w:gridSpan w:val="4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IV.3. </w:t>
      </w:r>
      <w:r>
        <w:rPr/>
        <w:t>OCORRÊNCIAS, ADVERTÊNCIAS E RECLAMAÇÕES</w:t>
      </w:r>
    </w:p>
    <w:p>
      <w:pPr>
        <w:pStyle w:val="Normal"/>
        <w:pBdr>
          <w:bottom w:val="single" w:sz="4" w:space="12" w:color="C9D6EA"/>
        </w:pBdr>
        <w:spacing w:before="0" w:after="0"/>
        <w:rPr/>
      </w:pPr>
      <w:r>
        <w:rPr/>
        <w:t xml:space="preserve"> </w:t>
      </w:r>
    </w:p>
    <w:p>
      <w:pPr>
        <w:pStyle w:val="Normal"/>
        <w:pBdr>
          <w:bottom w:val="single" w:sz="4" w:space="12" w:color="C9D6EA"/>
        </w:pBdr>
        <w:spacing w:before="0" w:after="0"/>
        <w:rPr/>
      </w:pPr>
      <w:r>
        <w:rPr/>
        <w:t xml:space="preserve"> </w:t>
      </w:r>
    </w:p>
    <w:p>
      <w:pPr>
        <w:pStyle w:val="Normal"/>
        <w:pBdr>
          <w:bottom w:val="single" w:sz="4" w:space="12" w:color="C9D6EA"/>
        </w:pBdr>
        <w:spacing w:before="0" w:after="0"/>
        <w:rPr/>
      </w:pPr>
      <w:r>
        <w:rPr/>
        <w:t xml:space="preserve"> </w:t>
      </w:r>
    </w:p>
    <w:p>
      <w:pPr>
        <w:pStyle w:val="Heading2"/>
        <w:keepNext w:val="true"/>
        <w:pBdr>
          <w:bottom w:val="single" w:sz="6" w:space="3" w:color="1593FF"/>
        </w:pBdr>
        <w:spacing w:before="280" w:after="140"/>
        <w:rPr/>
      </w:pPr>
      <w:r>
        <w:rPr>
          <w:color w:val="1593FF"/>
        </w:rPr>
        <w:t xml:space="preserve">IV.4. </w:t>
      </w:r>
      <w:r>
        <w:rPr/>
        <w:t>ASSINATURAS</w:t>
      </w:r>
    </w:p>
    <w:p>
      <w:pPr>
        <w:pStyle w:val="Normal"/>
        <w:spacing w:before="60" w:after="120"/>
        <w:rPr/>
      </w:pPr>
      <w:r>
        <w:rPr>
          <w:i/>
          <w:iCs/>
          <w:color w:val="5A6B85"/>
          <w:sz w:val="17"/>
          <w:szCs w:val="17"/>
        </w:rPr>
        <w:t>A assinatura confirma o resultado (item 13.2). Reclamações devem ser registradas no campo IV.3 antes da assinatura ou em até 15 minutos após a série (item 14.3).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2600"/>
        <w:gridCol w:w="3538"/>
        <w:gridCol w:w="350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  <w:tc>
          <w:tcPr>
            <w:tcW w:w="35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w="35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031A3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Assinatura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Árbitro</w:t>
            </w:r>
          </w:p>
        </w:tc>
        <w:tc>
          <w:tcPr>
            <w:tcW w:w="35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5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Jogador / capitão A</w:t>
            </w:r>
          </w:p>
        </w:tc>
        <w:tc>
          <w:tcPr>
            <w:tcW w:w="35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5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shd w:color="auto" w:fill="EEF4FC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Jogador / capitão B</w:t>
            </w:r>
          </w:p>
        </w:tc>
        <w:tc>
          <w:tcPr>
            <w:tcW w:w="3538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500" w:type="dxa"/>
            <w:tcBorders>
              <w:top w:val="single" w:sz="4" w:space="0" w:color="C9D6EA"/>
              <w:start w:val="single" w:sz="4" w:space="0" w:color="C9D6EA"/>
              <w:bottom w:val="single" w:sz="4" w:space="0" w:color="C9D6EA"/>
              <w:end w:val="single" w:sz="4" w:space="0" w:color="C9D6E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</w:tbl>
    <w:sectPr>
      <w:headerReference w:type="even" r:id="rId30"/>
      <w:headerReference w:type="default" r:id="rId31"/>
      <w:headerReference w:type="first" r:id="rId32"/>
      <w:footerReference w:type="even" r:id="rId33"/>
      <w:footerReference w:type="default" r:id="rId34"/>
      <w:footerReference w:type="first" r:id="rId35"/>
      <w:type w:val="nextPage"/>
      <w:pgSz w:w="11906" w:h="16838"/>
      <w:pgMar w:left="1134" w:right="1134" w:gutter="0" w:header="500" w:top="1300" w:footer="50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9D6EA"/>
      </w:pBdr>
      <w:tabs>
        <w:tab w:val="clear" w:pos="720"/>
        <w:tab w:val="right" w:pos="9638" w:leader="none"/>
      </w:tabs>
      <w:rPr/>
    </w:pPr>
    <w:r>
      <w:rPr>
        <w:color w:val="5A6B85"/>
        <w:sz w:val="16"/>
        <w:szCs w:val="16"/>
      </w:rPr>
      <w:t>Regulamento Oficial · E-Sport Challengers · FINC 2026</w:t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9D6EA"/>
      </w:pBdr>
      <w:tabs>
        <w:tab w:val="clear" w:pos="720"/>
        <w:tab w:val="right" w:pos="9638" w:leader="none"/>
      </w:tabs>
      <w:rPr/>
    </w:pPr>
    <w:r>
      <w:rPr>
        <w:color w:val="5A6B85"/>
        <w:sz w:val="16"/>
        <w:szCs w:val="16"/>
      </w:rPr>
      <w:t>Regulamento Oficial · E-Sport Challengers · FINC 2026</w:t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9D6EA"/>
      </w:pBdr>
      <w:tabs>
        <w:tab w:val="clear" w:pos="720"/>
        <w:tab w:val="right" w:pos="9638" w:leader="none"/>
      </w:tabs>
      <w:rPr/>
    </w:pPr>
    <w:r>
      <w:rPr>
        <w:color w:val="5A6B85"/>
        <w:sz w:val="16"/>
        <w:szCs w:val="16"/>
      </w:rPr>
      <w:t>Regulamento Oficial · E-Sport Challengers · FINC 2026</w:t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9D6EA"/>
      </w:pBdr>
      <w:tabs>
        <w:tab w:val="clear" w:pos="720"/>
        <w:tab w:val="right" w:pos="9638" w:leader="none"/>
      </w:tabs>
      <w:rPr/>
    </w:pPr>
    <w:r>
      <w:rPr>
        <w:color w:val="5A6B85"/>
        <w:sz w:val="16"/>
        <w:szCs w:val="16"/>
      </w:rPr>
      <w:t>Regulamento Oficial · E-Sport Challengers · FINC 2026</w:t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9D6EA"/>
      </w:pBdr>
      <w:tabs>
        <w:tab w:val="clear" w:pos="720"/>
        <w:tab w:val="right" w:pos="9638" w:leader="none"/>
      </w:tabs>
      <w:rPr/>
    </w:pPr>
    <w:r>
      <w:rPr>
        <w:color w:val="5A6B85"/>
        <w:sz w:val="16"/>
        <w:szCs w:val="16"/>
      </w:rPr>
      <w:t>Regulamento Oficial · E-Sport Challengers · FINC 2026</w:t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9D6EA"/>
      </w:pBdr>
      <w:tabs>
        <w:tab w:val="clear" w:pos="720"/>
        <w:tab w:val="right" w:pos="9638" w:leader="none"/>
      </w:tabs>
      <w:rPr/>
    </w:pPr>
    <w:r>
      <w:rPr>
        <w:color w:val="5A6B85"/>
        <w:sz w:val="16"/>
        <w:szCs w:val="16"/>
      </w:rPr>
      <w:t>Regulamento Oficial · E-Sport Challengers · FINC 2026</w:t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9D6EA"/>
      </w:pBdr>
      <w:tabs>
        <w:tab w:val="clear" w:pos="720"/>
        <w:tab w:val="right" w:pos="9638" w:leader="none"/>
      </w:tabs>
      <w:rPr/>
    </w:pPr>
    <w:r>
      <w:rPr>
        <w:color w:val="5A6B85"/>
        <w:sz w:val="16"/>
        <w:szCs w:val="16"/>
      </w:rPr>
      <w:t>Regulamento Oficial · E-Sport Challengers · FINC 2026</w:t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9D6EA"/>
      </w:pBdr>
      <w:tabs>
        <w:tab w:val="clear" w:pos="720"/>
        <w:tab w:val="right" w:pos="9638" w:leader="none"/>
      </w:tabs>
      <w:rPr/>
    </w:pPr>
    <w:r>
      <w:rPr>
        <w:color w:val="5A6B85"/>
        <w:sz w:val="16"/>
        <w:szCs w:val="16"/>
      </w:rPr>
      <w:t>Regulamento Oficial · E-Sport Challengers · FINC 2026</w:t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9D6EA"/>
      </w:pBdr>
      <w:tabs>
        <w:tab w:val="clear" w:pos="720"/>
        <w:tab w:val="right" w:pos="9638" w:leader="none"/>
      </w:tabs>
      <w:rPr/>
    </w:pPr>
    <w:r>
      <w:rPr>
        <w:color w:val="5A6B85"/>
        <w:sz w:val="16"/>
        <w:szCs w:val="16"/>
      </w:rPr>
      <w:t>Regulamento Oficial · E-Sport Challengers · FINC 2026</w:t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9D6EA"/>
      </w:pBdr>
      <w:tabs>
        <w:tab w:val="clear" w:pos="720"/>
        <w:tab w:val="right" w:pos="9638" w:leader="none"/>
      </w:tabs>
      <w:rPr/>
    </w:pPr>
    <w:r>
      <w:rPr>
        <w:color w:val="5A6B85"/>
        <w:sz w:val="16"/>
        <w:szCs w:val="16"/>
      </w:rPr>
      <w:t>Regulamento Oficial · E-Sport Challengers · FINC 2026</w:t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9D6EA"/>
      </w:pBdr>
      <w:tabs>
        <w:tab w:val="clear" w:pos="720"/>
        <w:tab w:val="right" w:pos="9638" w:leader="none"/>
      </w:tabs>
      <w:rPr/>
    </w:pPr>
    <w:r>
      <w:rPr>
        <w:color w:val="5A6B85"/>
        <w:sz w:val="16"/>
        <w:szCs w:val="16"/>
      </w:rPr>
      <w:t>Regulamento Oficial · E-Sport Challengers · FINC 2026</w:t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9D6EA"/>
      </w:pBdr>
      <w:tabs>
        <w:tab w:val="clear" w:pos="720"/>
        <w:tab w:val="right" w:pos="9638" w:leader="none"/>
      </w:tabs>
      <w:rPr/>
    </w:pPr>
    <w:r>
      <w:rPr>
        <w:color w:val="5A6B85"/>
        <w:sz w:val="16"/>
        <w:szCs w:val="16"/>
      </w:rPr>
      <w:t>Regulamento Oficial · E-Sport Challengers · FINC 2026</w:t>
      <w:tab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8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900"/>
      <w:gridCol w:w="8738"/>
    </w:tblGrid>
    <w:tr>
      <w:trPr/>
      <w:tc>
        <w:tcPr>
          <w:tcW w:w="900" w:type="dxa"/>
          <w:tcBorders/>
          <w:vAlign w:val="center"/>
        </w:tcPr>
        <w:p>
          <w:pPr>
            <w:pStyle w:val="Normal"/>
            <w:rPr/>
          </w:pPr>
          <w:r>
            <w:rPr/>
            <w:drawing>
              <wp:inline distT="0" distB="0" distL="0" distR="0">
                <wp:extent cx="381000" cy="381000"/>
                <wp:effectExtent l="0" t="0" r="0" b="0"/>
                <wp:docPr id="2" name="Imagem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38" w:type="dxa"/>
          <w:tcBorders/>
          <w:vAlign w:val="center"/>
        </w:tcPr>
        <w:p>
          <w:pPr>
            <w:pStyle w:val="Normal"/>
            <w:jc w:val="end"/>
            <w:rPr/>
          </w:pPr>
          <w:r>
            <w:rPr>
              <w:b/>
              <w:bCs/>
              <w:color w:val="031A3F"/>
              <w:sz w:val="18"/>
              <w:szCs w:val="18"/>
            </w:rPr>
            <w:t>ARENA GEEKIE · FINC 2026</w:t>
          </w:r>
        </w:p>
        <w:p>
          <w:pPr>
            <w:pStyle w:val="Normal"/>
            <w:jc w:val="end"/>
            <w:rPr/>
          </w:pPr>
          <w:r>
            <w:rPr>
              <w:color w:val="5A6B85"/>
              <w:sz w:val="16"/>
              <w:szCs w:val="16"/>
            </w:rPr>
            <w:t>Parte I · Disposições gerais</w:t>
          </w:r>
        </w:p>
      </w:tc>
    </w:tr>
  </w:tbl>
  <w:p>
    <w:pPr>
      <w:pStyle w:val="Normal"/>
      <w:pBdr>
        <w:bottom w:val="single" w:sz="8" w:space="1" w:color="1593FF"/>
      </w:pBdr>
      <w:spacing w:before="0" w:after="12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8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900"/>
      <w:gridCol w:w="8738"/>
    </w:tblGrid>
    <w:tr>
      <w:trPr/>
      <w:tc>
        <w:tcPr>
          <w:tcW w:w="900" w:type="dxa"/>
          <w:tcBorders/>
          <w:vAlign w:val="center"/>
        </w:tcPr>
        <w:p>
          <w:pPr>
            <w:pStyle w:val="Normal"/>
            <w:rPr/>
          </w:pPr>
          <w:r>
            <w:rPr/>
            <w:drawing>
              <wp:inline distT="0" distB="0" distL="0" distR="0">
                <wp:extent cx="381000" cy="381000"/>
                <wp:effectExtent l="0" t="0" r="0" b="0"/>
                <wp:docPr id="3" name="Imagem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38" w:type="dxa"/>
          <w:tcBorders/>
          <w:vAlign w:val="center"/>
        </w:tcPr>
        <w:p>
          <w:pPr>
            <w:pStyle w:val="Normal"/>
            <w:jc w:val="end"/>
            <w:rPr/>
          </w:pPr>
          <w:r>
            <w:rPr>
              <w:b/>
              <w:bCs/>
              <w:color w:val="031A3F"/>
              <w:sz w:val="18"/>
              <w:szCs w:val="18"/>
            </w:rPr>
            <w:t>ARENA GEEKIE · FINC 2026</w:t>
          </w:r>
        </w:p>
        <w:p>
          <w:pPr>
            <w:pStyle w:val="Normal"/>
            <w:jc w:val="end"/>
            <w:rPr/>
          </w:pPr>
          <w:r>
            <w:rPr>
              <w:color w:val="5A6B85"/>
              <w:sz w:val="16"/>
              <w:szCs w:val="16"/>
            </w:rPr>
            <w:t>Parte I · Disposições gerais</w:t>
          </w:r>
        </w:p>
      </w:tc>
    </w:tr>
  </w:tbl>
  <w:p>
    <w:pPr>
      <w:pStyle w:val="Normal"/>
      <w:pBdr>
        <w:bottom w:val="single" w:sz="8" w:space="1" w:color="1593FF"/>
      </w:pBdr>
      <w:spacing w:before="0" w:after="120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8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900"/>
      <w:gridCol w:w="8738"/>
    </w:tblGrid>
    <w:tr>
      <w:trPr/>
      <w:tc>
        <w:tcPr>
          <w:tcW w:w="900" w:type="dxa"/>
          <w:tcBorders/>
          <w:vAlign w:val="center"/>
        </w:tcPr>
        <w:p>
          <w:pPr>
            <w:pStyle w:val="Normal"/>
            <w:rPr/>
          </w:pPr>
          <w:r>
            <w:rPr/>
            <w:drawing>
              <wp:inline distT="0" distB="0" distL="0" distR="0">
                <wp:extent cx="381000" cy="381000"/>
                <wp:effectExtent l="0" t="0" r="0" b="0"/>
                <wp:docPr id="4" name="Imagem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38" w:type="dxa"/>
          <w:tcBorders/>
          <w:vAlign w:val="center"/>
        </w:tcPr>
        <w:p>
          <w:pPr>
            <w:pStyle w:val="Normal"/>
            <w:jc w:val="end"/>
            <w:rPr/>
          </w:pPr>
          <w:r>
            <w:rPr>
              <w:b/>
              <w:bCs/>
              <w:color w:val="031A3F"/>
              <w:sz w:val="18"/>
              <w:szCs w:val="18"/>
            </w:rPr>
            <w:t>ARENA GEEKIE · FINC 2026</w:t>
          </w:r>
        </w:p>
        <w:p>
          <w:pPr>
            <w:pStyle w:val="Normal"/>
            <w:jc w:val="end"/>
            <w:rPr/>
          </w:pPr>
          <w:r>
            <w:rPr>
              <w:color w:val="5A6B85"/>
              <w:sz w:val="16"/>
              <w:szCs w:val="16"/>
            </w:rPr>
            <w:t>Anexo I · Clash Royale</w:t>
          </w:r>
        </w:p>
      </w:tc>
    </w:tr>
  </w:tbl>
  <w:p>
    <w:pPr>
      <w:pStyle w:val="Normal"/>
      <w:pBdr>
        <w:bottom w:val="single" w:sz="8" w:space="1" w:color="1593FF"/>
      </w:pBdr>
      <w:spacing w:before="0" w:after="120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8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900"/>
      <w:gridCol w:w="8738"/>
    </w:tblGrid>
    <w:tr>
      <w:trPr/>
      <w:tc>
        <w:tcPr>
          <w:tcW w:w="900" w:type="dxa"/>
          <w:tcBorders/>
          <w:vAlign w:val="center"/>
        </w:tcPr>
        <w:p>
          <w:pPr>
            <w:pStyle w:val="Normal"/>
            <w:rPr/>
          </w:pPr>
          <w:r>
            <w:rPr/>
            <w:drawing>
              <wp:inline distT="0" distB="0" distL="0" distR="0">
                <wp:extent cx="381000" cy="381000"/>
                <wp:effectExtent l="0" t="0" r="0" b="0"/>
                <wp:docPr id="5" name="Imagem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38" w:type="dxa"/>
          <w:tcBorders/>
          <w:vAlign w:val="center"/>
        </w:tcPr>
        <w:p>
          <w:pPr>
            <w:pStyle w:val="Normal"/>
            <w:jc w:val="end"/>
            <w:rPr/>
          </w:pPr>
          <w:r>
            <w:rPr>
              <w:b/>
              <w:bCs/>
              <w:color w:val="031A3F"/>
              <w:sz w:val="18"/>
              <w:szCs w:val="18"/>
            </w:rPr>
            <w:t>ARENA GEEKIE · FINC 2026</w:t>
          </w:r>
        </w:p>
        <w:p>
          <w:pPr>
            <w:pStyle w:val="Normal"/>
            <w:jc w:val="end"/>
            <w:rPr/>
          </w:pPr>
          <w:r>
            <w:rPr>
              <w:color w:val="5A6B85"/>
              <w:sz w:val="16"/>
              <w:szCs w:val="16"/>
            </w:rPr>
            <w:t>Anexo I · Clash Royale</w:t>
          </w:r>
        </w:p>
      </w:tc>
    </w:tr>
  </w:tbl>
  <w:p>
    <w:pPr>
      <w:pStyle w:val="Normal"/>
      <w:pBdr>
        <w:bottom w:val="single" w:sz="8" w:space="1" w:color="1593FF"/>
      </w:pBdr>
      <w:spacing w:before="0" w:after="120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8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900"/>
      <w:gridCol w:w="8738"/>
    </w:tblGrid>
    <w:tr>
      <w:trPr/>
      <w:tc>
        <w:tcPr>
          <w:tcW w:w="900" w:type="dxa"/>
          <w:tcBorders/>
          <w:vAlign w:val="center"/>
        </w:tcPr>
        <w:p>
          <w:pPr>
            <w:pStyle w:val="Normal"/>
            <w:rPr/>
          </w:pPr>
          <w:r>
            <w:rPr/>
            <w:drawing>
              <wp:inline distT="0" distB="0" distL="0" distR="0">
                <wp:extent cx="381000" cy="381000"/>
                <wp:effectExtent l="0" t="0" r="0" b="0"/>
                <wp:docPr id="6" name="Imagem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m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38" w:type="dxa"/>
          <w:tcBorders/>
          <w:vAlign w:val="center"/>
        </w:tcPr>
        <w:p>
          <w:pPr>
            <w:pStyle w:val="Normal"/>
            <w:jc w:val="end"/>
            <w:rPr/>
          </w:pPr>
          <w:r>
            <w:rPr>
              <w:b/>
              <w:bCs/>
              <w:color w:val="031A3F"/>
              <w:sz w:val="18"/>
              <w:szCs w:val="18"/>
            </w:rPr>
            <w:t>ARENA GEEKIE · FINC 2026</w:t>
          </w:r>
        </w:p>
        <w:p>
          <w:pPr>
            <w:pStyle w:val="Normal"/>
            <w:jc w:val="end"/>
            <w:rPr/>
          </w:pPr>
          <w:r>
            <w:rPr>
              <w:color w:val="5A6B85"/>
              <w:sz w:val="16"/>
              <w:szCs w:val="16"/>
            </w:rPr>
            <w:t>Anexo II · VALORANT</w:t>
          </w:r>
        </w:p>
      </w:tc>
    </w:tr>
  </w:tbl>
  <w:p>
    <w:pPr>
      <w:pStyle w:val="Normal"/>
      <w:pBdr>
        <w:bottom w:val="single" w:sz="8" w:space="1" w:color="1593FF"/>
      </w:pBdr>
      <w:spacing w:before="0" w:after="120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8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900"/>
      <w:gridCol w:w="8738"/>
    </w:tblGrid>
    <w:tr>
      <w:trPr/>
      <w:tc>
        <w:tcPr>
          <w:tcW w:w="900" w:type="dxa"/>
          <w:tcBorders/>
          <w:vAlign w:val="center"/>
        </w:tcPr>
        <w:p>
          <w:pPr>
            <w:pStyle w:val="Normal"/>
            <w:rPr/>
          </w:pPr>
          <w:r>
            <w:rPr/>
            <w:drawing>
              <wp:inline distT="0" distB="0" distL="0" distR="0">
                <wp:extent cx="381000" cy="381000"/>
                <wp:effectExtent l="0" t="0" r="0" b="0"/>
                <wp:docPr id="7" name="Imagem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38" w:type="dxa"/>
          <w:tcBorders/>
          <w:vAlign w:val="center"/>
        </w:tcPr>
        <w:p>
          <w:pPr>
            <w:pStyle w:val="Normal"/>
            <w:jc w:val="end"/>
            <w:rPr/>
          </w:pPr>
          <w:r>
            <w:rPr>
              <w:b/>
              <w:bCs/>
              <w:color w:val="031A3F"/>
              <w:sz w:val="18"/>
              <w:szCs w:val="18"/>
            </w:rPr>
            <w:t>ARENA GEEKIE · FINC 2026</w:t>
          </w:r>
        </w:p>
        <w:p>
          <w:pPr>
            <w:pStyle w:val="Normal"/>
            <w:jc w:val="end"/>
            <w:rPr/>
          </w:pPr>
          <w:r>
            <w:rPr>
              <w:color w:val="5A6B85"/>
              <w:sz w:val="16"/>
              <w:szCs w:val="16"/>
            </w:rPr>
            <w:t>Anexo II · VALORANT</w:t>
          </w:r>
        </w:p>
      </w:tc>
    </w:tr>
  </w:tbl>
  <w:p>
    <w:pPr>
      <w:pStyle w:val="Normal"/>
      <w:pBdr>
        <w:bottom w:val="single" w:sz="8" w:space="1" w:color="1593FF"/>
      </w:pBdr>
      <w:spacing w:before="0" w:after="120"/>
      <w:rPr/>
    </w:pPr>
    <w:r>
      <w:rPr/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8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900"/>
      <w:gridCol w:w="8738"/>
    </w:tblGrid>
    <w:tr>
      <w:trPr/>
      <w:tc>
        <w:tcPr>
          <w:tcW w:w="900" w:type="dxa"/>
          <w:tcBorders/>
          <w:vAlign w:val="center"/>
        </w:tcPr>
        <w:p>
          <w:pPr>
            <w:pStyle w:val="Normal"/>
            <w:rPr/>
          </w:pPr>
          <w:r>
            <w:rPr/>
            <w:drawing>
              <wp:inline distT="0" distB="0" distL="0" distR="0">
                <wp:extent cx="381000" cy="381000"/>
                <wp:effectExtent l="0" t="0" r="0" b="0"/>
                <wp:docPr id="8" name="Imagem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m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38" w:type="dxa"/>
          <w:tcBorders/>
          <w:vAlign w:val="center"/>
        </w:tcPr>
        <w:p>
          <w:pPr>
            <w:pStyle w:val="Normal"/>
            <w:jc w:val="end"/>
            <w:rPr/>
          </w:pPr>
          <w:r>
            <w:rPr>
              <w:b/>
              <w:bCs/>
              <w:color w:val="031A3F"/>
              <w:sz w:val="18"/>
              <w:szCs w:val="18"/>
            </w:rPr>
            <w:t>ARENA GEEKIE · FINC 2026</w:t>
          </w:r>
        </w:p>
        <w:p>
          <w:pPr>
            <w:pStyle w:val="Normal"/>
            <w:jc w:val="end"/>
            <w:rPr/>
          </w:pPr>
          <w:r>
            <w:rPr>
              <w:color w:val="5A6B85"/>
              <w:sz w:val="16"/>
              <w:szCs w:val="16"/>
            </w:rPr>
            <w:t>Anexo III · League of Legends</w:t>
          </w:r>
        </w:p>
      </w:tc>
    </w:tr>
  </w:tbl>
  <w:p>
    <w:pPr>
      <w:pStyle w:val="Normal"/>
      <w:pBdr>
        <w:bottom w:val="single" w:sz="8" w:space="1" w:color="1593FF"/>
      </w:pBdr>
      <w:spacing w:before="0" w:after="120"/>
      <w:rPr/>
    </w:pPr>
    <w:r>
      <w:rPr/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8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900"/>
      <w:gridCol w:w="8738"/>
    </w:tblGrid>
    <w:tr>
      <w:trPr/>
      <w:tc>
        <w:tcPr>
          <w:tcW w:w="900" w:type="dxa"/>
          <w:tcBorders/>
          <w:vAlign w:val="center"/>
        </w:tcPr>
        <w:p>
          <w:pPr>
            <w:pStyle w:val="Normal"/>
            <w:rPr/>
          </w:pPr>
          <w:r>
            <w:rPr/>
            <w:drawing>
              <wp:inline distT="0" distB="0" distL="0" distR="0">
                <wp:extent cx="381000" cy="381000"/>
                <wp:effectExtent l="0" t="0" r="0" b="0"/>
                <wp:docPr id="9" name="Imagem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m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38" w:type="dxa"/>
          <w:tcBorders/>
          <w:vAlign w:val="center"/>
        </w:tcPr>
        <w:p>
          <w:pPr>
            <w:pStyle w:val="Normal"/>
            <w:jc w:val="end"/>
            <w:rPr/>
          </w:pPr>
          <w:r>
            <w:rPr>
              <w:b/>
              <w:bCs/>
              <w:color w:val="031A3F"/>
              <w:sz w:val="18"/>
              <w:szCs w:val="18"/>
            </w:rPr>
            <w:t>ARENA GEEKIE · FINC 2026</w:t>
          </w:r>
        </w:p>
        <w:p>
          <w:pPr>
            <w:pStyle w:val="Normal"/>
            <w:jc w:val="end"/>
            <w:rPr/>
          </w:pPr>
          <w:r>
            <w:rPr>
              <w:color w:val="5A6B85"/>
              <w:sz w:val="16"/>
              <w:szCs w:val="16"/>
            </w:rPr>
            <w:t>Anexo III · League of Legends</w:t>
          </w:r>
        </w:p>
      </w:tc>
    </w:tr>
  </w:tbl>
  <w:p>
    <w:pPr>
      <w:pStyle w:val="Normal"/>
      <w:pBdr>
        <w:bottom w:val="single" w:sz="8" w:space="1" w:color="1593FF"/>
      </w:pBdr>
      <w:spacing w:before="0" w:after="120"/>
      <w:rPr/>
    </w:pPr>
    <w:r>
      <w:rPr/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8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900"/>
      <w:gridCol w:w="8738"/>
    </w:tblGrid>
    <w:tr>
      <w:trPr/>
      <w:tc>
        <w:tcPr>
          <w:tcW w:w="900" w:type="dxa"/>
          <w:tcBorders/>
          <w:vAlign w:val="center"/>
        </w:tcPr>
        <w:p>
          <w:pPr>
            <w:pStyle w:val="Normal"/>
            <w:rPr/>
          </w:pPr>
          <w:r>
            <w:rPr/>
            <w:drawing>
              <wp:inline distT="0" distB="0" distL="0" distR="0">
                <wp:extent cx="381000" cy="381000"/>
                <wp:effectExtent l="0" t="0" r="0" b="0"/>
                <wp:docPr id="10" name="Imagem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m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38" w:type="dxa"/>
          <w:tcBorders/>
          <w:vAlign w:val="center"/>
        </w:tcPr>
        <w:p>
          <w:pPr>
            <w:pStyle w:val="Normal"/>
            <w:jc w:val="end"/>
            <w:rPr/>
          </w:pPr>
          <w:r>
            <w:rPr>
              <w:b/>
              <w:bCs/>
              <w:color w:val="031A3F"/>
              <w:sz w:val="18"/>
              <w:szCs w:val="18"/>
            </w:rPr>
            <w:t>ARENA GEEKIE · FINC 2026</w:t>
          </w:r>
        </w:p>
        <w:p>
          <w:pPr>
            <w:pStyle w:val="Normal"/>
            <w:jc w:val="end"/>
            <w:rPr/>
          </w:pPr>
          <w:r>
            <w:rPr>
              <w:color w:val="5A6B85"/>
              <w:sz w:val="16"/>
              <w:szCs w:val="16"/>
            </w:rPr>
            <w:t>Anexo IV · Súmula</w:t>
          </w:r>
        </w:p>
      </w:tc>
    </w:tr>
  </w:tbl>
  <w:p>
    <w:pPr>
      <w:pStyle w:val="Normal"/>
      <w:pBdr>
        <w:bottom w:val="single" w:sz="8" w:space="1" w:color="1593FF"/>
      </w:pBdr>
      <w:spacing w:before="0" w:after="120"/>
      <w:rPr/>
    </w:pPr>
    <w:r>
      <w:rPr/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8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900"/>
      <w:gridCol w:w="8738"/>
    </w:tblGrid>
    <w:tr>
      <w:trPr/>
      <w:tc>
        <w:tcPr>
          <w:tcW w:w="900" w:type="dxa"/>
          <w:tcBorders/>
          <w:vAlign w:val="center"/>
        </w:tcPr>
        <w:p>
          <w:pPr>
            <w:pStyle w:val="Normal"/>
            <w:rPr/>
          </w:pPr>
          <w:r>
            <w:rPr/>
            <w:drawing>
              <wp:inline distT="0" distB="0" distL="0" distR="0">
                <wp:extent cx="381000" cy="381000"/>
                <wp:effectExtent l="0" t="0" r="0" b="0"/>
                <wp:docPr id="11" name="Imagem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m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38" w:type="dxa"/>
          <w:tcBorders/>
          <w:vAlign w:val="center"/>
        </w:tcPr>
        <w:p>
          <w:pPr>
            <w:pStyle w:val="Normal"/>
            <w:jc w:val="end"/>
            <w:rPr/>
          </w:pPr>
          <w:r>
            <w:rPr>
              <w:b/>
              <w:bCs/>
              <w:color w:val="031A3F"/>
              <w:sz w:val="18"/>
              <w:szCs w:val="18"/>
            </w:rPr>
            <w:t>ARENA GEEKIE · FINC 2026</w:t>
          </w:r>
        </w:p>
        <w:p>
          <w:pPr>
            <w:pStyle w:val="Normal"/>
            <w:jc w:val="end"/>
            <w:rPr/>
          </w:pPr>
          <w:r>
            <w:rPr>
              <w:color w:val="5A6B85"/>
              <w:sz w:val="16"/>
              <w:szCs w:val="16"/>
            </w:rPr>
            <w:t>Anexo IV · Súmula</w:t>
          </w:r>
        </w:p>
      </w:tc>
    </w:tr>
  </w:tbl>
  <w:p>
    <w:pPr>
      <w:pStyle w:val="Normal"/>
      <w:pBdr>
        <w:bottom w:val="single" w:sz="8" w:space="1" w:color="1593FF"/>
      </w:pBdr>
      <w:spacing w:before="0" w:after="12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▪"/>
      <w:lvlJc w:val="start"/>
      <w:pPr>
        <w:tabs>
          <w:tab w:val="num" w:pos="0"/>
        </w:tabs>
        <w:ind w:start="850" w:hanging="283"/>
      </w:pPr>
      <w:rPr>
        <w:rFonts w:ascii="OpenSymbol" w:hAnsi="OpenSymbol" w:cs="OpenSymbol" w:hint="default"/>
        <w:color w:val="1593FF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C2533"/>
        <w:sz w:val="21"/>
        <w:szCs w:val="21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C2533"/>
      <w:kern w:val="0"/>
      <w:sz w:val="21"/>
      <w:szCs w:val="21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>
      <w:outlineLvl w:val="1"/>
    </w:pPr>
    <w:rPr>
      <w:rFonts w:ascii="Arial" w:hAnsi="Arial" w:eastAsia="Arial" w:cs="Arial"/>
      <w:b/>
      <w:bCs/>
      <w:color w:val="031A3F"/>
      <w:sz w:val="24"/>
      <w:szCs w:val="24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anotaderodap">
    <w:name w:val="Caracteres da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anotafinal">
    <w:name w:val="Caracteres da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C2533"/>
      <w:kern w:val="0"/>
      <w:sz w:val="21"/>
      <w:szCs w:val="21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C2533"/>
      <w:kern w:val="0"/>
      <w:sz w:val="21"/>
      <w:szCs w:val="21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header" Target="header4.xml"/><Relationship Id="rId13" Type="http://schemas.openxmlformats.org/officeDocument/2006/relationships/header" Target="header5.xml"/><Relationship Id="rId14" Type="http://schemas.openxmlformats.org/officeDocument/2006/relationships/header" Target="head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header" Target="header7.xml"/><Relationship Id="rId19" Type="http://schemas.openxmlformats.org/officeDocument/2006/relationships/header" Target="header8.xml"/><Relationship Id="rId20" Type="http://schemas.openxmlformats.org/officeDocument/2006/relationships/header" Target="header9.xml"/><Relationship Id="rId21" Type="http://schemas.openxmlformats.org/officeDocument/2006/relationships/footer" Target="footer10.xml"/><Relationship Id="rId22" Type="http://schemas.openxmlformats.org/officeDocument/2006/relationships/footer" Target="footer11.xml"/><Relationship Id="rId23" Type="http://schemas.openxmlformats.org/officeDocument/2006/relationships/footer" Target="footer12.xml"/><Relationship Id="rId24" Type="http://schemas.openxmlformats.org/officeDocument/2006/relationships/header" Target="header10.xml"/><Relationship Id="rId25" Type="http://schemas.openxmlformats.org/officeDocument/2006/relationships/header" Target="header11.xml"/><Relationship Id="rId26" Type="http://schemas.openxmlformats.org/officeDocument/2006/relationships/header" Target="header12.xml"/><Relationship Id="rId27" Type="http://schemas.openxmlformats.org/officeDocument/2006/relationships/footer" Target="footer13.xml"/><Relationship Id="rId28" Type="http://schemas.openxmlformats.org/officeDocument/2006/relationships/footer" Target="footer14.xml"/><Relationship Id="rId29" Type="http://schemas.openxmlformats.org/officeDocument/2006/relationships/footer" Target="footer15.xml"/><Relationship Id="rId30" Type="http://schemas.openxmlformats.org/officeDocument/2006/relationships/header" Target="header13.xml"/><Relationship Id="rId31" Type="http://schemas.openxmlformats.org/officeDocument/2006/relationships/header" Target="header14.xml"/><Relationship Id="rId32" Type="http://schemas.openxmlformats.org/officeDocument/2006/relationships/header" Target="header15.xml"/><Relationship Id="rId33" Type="http://schemas.openxmlformats.org/officeDocument/2006/relationships/footer" Target="footer16.xml"/><Relationship Id="rId34" Type="http://schemas.openxmlformats.org/officeDocument/2006/relationships/footer" Target="footer17.xml"/><Relationship Id="rId35" Type="http://schemas.openxmlformats.org/officeDocument/2006/relationships/footer" Target="footer18.xml"/><Relationship Id="rId36" Type="http://schemas.openxmlformats.org/officeDocument/2006/relationships/numbering" Target="numbering.xml"/><Relationship Id="rId37" Type="http://schemas.openxmlformats.org/officeDocument/2006/relationships/fontTable" Target="fontTable.xml"/><Relationship Id="rId38" Type="http://schemas.openxmlformats.org/officeDocument/2006/relationships/settings" Target="settings.xml"/><Relationship Id="rId3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9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5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LibreOffice/26.2.5.2$Linux_X86_64 LibreOffice_project/620$Build-2</Application>
  <AppVersion>15.0000</AppVersion>
  <Pages>17</Pages>
  <Words>4483</Words>
  <Characters>23943</Characters>
  <CharactersWithSpaces>28111</CharactersWithSpaces>
  <Paragraphs>435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2026-09-29T18:08:49Z</dcterms:created>
  <dc:creator>Comissão Organizadora E-Sport Challengers</dc:creator>
  <dc:description/>
  <dc:language>pt-BR</dc:language>
  <cp:lastModifiedBy/>
  <dcterms:modified xsi:type="dcterms:W3CDTF">2026-09-30T19:11:52Z</dcterms:modified>
  <cp:revision>2</cp:revision>
  <dc:subject/>
  <dc:title>Regulamento Oficial — E-sports FINC 2026</dc:title>
</cp:coreProperties>
</file>