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bookmarkStart w:id="0" w:name="_GoBack"/>
      <w:bookmarkEnd w:id="0"/>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00D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63</Pages>
  <Words>17518</Words>
  <Characters>99854</Characters>
  <Application>Microsoft Macintosh Word</Application>
  <DocSecurity>0</DocSecurity>
  <Lines>832</Lines>
  <Paragraphs>234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25</cp:revision>
  <dcterms:created xsi:type="dcterms:W3CDTF">2020-05-17T19:41:00Z</dcterms:created>
  <dcterms:modified xsi:type="dcterms:W3CDTF">2020-05-19T20:55:00Z</dcterms:modified>
</cp:coreProperties>
</file>