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Especificación de requerimientos IEEE 830 e historias de usuario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DD-01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pPr>
        <w:spacing w:after="120"/>
        <w:jc w:val="both"/>
      </w:pPr>
      <w:r>
        <w:rPr>
          <w:b w:val="0"/>
          <w:i w:val="0"/>
        </w:rPr>
        <w:t>Este documento actualiza la especificación de Fase 1 al estado real de BARB en Fase 2. Mantiene los cuatro requerimientos oficiales del semestre y distingue explícitamente entre capacidades implementadas, trabajo en curso y funcionalidades pendientes.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Criterio académico: </w:t>
            </w:r>
            <w:r>
              <w:t>Los cuatro requerimientos son incrementos/entregables del proyecto y no objetivos específicos. El proyecto mantiene un único objetivo, definido en la portada.</w:t>
            </w:r>
          </w:p>
        </w:tc>
      </w:tr>
    </w:tbl>
    <w:p/>
    <w:p>
      <w:pPr>
        <w:pStyle w:val="Heading1"/>
      </w:pPr>
      <w:r>
        <w:t>2. Contexto técnico vigente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92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 / tecnología vigente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React 19 + TypeScript + Vite + Tailwind CSS. Interfaz responsiva validada en 9 resoluciones.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FastAPI / Python.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Base de datos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PostgreSQL; Redis como servicio complementario.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PWA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 Shell, Service Worker e instalación PWA implementados; persistencia local con IndexedDB.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Calidad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 Pull Requests integrados; suite acumulativa de 170 pruebas backend en estado PASS; validaciones frontend sin errores.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Auditoría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Núcleo transaccional basado en SYSTEM_AUDIT_LOG implementado durante P0.7; extensión a eventos futuros pendiente.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Despliegue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Vercel aún no se considera operativo para cierre; permanece como actividad de integración.</w:t>
            </w:r>
          </w:p>
        </w:tc>
      </w:tr>
    </w:tbl>
    <w:p>
      <w:pPr>
        <w:spacing w:after="40"/>
      </w:pPr>
    </w:p>
    <w:p>
      <w:pPr>
        <w:pStyle w:val="Heading1"/>
      </w:pPr>
      <w:r>
        <w:t>3. Alcance funcional de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Requerimiento oficial</w:t>
            </w:r>
          </w:p>
        </w:tc>
        <w:tc>
          <w:tcPr>
            <w:tcW w:type="dxa" w:w="59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259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Estado Fase 2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R1 - Movilidad/PWA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Trabajo en terreno, OT, fotografías, checklist, instalación PWA y continuidad offline.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Parcialmente implementado; sincronización completa aún en curso/pending.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R2 - RAG offline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Consulta de manuales/fragmentos en contingencia sin depender de un LLM completo local.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No iniciado.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R3 - Reportabilidad PDF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Reporte ejecutivo basado en KPIs y filtros del sistema.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No iniciado.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R4 - Auditoría/trazabilidad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Registrar actor, empresa, entidad, acción y cambios relevantes.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Núcleo implementado; extensión a nuevos eventos 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4.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619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RF-PWA-01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Movilidad/PWA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Interfaz adaptable a tablet y escritorio para trabajo en terreno.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RF-PWA-02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Movilidad/PWA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 OT desde dispositivo y autoasignar al técnico creador cuando corresponda.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RF-PWA-03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Movilidad/PWA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Adjuntar fotografías durante creación y sobre OT existente.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RF-PWA-04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Movilidad/PWA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La aplicación deberá ser instalable como PWA y cargar el App Shell sin conexión.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RF-PWA-05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Movilidad/PWA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Conservar localmente órdenes asignadas, catálogos y borradores mediante IndexedDB, aislados por usuario/empresa.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RF-CHK-01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Asociar a cada OT una plantilla versionada de checklist.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RF-CHK-02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Presentar seis ítems obligatorios de mantenimiento general y permitir guardado parcial.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RF-CHK-03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Evitar sobreescrituras silenciosas mediante revisión/control de concurrencia.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RF-SYNC-01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Sincronización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Sincronizar modificaciones de OT/checklist al recuperar conectividad.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RF-SYNC-02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Sincronización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Detectar conflicto de versión y evitar Last Write Wins indiscriminado.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 / validación funcional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RF-SYNC-03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Sincronización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 nuevas OTs sin conexión y sincronizarlas de forma idempotente.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 I1.3-D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RF-SYNC-04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Sincronización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Sincronizar fotografías offline de manera diferida y robusta.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 I1.3-E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RF-RAG-01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Disponer de manuales/fragmentos preparados para consulta sin conexión.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RF-RAG-02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Recuperar fragmentos/referencias con búsqueda local o semántica sin exigir LLM local completo.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RF-RAG-03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Precargar/sincronizar corpus y embeddings cuando exista conexión.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RF-REP-01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Reportabilidad PDF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Generar reporte PDF con KPIs de mantenimiento.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RF-REP-02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Reportabilidad PDF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Aplicar período y filtros operativos validados y comparar cifras con fuente.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RF-AUD-01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Registrar eventos críticos de OT, usuario y fotografía con actor y empresa autenticados.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 en núcleo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RF-AUD-02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Operación y auditoría deberán mantener atomicidad transaccional cuando corresponda.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Implementado en núcleo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RF-AUD-03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61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Extender auditoría a checklist, sincronización, RAG/PDF cuando las operaciones existan.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 de extensión</w:t>
            </w:r>
          </w:p>
        </w:tc>
      </w:tr>
    </w:tbl>
    <w:p>
      <w:pPr>
        <w:spacing w:after="40"/>
      </w:pPr>
    </w:p>
    <w:p>
      <w:pPr>
        <w:pStyle w:val="Heading1"/>
      </w:pPr>
      <w:r>
        <w:t>5.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792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RNF-INT-01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Integridad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Los reintentos no deberán duplicar OTs, respuestas ni fotografías.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RNF-CONC-01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Concurrencia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Los datos críticos deberán detectar versiones obsoletas antes de sobrescribir.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RNF-SEG-01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Seguridad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Actor y empresa deberán derivarse de la sesión/contexto confiable, no de campos controlables por cliente.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RNF-AUD-01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Trazabilidad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Los logs funcionales no serán editables por usuarios funcionales y conservarán evidencia histórica.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RNF-USAB-01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Usabilidad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 interfaz debe indicar estado de conectividad y operaciones pendientes cuando se implemente la sincronización completa.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RNF-COMP-01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Compatibilidad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PWA y fallback deben considerar Android/iOS sin depender exclusivamente de Background Sync.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RNF-QUAL-01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Calidad</w:t>
            </w:r>
          </w:p>
        </w:tc>
        <w:tc>
          <w:tcPr>
            <w:tcW w:type="dxa" w:w="79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Cada incremento debe integrar pruebas de regresión y evidencia en Git.</w:t>
            </w:r>
          </w:p>
        </w:tc>
      </w:tr>
    </w:tbl>
    <w:p>
      <w:pPr>
        <w:spacing w:after="40"/>
      </w:pPr>
    </w:p>
    <w:p>
      <w:pPr>
        <w:pStyle w:val="Heading1"/>
      </w:pPr>
      <w:r>
        <w:t>6. Historias de usuario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Como</w:t>
            </w:r>
          </w:p>
        </w:tc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Quiero</w:t>
            </w:r>
          </w:p>
        </w:tc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Para</w:t>
            </w:r>
          </w:p>
        </w:tc>
        <w:tc>
          <w:tcPr>
            <w:tcW w:type="dxa" w:w="316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Criterio principal</w:t>
            </w:r>
          </w:p>
        </w:tc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Técnico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usar BARB desde tablet/PWA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gestionar mantenimiento en terreno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Interfaz usable; PWA abre; flujos críticos accesibles.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Parcialmente validado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Técnico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crear y gestionar una OT con evidencia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registrar el trabajo realizado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Creación, autoasignación/reasignación, fotos y detalle funcionan.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Implementado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Técnico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completar un checklist versionado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registrar controles obligatorios sin perder cambios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6 ítems; guardado parcial; control de revisión.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Implementado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HU-04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Técnico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trabajar temporalmente sin conexión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no perder borradores ni datos locales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App Shell + datos locales disponibles; sync posterior pendiente.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Parcial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HU-05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Técnico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sincronizar cambios pendientes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recuperar continuidad al volver la red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No duplicar; detectar conflicto; mostrar error/reintento.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En curso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HU-06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Técnico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consultar documentación en contingencia offline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continuar diagnóstico sin servicio principal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Fragmentos y fuentes visibles sin red.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HU-07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Gerencia/Jefatura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generar un PDF con KPIs y filtros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usar información en reuniones y gestión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PDF consistente con datos fuente.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HU-08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Administrador/Auditor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consultar trazabilidad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identificar actor, entidad, acción y resultado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Eventos persistentes y consultables.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Núcleo implementado</w:t>
            </w:r>
          </w:p>
        </w:tc>
      </w:tr>
    </w:tbl>
    <w:p>
      <w:pPr>
        <w:spacing w:after="40"/>
      </w:pPr>
    </w:p>
    <w:p>
      <w:pPr>
        <w:pStyle w:val="Heading1"/>
      </w:pPr>
      <w:r>
        <w:t>7. Matriz de trazabilidad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Requerimiento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HU</w:t>
            </w:r>
          </w:p>
        </w:tc>
        <w:tc>
          <w:tcPr>
            <w:tcW w:type="dxa" w:w="302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Diseño</w:t>
            </w:r>
          </w:p>
        </w:tc>
        <w:tc>
          <w:tcPr>
            <w:tcW w:type="dxa" w:w="51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Pruebas / evidencia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PWA/OT/checklist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HU-01 a HU-05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Casos de uso, clases, actividades, mockups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170 pruebas backend, validación frontend, 9 resoluciones, Service Worker, migración checklist.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RAG offline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HU-06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Actividad RAG y mockup contingencia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Casos planificados; sin resultado final aún.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PDF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HU-07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Actividad PDF y mockup reporte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Casos planificados; sin resultado final aún.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Auditoría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HU-08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Clase AuditEvent, actividad transaccional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P0.7 y regresión; extensión a nuevos eventos 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8. Decisiones pendientes de validación</w:t>
      </w:r>
    </w:p>
    <w:p>
      <w:pPr>
        <w:pStyle w:val="ListBullet"/>
        <w:spacing w:after="60"/>
      </w:pPr>
      <w:r>
        <w:t>Reglas exactas de negocio para conflictos durante I1.3-C.</w:t>
      </w:r>
    </w:p>
    <w:p>
      <w:pPr>
        <w:pStyle w:val="ListBullet"/>
        <w:spacing w:after="60"/>
      </w:pPr>
      <w:r>
        <w:t>Campos que podrán editarse offline y restricciones de cierre de OT/checklist.</w:t>
      </w:r>
    </w:p>
    <w:p>
      <w:pPr>
        <w:pStyle w:val="ListBullet"/>
        <w:spacing w:after="60"/>
      </w:pPr>
      <w:r>
        <w:t>Política de retención y tamaño/compresión de fotografías offline.</w:t>
      </w:r>
    </w:p>
    <w:p>
      <w:pPr>
        <w:pStyle w:val="ListBullet"/>
        <w:spacing w:after="60"/>
      </w:pPr>
      <w:r>
        <w:t>Corpus, tamaño y tecnología final para RAG offline en tablets.</w:t>
      </w:r>
    </w:p>
    <w:p>
      <w:pPr>
        <w:pStyle w:val="ListBullet"/>
        <w:spacing w:after="60"/>
      </w:pPr>
      <w:r>
        <w:t>Plantilla mínima y filtros definitivos del PDF gerencial.</w:t>
      </w:r>
    </w:p>
    <w:p>
      <w:pPr>
        <w:pStyle w:val="ListBullet"/>
        <w:spacing w:after="60"/>
      </w:pPr>
      <w:r>
        <w:t>Validación práctica final en dispositivos iOS/Android y despliegue HTTPS público.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DD-01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