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Calibri" w:hAnsi="Calibri"/>
          <w:b/>
          <w:color w:val="1F4E78"/>
          <w:sz w:val="48"/>
        </w:rPr>
        <w:t>Diagramas de actividad</w:t>
      </w:r>
    </w:p>
    <w:p>
      <w:pPr>
        <w:jc w:val="center"/>
      </w:pPr>
      <w:r>
        <w:rPr>
          <w:color w:val="1F4E78"/>
          <w:sz w:val="34"/>
        </w:rPr>
        <w:t>Proyecto BARB - Capstone Fase 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Control documental</w:t>
            </w:r>
          </w:p>
        </w:tc>
        <w:tc>
          <w:tcPr>
            <w:tcW w:type="dxa" w:w="8352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Código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DD-04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Versión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2.0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Fecha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24-10-2026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Equipo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Luis Ovalle · Miguel Soto · Jorge Valdenegro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Metodología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Desarrollo incremental con Kanban para gestión, reuniones, responsables y seguimiento del avance.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Estado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Fase 2 - actualizado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/>
          <w:color w:val="1F4E78"/>
        </w:rPr>
        <w:t>Objetivo único del proyecto</w:t>
      </w:r>
    </w:p>
    <w:p>
      <w:pPr>
        <w:jc w:val="both"/>
      </w:pPr>
      <w:r>
        <w:t>Mejorar la gestión del mantenimiento industrial mediante la evolución del software BARB, incorporando funcionalidades que faciliten el trabajo en terreno, la continuidad operacional, la disponibilidad de información y la trazabilidad de las actividades de mantenimiento.</w:t>
      </w:r>
    </w:p>
    <w:p>
      <w:r>
        <w:br w:type="page"/>
      </w:r>
    </w:p>
    <w:p>
      <w:pPr>
        <w:pStyle w:val="Heading1"/>
      </w:pPr>
      <w:r>
        <w:t>1. Gestión de OT desde PWA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200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dad_ot_pw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0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Gestión de OT, checklist y evidencia con bifurcación online/offline.</w:t>
      </w:r>
    </w:p>
    <w:p>
      <w:r>
        <w:br w:type="page"/>
      </w:r>
    </w:p>
    <w:p>
      <w:pPr>
        <w:pStyle w:val="Heading1"/>
      </w:pPr>
      <w:r>
        <w:t>2. Sincronización offline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722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dad_sync_off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72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Flujo objetivo I1.3-C/D/E para cola y resolución de conflictos.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b/>
              </w:rPr>
              <w:t xml:space="preserve">Estado: </w:t>
            </w:r>
            <w:r>
              <w:t>I1.3-C se encuentra en curso/validación funcional; I1.3-D e I1.3-E continúan pendientes.</w:t>
            </w:r>
          </w:p>
        </w:tc>
      </w:tr>
    </w:tbl>
    <w:p/>
    <w:p>
      <w:r>
        <w:br w:type="page"/>
      </w:r>
    </w:p>
    <w:p>
      <w:pPr>
        <w:pStyle w:val="Heading1"/>
      </w:pPr>
      <w:r>
        <w:t>3. Consulta RAG con contingencia offline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502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dad_rag_off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0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 Flujo del requerimiento RAG offline.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b/>
              </w:rPr>
              <w:t xml:space="preserve">Estado: </w:t>
            </w:r>
            <w:r>
              <w:t>Diseño vigente; implementación pendiente.</w:t>
            </w:r>
          </w:p>
        </w:tc>
      </w:tr>
    </w:tbl>
    <w:p/>
    <w:p>
      <w:r>
        <w:br w:type="page"/>
      </w:r>
    </w:p>
    <w:p>
      <w:pPr>
        <w:pStyle w:val="Heading1"/>
      </w:pPr>
      <w:r>
        <w:t>4. Generación de reporte PDF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90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dad_pd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9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 Generación y validación de reporte gerencial PDF.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b/>
              </w:rPr>
              <w:t xml:space="preserve">Estado: </w:t>
            </w:r>
            <w:r>
              <w:t>Pendiente de implementación.</w:t>
            </w:r>
          </w:p>
        </w:tc>
      </w:tr>
    </w:tbl>
    <w:p/>
    <w:p>
      <w:r>
        <w:br w:type="page"/>
      </w:r>
    </w:p>
    <w:p>
      <w:pPr>
        <w:pStyle w:val="Heading1"/>
      </w:pPr>
      <w:r>
        <w:t>5. Auditoría transaccional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8674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dad_audito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6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 Registro de auditoría junto a operación funcional.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b/>
              </w:rPr>
              <w:t xml:space="preserve">Estado: </w:t>
            </w:r>
            <w:r>
              <w:t>Núcleo implementado durante P0.7; deben agregarse los nuevos eventos cuando existan.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BARB | Capstone Fase 2 | DD-04 | v2.0 | 24-10-2026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