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Modelo de datos - Estado Fase 2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>
      <w:pPr>
        <w:jc w:val="center"/>
      </w:pPr>
      <w:r>
        <w:rPr>
          <w:i/>
        </w:rPr>
        <w:t>Modelo físico focalizado en el alcance Capstone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DD-05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 de actualización</w:t>
      </w:r>
    </w:p>
    <w:p>
      <w:pPr>
        <w:spacing w:after="120"/>
        <w:jc w:val="both"/>
      </w:pPr>
      <w:r>
        <w:rPr>
          <w:b w:val="0"/>
          <w:i w:val="0"/>
        </w:rPr>
        <w:t>El documento de mayo de 2026 describe un rediseño global de 25 tablas y sirve como referencia de producto, pero no debe presentarse como si todas esas entidades fueran cambios realizados por el equipo Capstone. Para Fase 2 se documenta el modelo relevante al trabajo efectivamente implementado y se separan las extensiones futuras.</w:t>
      </w:r>
    </w:p>
    <w:p>
      <w:pPr>
        <w:pStyle w:val="Heading1"/>
      </w:pPr>
      <w:r>
        <w:t>2. Entidades confirmadas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Entidad / tabla</w:t>
            </w:r>
          </w:p>
        </w:tc>
        <w:tc>
          <w:tcPr>
            <w:tcW w:type="dxa" w:w="64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 en Fase 2</w:t>
            </w:r>
          </w:p>
        </w:tc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empresa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Contexto empresarial y segregación lógica.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usuario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Identidad/rol; actor de operaciones.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planta / maquina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Permiten derivar empresa de una OT.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orden_trabajo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Entidad central de mantenimiento.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Existente/estabilizada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ot_foto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Evidencia visual vinculada a OT.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Existente/estabilizada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SYSTEM_AUDIT_LOG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Auditoría transversal; conserva actor, empresa, entidad, acción y snapshots.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 y operativo P0.7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OT_AUDIT_LOG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Historial específico heredado de OT; no es la fuente principal del Capstone.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 heredado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checklist_plantilla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Definición versionada por empresa.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checklist_item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Ítems de la plantilla.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ot_checklist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Asocia una plantilla fijada a la OT.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ot_checklist_respuesta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Respuestas, observación, revisión, fechas y último actor.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</w:tbl>
    <w:p>
      <w:pPr>
        <w:spacing w:after="40"/>
      </w:pPr>
    </w:p>
    <w:p>
      <w:pPr>
        <w:pStyle w:val="Heading1"/>
      </w:pPr>
      <w:r>
        <w:t>3. Diagrama ER focalizado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8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_fas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Modelo de datos relevante para OT, checklist y auditoría en Fase 2.</w:t>
      </w:r>
    </w:p>
    <w:p>
      <w:pPr>
        <w:pStyle w:val="Heading1"/>
      </w:pPr>
      <w:r>
        <w:t>4. Extensión checklist implementada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849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Claves y reglas relevantes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checklist_plantilla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UUID PK; empresa; código/versión únicos; nombre, activación y fecha.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checklist_item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UUID PK; FK a plantilla; código y orden únicos por plantilla; texto y obligatoriedad.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ot_checklist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ot_id como PK/FK; plantilla fijada y fecha; una asociación por OT.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ot_checklist_respuesta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PK OT/ítem; respuesta NULL/SI/NO/NA; observación hasta 2.000 caracteres; revisión positiva; actualizado_por.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</w:rPr>
        <w:t>La migración 001_i12b_checklist.sql fue aplicada y probada. No se agregaron columnas a orden_trabajo. Las relaciones compuestas impiden responder ítems de otra plantilla y la auditoría conserva evidencia histórica.</w:t>
      </w:r>
    </w:p>
    <w:p>
      <w:pPr>
        <w:pStyle w:val="Heading1"/>
      </w:pPr>
      <w:r>
        <w:t>5. Persistencia local PWA</w:t>
      </w:r>
    </w:p>
    <w:p>
      <w:pPr>
        <w:spacing w:after="120"/>
        <w:jc w:val="both"/>
      </w:pPr>
      <w:r>
        <w:rPr>
          <w:b w:val="0"/>
          <w:i w:val="0"/>
        </w:rPr>
        <w:t>IndexedDB pertenece al navegador y no al esquema PostgreSQL. En Fase 2 se utiliza para información local necesaria para el App Shell, órdenes asignadas, catálogos y borradores. La estructura final de Outbox, idempotencia y fotografía offline sigue ligada a I1.3-C/D/E, por lo que se documenta como diseño evolutivo y no como tabla física del backend.</w:t>
      </w:r>
    </w:p>
    <w:p>
      <w:pPr>
        <w:pStyle w:val="Heading1"/>
      </w:pPr>
      <w:r>
        <w:t>6. Elementos pendientes de modelo</w:t>
      </w:r>
    </w:p>
    <w:p>
      <w:pPr>
        <w:pStyle w:val="ListBullet"/>
        <w:spacing w:after="60"/>
      </w:pPr>
      <w:r>
        <w:t>Contrato final de idempotencia para operaciones offline.</w:t>
      </w:r>
    </w:p>
    <w:p>
      <w:pPr>
        <w:pStyle w:val="ListBullet"/>
        <w:spacing w:after="60"/>
      </w:pPr>
      <w:r>
        <w:t>Persistencia/metadata de cola de sincronización y conflictos.</w:t>
      </w:r>
    </w:p>
    <w:p>
      <w:pPr>
        <w:pStyle w:val="ListBullet"/>
        <w:spacing w:after="60"/>
      </w:pPr>
      <w:r>
        <w:t>Estrategia definitiva de almacenamiento local de fotografías.</w:t>
      </w:r>
    </w:p>
    <w:p>
      <w:pPr>
        <w:pStyle w:val="ListBullet"/>
        <w:spacing w:after="60"/>
      </w:pPr>
      <w:r>
        <w:t>Persistencia o caché específica para RAG offline, si la PoC lo requiere.</w:t>
      </w:r>
    </w:p>
    <w:p>
      <w:pPr>
        <w:pStyle w:val="ListBullet"/>
        <w:spacing w:after="60"/>
      </w:pPr>
      <w:r>
        <w:t>Modelo mínimo de reporte PDF, evitando duplicar datos que ya existen como KPIs agregados.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DD-05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