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Documentación de stakeholders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DG-04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432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Rol / interés</w:t>
            </w:r>
          </w:p>
        </w:tc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Influencia</w:t>
            </w:r>
          </w:p>
        </w:tc>
        <w:tc>
          <w:tcPr>
            <w:tcW w:type="dxa" w:w="46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Participación Fase 2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Alloxentric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Contraparte técnica y propietaria del repositorio/origen.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 integración, entrega técnica y condiciones de colaboración.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Karina Alvarez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Coordinación funcional / alcance.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Aclaración de requisitos y criterios de negocio.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Max Khreimerman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Referencia técnica.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Arquitectura, factibilidad y bloqueos técnicos cuando corresponda.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 Ovalle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Líder, repositorio y coordinación.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Desarrollo/integración principal, gobierno y trazabilidad.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Miguel Soto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Integrante equipo.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Media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Pruebas, validación y evidencia de calidad.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Jorge Valdenegro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Integrante equipo.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Media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Documentación e integración/coordinación con Alloxentric.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Técnicos mantenimiento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Usuarios de terreno.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Media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Validación PWA, OT, checklist, fotos y continuidad.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Gerencia/jefatura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Usuarios de información.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Media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Validación de KPIs/reportes PDF.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Docente/comisión Duoc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Evaluación académica.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 objetivo único, metodología, evidencias y perfil de egreso.</w:t>
            </w:r>
          </w:p>
        </w:tc>
      </w:tr>
    </w:tbl>
    <w:p>
      <w:pPr>
        <w:spacing w:after="40"/>
      </w:pPr>
    </w:p>
    <w:p>
      <w:pPr>
        <w:pStyle w:val="Heading1"/>
      </w:pPr>
      <w:r>
        <w:t>2. Matriz poder / interés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Estrategia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Stakeholders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Gestionar de cerca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Alloxentric, Karina, Max, docente, Luis.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Mantener satisfechos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Gerencia/jefatura.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Mantener informados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Técnicos, Miguel, Jorge.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Monitorear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Áreas no afectadas directamente por el alcance actual.</w:t>
            </w:r>
          </w:p>
        </w:tc>
      </w:tr>
    </w:tbl>
    <w:p>
      <w:pPr>
        <w:spacing w:after="40"/>
      </w:pPr>
    </w:p>
    <w:p>
      <w:pPr>
        <w:pStyle w:val="Heading1"/>
      </w:pPr>
      <w:r>
        <w:t>3. Plan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Audiencia</w:t>
            </w:r>
          </w:p>
        </w:tc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Canal</w:t>
            </w:r>
          </w:p>
        </w:tc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Frecuencia</w:t>
            </w:r>
          </w:p>
        </w:tc>
        <w:tc>
          <w:tcPr>
            <w:tcW w:type="dxa" w:w="432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187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Responsable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Equipo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Reunión + Kanban/CoreStream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Semanal / necesidad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Avance, bloqueos, pruebas, responsables.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Luis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Karina/Alloxentric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Reunión, correo, WhatsApp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Por validación/hito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Alcance y reglas funcionales.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Luis/Jorge según tema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Max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WhatsApp/reunión técnica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Según bloqueo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Arquitectura y factibilidad.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Luis + responsable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Docente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Clase/entrega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Calendario académico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Objetivo, metodología, evidencia y documentación.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Equipo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Usuarios finales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Demo/prueba guiada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Validación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Usabilidad y funcionamiento.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Equipo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DG-04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