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PRODUCT REQUIREMENTS DOCUMENT </w:t>
      </w:r>
    </w:p>
    <w:p w:rsidR="00000000" w:rsidDel="00000000" w:rsidP="00000000" w:rsidRDefault="00000000" w:rsidRPr="00000000" w14:paraId="00000002">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V2</w:t>
      </w:r>
    </w:p>
    <w:p w:rsidR="00000000" w:rsidDel="00000000" w:rsidP="00000000" w:rsidRDefault="00000000" w:rsidRPr="00000000" w14:paraId="00000003">
      <w:pPr>
        <w:jc w:val="center"/>
        <w:rPr>
          <w:rFonts w:ascii="Times New Roman" w:cs="Times New Roman" w:eastAsia="Times New Roman" w:hAnsi="Times New Roman"/>
          <w:b w:val="1"/>
          <w:bCs w:val="1"/>
          <w:color w:val="1f2328"/>
          <w:sz w:val="36"/>
          <w:szCs w:val="36"/>
          <w:highlight w:val="whit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1f2328"/>
          <w:sz w:val="36"/>
          <w:szCs w:val="36"/>
          <w:highlight w:val="whit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color w:val="1f2328"/>
          <w:sz w:val="36"/>
          <w:szCs w:val="36"/>
          <w:highlight w:val="whit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1f2328"/>
          <w:sz w:val="36"/>
          <w:szCs w:val="36"/>
          <w:highlight w:val="white"/>
        </w:rPr>
      </w:pPr>
      <w:r w:rsidDel="00000000" w:rsidR="00000000" w:rsidRPr="00000000">
        <w:rPr>
          <w:rFonts w:ascii="Times New Roman" w:cs="Times New Roman" w:eastAsia="Times New Roman" w:hAnsi="Times New Roman"/>
          <w:color w:val="1f2328"/>
          <w:sz w:val="36"/>
          <w:szCs w:val="36"/>
          <w:highlight w:val="white"/>
          <w:rtl w:val="0"/>
        </w:rPr>
        <w:t xml:space="preserve">Title:</w:t>
      </w:r>
    </w:p>
    <w:p w:rsidR="00000000" w:rsidDel="00000000" w:rsidP="00000000" w:rsidRDefault="00000000" w:rsidRPr="00000000" w14:paraId="00000007">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UMEagleEye</w:t>
      </w:r>
    </w:p>
    <w:p w:rsidR="00000000" w:rsidDel="00000000" w:rsidP="00000000" w:rsidRDefault="00000000" w:rsidRPr="00000000" w14:paraId="00000008">
      <w:pPr>
        <w:keepNext w:val="0"/>
        <w:keepLines w:val="0"/>
        <w:pBdr>
          <w:bottom w:color="auto" w:space="6" w:sz="0" w:val="none"/>
        </w:pBdr>
        <w:shd w:fill="ffffff" w:val="clear"/>
        <w:spacing w:after="0" w:before="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AI-Driven Cyber Asset Attack Surface Management (CAASM)</w:t>
      </w:r>
    </w:p>
    <w:p w:rsidR="00000000" w:rsidDel="00000000" w:rsidP="00000000" w:rsidRDefault="00000000" w:rsidRPr="00000000" w14:paraId="00000009">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1f2328"/>
          <w:sz w:val="36"/>
          <w:szCs w:val="36"/>
          <w:highlight w:val="white"/>
        </w:rPr>
      </w:pPr>
      <w:r w:rsidDel="00000000" w:rsidR="00000000" w:rsidRPr="00000000">
        <w:rPr>
          <w:rFonts w:ascii="Times New Roman" w:cs="Times New Roman" w:eastAsia="Times New Roman" w:hAnsi="Times New Roman"/>
          <w:color w:val="1f2328"/>
          <w:sz w:val="36"/>
          <w:szCs w:val="36"/>
          <w:highlight w:val="white"/>
          <w:rtl w:val="0"/>
        </w:rPr>
        <w:t xml:space="preserve">Prepared by:</w:t>
      </w:r>
    </w:p>
    <w:p w:rsidR="00000000" w:rsidDel="00000000" w:rsidP="00000000" w:rsidRDefault="00000000" w:rsidRPr="00000000" w14:paraId="0000000D">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CHEONG LI HUA 23004903 </w:t>
      </w:r>
    </w:p>
    <w:p w:rsidR="00000000" w:rsidDel="00000000" w:rsidP="00000000" w:rsidRDefault="00000000" w:rsidRPr="00000000" w14:paraId="0000000E">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CHAW YEN HUA 23005019 </w:t>
      </w:r>
    </w:p>
    <w:p w:rsidR="00000000" w:rsidDel="00000000" w:rsidP="00000000" w:rsidRDefault="00000000" w:rsidRPr="00000000" w14:paraId="0000000F">
      <w:pP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1f2328"/>
          <w:sz w:val="36"/>
          <w:szCs w:val="36"/>
          <w:highlight w:val="white"/>
        </w:rPr>
      </w:pPr>
      <w:r w:rsidDel="00000000" w:rsidR="00000000" w:rsidRPr="00000000">
        <w:rPr>
          <w:rFonts w:ascii="Times New Roman" w:cs="Times New Roman" w:eastAsia="Times New Roman" w:hAnsi="Times New Roman"/>
          <w:color w:val="1f2328"/>
          <w:sz w:val="36"/>
          <w:szCs w:val="36"/>
          <w:highlight w:val="white"/>
          <w:rtl w:val="0"/>
        </w:rPr>
        <w:t xml:space="preserve">Supervised by:</w:t>
      </w:r>
    </w:p>
    <w:p w:rsidR="00000000" w:rsidDel="00000000" w:rsidP="00000000" w:rsidRDefault="00000000" w:rsidRPr="00000000" w14:paraId="00000012">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PROF. TS. DR. NOR BADRUL ANUAR BIN JUMA’AT   </w:t>
      </w:r>
    </w:p>
    <w:p w:rsidR="00000000" w:rsidDel="00000000" w:rsidP="00000000" w:rsidRDefault="00000000" w:rsidRPr="00000000" w14:paraId="00000013">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FACULTY OF COMPUTER SCIENCE AND INFORMATION TECHNOLOGY </w:t>
      </w:r>
    </w:p>
    <w:p w:rsidR="00000000" w:rsidDel="00000000" w:rsidP="00000000" w:rsidRDefault="00000000" w:rsidRPr="00000000" w14:paraId="00000017">
      <w:pPr>
        <w:jc w:val="center"/>
        <w:rPr>
          <w:rFonts w:ascii="Times New Roman" w:cs="Times New Roman" w:eastAsia="Times New Roman" w:hAnsi="Times New Roman"/>
          <w:b w:val="1"/>
          <w:bCs w:val="1"/>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UNIVERSITY OF MALAYA </w:t>
      </w:r>
    </w:p>
    <w:p w:rsidR="00000000" w:rsidDel="00000000" w:rsidP="00000000" w:rsidRDefault="00000000" w:rsidRPr="00000000" w14:paraId="00000018">
      <w:pPr>
        <w:jc w:val="center"/>
        <w:rPr>
          <w:rFonts w:ascii="Times New Roman" w:cs="Times New Roman" w:eastAsia="Times New Roman" w:hAnsi="Times New Roman"/>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KUALA LUMPUR</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color w:val="1f2328"/>
          <w:sz w:val="36"/>
          <w:szCs w:val="36"/>
          <w:highlight w:val="whit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color w:val="1f2328"/>
          <w:sz w:val="36"/>
          <w:szCs w:val="36"/>
          <w:highlight w:val="white"/>
        </w:rPr>
      </w:pPr>
      <w:r w:rsidDel="00000000" w:rsidR="00000000" w:rsidRPr="00000000">
        <w:rPr>
          <w:rFonts w:ascii="Times New Roman" w:cs="Times New Roman" w:eastAsia="Times New Roman" w:hAnsi="Times New Roman"/>
          <w:b w:val="1"/>
          <w:bCs w:val="1"/>
          <w:color w:val="1f2328"/>
          <w:sz w:val="36"/>
          <w:szCs w:val="36"/>
          <w:highlight w:val="white"/>
          <w:rtl w:val="0"/>
        </w:rPr>
        <w:t xml:space="preserve"> April 2026</w:t>
      </w:r>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45shwuymoh09" w:id="0"/>
      <w:bookmarkEnd w:id="0"/>
      <w:r w:rsidDel="00000000" w:rsidR="00000000" w:rsidRPr="00000000">
        <w:rPr>
          <w:rtl w:val="0"/>
        </w:rPr>
        <w:t xml:space="preserve">Abstract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Product Requirements Document (PRD) outlines the development and architecture of UMEagleEye, an AI-Driven Cyber Asset Attack Surface Management (CAASM) platform tailored specifically for the Malaysian Small and Medium Enterprise (SME) landscape. SMEs are critical to the digital economy yet remain highly vulnerable due to four operational blind spots: Inventory Drift, Alert Fatigue, the Context Gap, and the Expertise Gap. To mitigate these risks, UMEagleEye functions as a "Digital Iron Dome," providing lean IT teams with enterprise-grade defensive capabilities without the need for extensive budgets or dedicated SOC personnel.</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development is structured across three core functional phases:</w:t>
      </w:r>
    </w:p>
    <w:p w:rsidR="00000000" w:rsidDel="00000000" w:rsidP="00000000" w:rsidRDefault="00000000" w:rsidRPr="00000000" w14:paraId="0000001F">
      <w:pPr>
        <w:numPr>
          <w:ilvl w:val="0"/>
          <w:numId w:val="5"/>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 Discovery and Surface Mapping:</w:t>
      </w:r>
      <w:r w:rsidDel="00000000" w:rsidR="00000000" w:rsidRPr="00000000">
        <w:rPr>
          <w:rFonts w:ascii="Times New Roman" w:cs="Times New Roman" w:eastAsia="Times New Roman" w:hAnsi="Times New Roman"/>
          <w:sz w:val="24"/>
          <w:szCs w:val="24"/>
          <w:rtl w:val="0"/>
        </w:rPr>
        <w:t xml:space="preserve"> Utilizing hybrid discovery (active and passive) and automated Software Bill of Materials (SBOM) generation to eliminate inventory drift and establish a "Golden Image" baseline for real-time drift auditing.</w:t>
      </w:r>
    </w:p>
    <w:p w:rsidR="00000000" w:rsidDel="00000000" w:rsidP="00000000" w:rsidRDefault="00000000" w:rsidRPr="00000000" w14:paraId="00000020">
      <w:pPr>
        <w:numPr>
          <w:ilvl w:val="0"/>
          <w:numId w:val="5"/>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 Intelligence Correlation:</w:t>
      </w:r>
      <w:r w:rsidDel="00000000" w:rsidR="00000000" w:rsidRPr="00000000">
        <w:rPr>
          <w:rFonts w:ascii="Times New Roman" w:cs="Times New Roman" w:eastAsia="Times New Roman" w:hAnsi="Times New Roman"/>
          <w:sz w:val="24"/>
          <w:szCs w:val="24"/>
          <w:rtl w:val="0"/>
        </w:rPr>
        <w:t xml:space="preserve"> Bridging the context gap by ingesting localized Cyber Threat Intelligence (CTI) via MyCERT STIX/TAXII feeds, correlating CVE/CWE findings, mapping threats to the MITRE ATT&amp;CK framework, and prioritizing alerts based on asset criticality.</w:t>
      </w:r>
    </w:p>
    <w:p w:rsidR="00000000" w:rsidDel="00000000" w:rsidP="00000000" w:rsidRDefault="00000000" w:rsidRPr="00000000" w14:paraId="00000021">
      <w:pPr>
        <w:numPr>
          <w:ilvl w:val="0"/>
          <w:numId w:val="5"/>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Strategic Advisory and ChatOps:</w:t>
      </w:r>
      <w:r w:rsidDel="00000000" w:rsidR="00000000" w:rsidRPr="00000000">
        <w:rPr>
          <w:rFonts w:ascii="Times New Roman" w:cs="Times New Roman" w:eastAsia="Times New Roman" w:hAnsi="Times New Roman"/>
          <w:sz w:val="24"/>
          <w:szCs w:val="24"/>
          <w:rtl w:val="0"/>
        </w:rPr>
        <w:t xml:space="preserve"> Closing the expertise gap by integrating a Retrieval-Augmented Generation (RAG) AI module that translates complex technical data into prescriptive, step-by-step remediation actions, delivered through an interactive Telegram ChatOps interface and an executive-friendly Security Posture Score dashboard.</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PRD defines a unified system that seamlessly combines asset visibility, localized intelligence, and AI-driven advisory to proactively defend the SME attack surface.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jc w:val="center"/>
        <w:rPr/>
      </w:pPr>
      <w:bookmarkStart w:colFirst="0" w:colLast="0" w:name="_rvkky6spwv9d"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center"/>
        <w:rPr/>
      </w:pPr>
      <w:bookmarkStart w:colFirst="0" w:colLast="0" w:name="_xder1zbuyvd7" w:id="2"/>
      <w:bookmarkEnd w:id="2"/>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2"/>
          <w:szCs w:val="32"/>
        </w:rPr>
      </w:pPr>
      <w:r w:rsidDel="00000000" w:rsidR="00000000" w:rsidRPr="00000000">
        <w:rPr>
          <w:rtl w:val="0"/>
        </w:rPr>
      </w:r>
    </w:p>
    <w:sdt>
      <w:sdtPr>
        <w:id w:val="49960716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5shwuymoh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der1zbuyv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5sjlxn5rh8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Executive Summary</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ibly7t3uzu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Business Objective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62rqww0epj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Target Audience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hen8c1j03u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Success Metrics (KPIs)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ragshph8v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Literature Review</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uq7p2cvye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CAASM and Asset Visibility in Malaysian SMEs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0233m4n7hq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Software Supply Chain Security and SBOM Adoption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27huckfdz8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Localised Cyber Threat Intelligence and MITRE ATT&amp;CK</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dlg0i4fczo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AI-Assisted Security Advisory (RAG)</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u6y0rkn7w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Technology Justification Summary</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828tt797aa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User Personas &amp; Workflows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4sh5jrflgd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Personas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2njv9hgdo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High-Level User Journey</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m6tjw53kks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Functional Requirements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7hen4ms25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FR-01: Hybrid Asset Discovery</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wjtgv5m85q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FR-02: Automated SBOM Generation and Mapping</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7hfd1aoh6e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FR-03: Baseline Drift Detection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bxqf3kxhia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FR-04: Localized Threat Intelligence Ingestion (MyCERT)</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f34mo7lhf4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FR-05: AI-Driven Prescriptive Advisory &amp; ChatOps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5q0gggu1s8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4.6 FR-06: Action State Tracking &amp; SLA Monitoring</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jj708z288y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4.7 FR-07: Role-Based Access Control (RBAC) Framework</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5cbwsvifkw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4.8 FR-08: Executive Reporting</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ykoy68vc1m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Non-Functional Requirements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imekywp89l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Performance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7ajkisnxpd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Security &amp; Compliance</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n9tjj7mqob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Availability &amp; Scalability</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qevg2rxa2q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System Architecture &amp; Data Model</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tvkw6paxrj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Tech Stack</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iovpk2ci3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Data Schema (High Level)</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x5sjlxn5rh8g" w:id="3"/>
      <w:bookmarkEnd w:id="3"/>
      <w:r w:rsidDel="00000000" w:rsidR="00000000" w:rsidRPr="00000000">
        <w:rPr>
          <w:rtl w:val="0"/>
        </w:rPr>
        <w:t xml:space="preserve">1.0 Executive Summary</w:t>
      </w:r>
    </w:p>
    <w:p w:rsidR="00000000" w:rsidDel="00000000" w:rsidP="00000000" w:rsidRDefault="00000000" w:rsidRPr="00000000" w14:paraId="0000004A">
      <w:pPr>
        <w:shd w:fill="ffffff" w:val="clear"/>
        <w:spacing w:after="12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Malaysian SMEs increasingly rely on cloud services, remote access, and fast-changing IT environments, yet many lack continuous visibility of what assets exist, what is exposed to the internet, and what has changed over time. This creates a security blind spot where unknown devices, untracked services, and hidden software dependencies quietly expand the organisation's attack surface.</w:t>
      </w:r>
      <w:r w:rsidDel="00000000" w:rsidR="00000000" w:rsidRPr="00000000">
        <w:rPr>
          <w:rtl w:val="0"/>
        </w:rPr>
      </w:r>
    </w:p>
    <w:p w:rsidR="00000000" w:rsidDel="00000000" w:rsidP="00000000" w:rsidRDefault="00000000" w:rsidRPr="00000000" w14:paraId="0000004B">
      <w:pPr>
        <w:shd w:fill="ffffff" w:val="clear"/>
        <w:spacing w:after="12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UMEagleEye is an AI-assisted CAASM system designed for SME realities: minimal security headcount, limited tooling budgets, and the need for clear, actionable guidance. It addresses four operational gaps: Inventory Drift, Alert Fatigue, the Context Gap, and the Expertise Gap.</w:t>
      </w:r>
    </w:p>
    <w:p w:rsidR="00000000" w:rsidDel="00000000" w:rsidP="00000000" w:rsidRDefault="00000000" w:rsidRPr="00000000" w14:paraId="0000004C">
      <w:pPr>
        <w:shd w:fill="ffffff" w:val="clear"/>
        <w:spacing w:after="12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Semester 1 delivers a validated MVP definition, requirements, acceptance criteria, architecture, and UI/UX mockups. Full implementation follows in Semester 2.</w:t>
      </w:r>
    </w:p>
    <w:p w:rsidR="00000000" w:rsidDel="00000000" w:rsidP="00000000" w:rsidRDefault="00000000" w:rsidRPr="00000000" w14:paraId="0000004D">
      <w:pPr>
        <w:pStyle w:val="Heading2"/>
        <w:rPr/>
      </w:pPr>
      <w:bookmarkStart w:colFirst="0" w:colLast="0" w:name="_kibly7t3uzuo" w:id="4"/>
      <w:bookmarkEnd w:id="4"/>
      <w:r w:rsidDel="00000000" w:rsidR="00000000" w:rsidRPr="00000000">
        <w:rPr>
          <w:rtl w:val="0"/>
        </w:rPr>
        <w:t xml:space="preserve">1.1 Business Objective</w:t>
      </w:r>
    </w:p>
    <w:p w:rsidR="00000000" w:rsidDel="00000000" w:rsidP="00000000" w:rsidRDefault="00000000" w:rsidRPr="00000000" w14:paraId="0000004E">
      <w:pPr>
        <w:numPr>
          <w:ilvl w:val="0"/>
          <w:numId w:val="4"/>
        </w:numPr>
        <w:shd w:fill="ffffff" w:val="clear"/>
        <w:spacing w:after="0" w:afterAutospacing="0" w:lineRule="auto"/>
        <w:ind w:left="72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b w:val="1"/>
          <w:bCs w:val="1"/>
          <w:color w:val="1f2328"/>
          <w:sz w:val="24"/>
          <w:szCs w:val="24"/>
          <w:rtl w:val="0"/>
        </w:rPr>
        <w:t xml:space="preserve">Establish continuous asset visibility</w:t>
      </w:r>
      <w:r w:rsidDel="00000000" w:rsidR="00000000" w:rsidRPr="00000000">
        <w:rPr>
          <w:rFonts w:ascii="Times New Roman" w:cs="Times New Roman" w:eastAsia="Times New Roman" w:hAnsi="Times New Roman"/>
          <w:color w:val="1f2328"/>
          <w:sz w:val="24"/>
          <w:szCs w:val="24"/>
          <w:rtl w:val="0"/>
        </w:rPr>
        <w:t xml:space="preserve"> across hosts, services, ports, and installed software to reduce unknown exposure caused by changing environments.</w:t>
      </w:r>
    </w:p>
    <w:p w:rsidR="00000000" w:rsidDel="00000000" w:rsidP="00000000" w:rsidRDefault="00000000" w:rsidRPr="00000000" w14:paraId="0000004F">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b w:val="1"/>
          <w:bCs w:val="1"/>
          <w:color w:val="1f2328"/>
          <w:sz w:val="24"/>
          <w:szCs w:val="24"/>
          <w:rtl w:val="0"/>
        </w:rPr>
        <w:t xml:space="preserve">Transform raw findings into prioritized risk</w:t>
      </w:r>
      <w:r w:rsidDel="00000000" w:rsidR="00000000" w:rsidRPr="00000000">
        <w:rPr>
          <w:rFonts w:ascii="Times New Roman" w:cs="Times New Roman" w:eastAsia="Times New Roman" w:hAnsi="Times New Roman"/>
          <w:color w:val="1f2328"/>
          <w:sz w:val="24"/>
          <w:szCs w:val="24"/>
          <w:rtl w:val="0"/>
        </w:rPr>
        <w:t xml:space="preserve"> by correlating discovered assets with CVEs/CWEs and emphasizing exposure and asset criticality.</w:t>
      </w:r>
    </w:p>
    <w:p w:rsidR="00000000" w:rsidDel="00000000" w:rsidP="00000000" w:rsidRDefault="00000000" w:rsidRPr="00000000" w14:paraId="00000050">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b w:val="1"/>
          <w:bCs w:val="1"/>
          <w:color w:val="1f2328"/>
          <w:sz w:val="24"/>
          <w:szCs w:val="24"/>
          <w:rtl w:val="0"/>
        </w:rPr>
        <w:t xml:space="preserve">Provide operational context for decision-making</w:t>
      </w:r>
      <w:r w:rsidDel="00000000" w:rsidR="00000000" w:rsidRPr="00000000">
        <w:rPr>
          <w:rFonts w:ascii="Times New Roman" w:cs="Times New Roman" w:eastAsia="Times New Roman" w:hAnsi="Times New Roman"/>
          <w:color w:val="1f2328"/>
          <w:sz w:val="24"/>
          <w:szCs w:val="24"/>
          <w:rtl w:val="0"/>
        </w:rPr>
        <w:t xml:space="preserve"> by connecting vulnerabilities and drift events to the specific assets and roles they impact.</w:t>
      </w:r>
    </w:p>
    <w:p w:rsidR="00000000" w:rsidDel="00000000" w:rsidP="00000000" w:rsidRDefault="00000000" w:rsidRPr="00000000" w14:paraId="00000051">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b w:val="1"/>
          <w:bCs w:val="1"/>
          <w:color w:val="1f2328"/>
          <w:sz w:val="24"/>
          <w:szCs w:val="24"/>
          <w:rtl w:val="0"/>
        </w:rPr>
        <w:t xml:space="preserve">Enable action without deep security expertise</w:t>
      </w:r>
      <w:r w:rsidDel="00000000" w:rsidR="00000000" w:rsidRPr="00000000">
        <w:rPr>
          <w:rFonts w:ascii="Times New Roman" w:cs="Times New Roman" w:eastAsia="Times New Roman" w:hAnsi="Times New Roman"/>
          <w:color w:val="1f2328"/>
          <w:sz w:val="24"/>
          <w:szCs w:val="24"/>
          <w:rtl w:val="0"/>
        </w:rPr>
        <w:t xml:space="preserve"> through AI-assisted, prescriptive recommendations and simplified reporting for non-technical stakeholders.</w:t>
      </w:r>
    </w:p>
    <w:p w:rsidR="00000000" w:rsidDel="00000000" w:rsidP="00000000" w:rsidRDefault="00000000" w:rsidRPr="00000000" w14:paraId="00000052">
      <w:pPr>
        <w:numPr>
          <w:ilvl w:val="0"/>
          <w:numId w:val="4"/>
        </w:numPr>
        <w:shd w:fill="ffffff" w:val="clear"/>
        <w:spacing w:after="240" w:before="0" w:beforeAutospacing="0" w:lineRule="auto"/>
        <w:ind w:left="72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b w:val="1"/>
          <w:bCs w:val="1"/>
          <w:color w:val="1f2328"/>
          <w:sz w:val="24"/>
          <w:szCs w:val="24"/>
          <w:rtl w:val="0"/>
        </w:rPr>
        <w:t xml:space="preserve">Enforce secure role-based access (RBAC):</w:t>
      </w:r>
      <w:r w:rsidDel="00000000" w:rsidR="00000000" w:rsidRPr="00000000">
        <w:rPr>
          <w:rFonts w:ascii="Times New Roman" w:cs="Times New Roman" w:eastAsia="Times New Roman" w:hAnsi="Times New Roman"/>
          <w:color w:val="1f2328"/>
          <w:sz w:val="24"/>
          <w:szCs w:val="24"/>
          <w:rtl w:val="0"/>
        </w:rPr>
        <w:t xml:space="preserve"> Implement strict access controls to protect data sovereignty and system integrity.</w:t>
      </w:r>
    </w:p>
    <w:p w:rsidR="00000000" w:rsidDel="00000000" w:rsidP="00000000" w:rsidRDefault="00000000" w:rsidRPr="00000000" w14:paraId="00000053">
      <w:pPr>
        <w:pStyle w:val="Heading2"/>
        <w:keepNext w:val="0"/>
        <w:keepLines w:val="0"/>
        <w:rPr>
          <w:rFonts w:ascii="Times New Roman" w:cs="Times New Roman" w:eastAsia="Times New Roman" w:hAnsi="Times New Roman"/>
          <w:color w:val="1f2328"/>
          <w:sz w:val="24"/>
          <w:szCs w:val="24"/>
          <w:highlight w:val="white"/>
        </w:rPr>
      </w:pPr>
      <w:bookmarkStart w:colFirst="0" w:colLast="0" w:name="_g62rqww0epjf" w:id="5"/>
      <w:bookmarkEnd w:id="5"/>
      <w:r w:rsidDel="00000000" w:rsidR="00000000" w:rsidRPr="00000000">
        <w:rPr>
          <w:rtl w:val="0"/>
        </w:rPr>
        <w:t xml:space="preserve">1.2 Target Audience</w:t>
      </w:r>
      <w:r w:rsidDel="00000000" w:rsidR="00000000" w:rsidRPr="00000000">
        <w:rPr>
          <w:rtl w:val="0"/>
        </w:rPr>
      </w:r>
    </w:p>
    <w:p w:rsidR="00000000" w:rsidDel="00000000" w:rsidP="00000000" w:rsidRDefault="00000000" w:rsidRPr="00000000" w14:paraId="00000054">
      <w:pPr>
        <w:shd w:fill="ffffff" w:val="clear"/>
        <w:spacing w:after="240" w:lineRule="auto"/>
        <w:rPr>
          <w:rFonts w:ascii="Times New Roman" w:cs="Times New Roman" w:eastAsia="Times New Roman" w:hAnsi="Times New Roman"/>
          <w:b w:val="1"/>
          <w:bCs w:val="1"/>
          <w:color w:val="1f2328"/>
          <w:sz w:val="24"/>
          <w:szCs w:val="24"/>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Primary users:</w:t>
      </w:r>
    </w:p>
    <w:p w:rsidR="00000000" w:rsidDel="00000000" w:rsidP="00000000" w:rsidRDefault="00000000" w:rsidRPr="00000000" w14:paraId="00000055">
      <w:pPr>
        <w:numPr>
          <w:ilvl w:val="0"/>
          <w:numId w:val="3"/>
        </w:numP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IT Operations Lead (Sysadmin)</w:t>
      </w:r>
      <w:r w:rsidDel="00000000" w:rsidR="00000000" w:rsidRPr="00000000">
        <w:rPr>
          <w:rFonts w:ascii="Times New Roman" w:cs="Times New Roman" w:eastAsia="Times New Roman" w:hAnsi="Times New Roman"/>
          <w:color w:val="1f2328"/>
          <w:sz w:val="24"/>
          <w:szCs w:val="24"/>
          <w:highlight w:val="white"/>
          <w:rtl w:val="0"/>
        </w:rPr>
        <w:br w:type="textWrapping"/>
        <w:t xml:space="preserve">Responsible for maintaining infrastructure, uptime, patching, and incident response. Needs a reliable assets inventory, drift notifications, and clear remediation steps.</w:t>
      </w:r>
    </w:p>
    <w:p w:rsidR="00000000" w:rsidDel="00000000" w:rsidP="00000000" w:rsidRDefault="00000000" w:rsidRPr="00000000" w14:paraId="00000056">
      <w:pPr>
        <w:numPr>
          <w:ilvl w:val="0"/>
          <w:numId w:val="3"/>
        </w:numP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Security Engineer</w:t>
      </w:r>
      <w:r w:rsidDel="00000000" w:rsidR="00000000" w:rsidRPr="00000000">
        <w:rPr>
          <w:rFonts w:ascii="Times New Roman" w:cs="Times New Roman" w:eastAsia="Times New Roman" w:hAnsi="Times New Roman"/>
          <w:color w:val="1f2328"/>
          <w:sz w:val="24"/>
          <w:szCs w:val="24"/>
          <w:highlight w:val="white"/>
          <w:rtl w:val="0"/>
        </w:rPr>
        <w:br w:type="textWrapping"/>
        <w:t xml:space="preserve">Performs vulnerability triage, risk reporting, and defines security baselines. Needs vulnerability mapping, SBOM-based dependency visibility, and prioritization based on real exposure.</w:t>
      </w:r>
    </w:p>
    <w:p w:rsidR="00000000" w:rsidDel="00000000" w:rsidP="00000000" w:rsidRDefault="00000000" w:rsidRPr="00000000" w14:paraId="00000057">
      <w:pPr>
        <w:shd w:fill="ffffff" w:val="clear"/>
        <w:spacing w:after="240" w:lineRule="auto"/>
        <w:rPr>
          <w:rFonts w:ascii="Times New Roman" w:cs="Times New Roman" w:eastAsia="Times New Roman" w:hAnsi="Times New Roman"/>
          <w:b w:val="1"/>
          <w:bCs w:val="1"/>
          <w:color w:val="1f2328"/>
          <w:sz w:val="24"/>
          <w:szCs w:val="24"/>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Secondary users:</w:t>
      </w:r>
    </w:p>
    <w:p w:rsidR="00000000" w:rsidDel="00000000" w:rsidP="00000000" w:rsidRDefault="00000000" w:rsidRPr="00000000" w14:paraId="00000058">
      <w:pPr>
        <w:numPr>
          <w:ilvl w:val="0"/>
          <w:numId w:val="1"/>
        </w:numP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Managed Security Service Provider (MSSP)</w:t>
      </w:r>
      <w:r w:rsidDel="00000000" w:rsidR="00000000" w:rsidRPr="00000000">
        <w:rPr>
          <w:rFonts w:ascii="Times New Roman" w:cs="Times New Roman" w:eastAsia="Times New Roman" w:hAnsi="Times New Roman"/>
          <w:color w:val="1f2328"/>
          <w:sz w:val="24"/>
          <w:szCs w:val="24"/>
          <w:highlight w:val="white"/>
          <w:rtl w:val="0"/>
        </w:rPr>
        <w:br w:type="textWrapping"/>
        <w:t xml:space="preserve">Supports multiple SMEs. Needs standardized asset views and exportable evidence for recommendations.</w:t>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SME Business Owner</w:t>
      </w:r>
      <w:r w:rsidDel="00000000" w:rsidR="00000000" w:rsidRPr="00000000">
        <w:rPr>
          <w:rFonts w:ascii="Times New Roman" w:cs="Times New Roman" w:eastAsia="Times New Roman" w:hAnsi="Times New Roman"/>
          <w:color w:val="1f2328"/>
          <w:sz w:val="24"/>
          <w:szCs w:val="24"/>
          <w:highlight w:val="white"/>
          <w:rtl w:val="0"/>
        </w:rPr>
        <w:br w:type="textWrapping"/>
      </w:r>
      <w:r w:rsidDel="00000000" w:rsidR="00000000" w:rsidRPr="00000000">
        <w:rPr>
          <w:rFonts w:ascii="Times New Roman" w:cs="Times New Roman" w:eastAsia="Times New Roman" w:hAnsi="Times New Roman"/>
          <w:color w:val="1f2328"/>
          <w:sz w:val="24"/>
          <w:szCs w:val="24"/>
          <w:highlight w:val="white"/>
          <w:rtl w:val="0"/>
        </w:rPr>
        <w:t xml:space="preserve">Needs high-level posture visibility and trendline in business terms, without technical overload.</w:t>
      </w:r>
    </w:p>
    <w:p w:rsidR="00000000" w:rsidDel="00000000" w:rsidP="00000000" w:rsidRDefault="00000000" w:rsidRPr="00000000" w14:paraId="0000005A">
      <w:pPr>
        <w:numPr>
          <w:ilvl w:val="0"/>
          <w:numId w:val="1"/>
        </w:numP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1f2328"/>
          <w:sz w:val="24"/>
          <w:szCs w:val="24"/>
          <w:highlight w:val="white"/>
          <w:rtl w:val="0"/>
        </w:rPr>
        <w:t xml:space="preserve">Compliance or Audit Reviewer</w:t>
      </w:r>
      <w:r w:rsidDel="00000000" w:rsidR="00000000" w:rsidRPr="00000000">
        <w:rPr>
          <w:rFonts w:ascii="Times New Roman" w:cs="Times New Roman" w:eastAsia="Times New Roman" w:hAnsi="Times New Roman"/>
          <w:i w:val="1"/>
          <w:iCs w:val="1"/>
          <w:color w:val="1f2328"/>
          <w:sz w:val="24"/>
          <w:szCs w:val="24"/>
          <w:highlight w:val="white"/>
          <w:rtl w:val="0"/>
        </w:rPr>
        <w:t xml:space="preserve"> (where applicable)</w:t>
      </w:r>
      <w:r w:rsidDel="00000000" w:rsidR="00000000" w:rsidRPr="00000000">
        <w:rPr>
          <w:rFonts w:ascii="Times New Roman" w:cs="Times New Roman" w:eastAsia="Times New Roman" w:hAnsi="Times New Roman"/>
          <w:color w:val="1f2328"/>
          <w:sz w:val="24"/>
          <w:szCs w:val="24"/>
          <w:highlight w:val="white"/>
          <w:rtl w:val="0"/>
        </w:rPr>
        <w:br w:type="textWrapping"/>
        <w:t xml:space="preserve">Needs proof of inventory control, change monitoring, and security posture reporting over time.</w:t>
      </w:r>
    </w:p>
    <w:p w:rsidR="00000000" w:rsidDel="00000000" w:rsidP="00000000" w:rsidRDefault="00000000" w:rsidRPr="00000000" w14:paraId="0000005B">
      <w:pPr>
        <w:pStyle w:val="Heading2"/>
        <w:keepNext w:val="0"/>
        <w:keepLines w:val="0"/>
        <w:rPr>
          <w:rFonts w:ascii="Times New Roman" w:cs="Times New Roman" w:eastAsia="Times New Roman" w:hAnsi="Times New Roman"/>
          <w:color w:val="1f2328"/>
          <w:sz w:val="24"/>
          <w:szCs w:val="24"/>
        </w:rPr>
      </w:pPr>
      <w:bookmarkStart w:colFirst="0" w:colLast="0" w:name="_ghen8c1j03u8" w:id="6"/>
      <w:bookmarkEnd w:id="6"/>
      <w:r w:rsidDel="00000000" w:rsidR="00000000" w:rsidRPr="00000000">
        <w:rPr>
          <w:rtl w:val="0"/>
        </w:rPr>
        <w:t xml:space="preserve">1.3 Success Metrics (KPIs)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1875"/>
        <w:gridCol w:w="3000"/>
        <w:tblGridChange w:id="0">
          <w:tblGrid>
            <w:gridCol w:w="4125"/>
            <w:gridCol w:w="1875"/>
            <w:gridCol w:w="3000"/>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KPI</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Target</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Measurement Method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≥95% of discoverable assets inventoried within 24 hours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scan coverage report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New exposed ports/services flagged within ≤5 minutes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 min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Drift alert timestamp vs detection cycle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≥80% of assets mapped to CVE/CWE and MyCERT advisories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≥80%</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correlation report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≥70% of critical advisories acknowledged within 1 business day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≥70%</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Advisory action log</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latency (P95) for inventory/drift views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 seconds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performance test under pilot load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advisory generation latency (async, non-blocking)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&lt;10 seconds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response time log</w:t>
            </w:r>
          </w:p>
        </w:tc>
      </w:tr>
    </w:tbl>
    <w:p w:rsidR="00000000" w:rsidDel="00000000" w:rsidP="00000000" w:rsidRDefault="00000000" w:rsidRPr="00000000" w14:paraId="00000071">
      <w:pPr>
        <w:shd w:fill="ffffff" w:val="clear"/>
        <w:spacing w:after="240" w:lineRule="auto"/>
        <w:ind w:left="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72">
      <w:pPr>
        <w:pStyle w:val="Heading1"/>
        <w:rPr/>
      </w:pPr>
      <w:bookmarkStart w:colFirst="0" w:colLast="0" w:name="_fuyvmpm7w8ss" w:id="7"/>
      <w:bookmarkEnd w:id="7"/>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qragshph8vb3" w:id="8"/>
      <w:bookmarkEnd w:id="8"/>
      <w:r w:rsidDel="00000000" w:rsidR="00000000" w:rsidRPr="00000000">
        <w:rPr>
          <w:rtl w:val="0"/>
        </w:rPr>
        <w:t xml:space="preserve">2.0 Literature Review</w:t>
      </w:r>
    </w:p>
    <w:p w:rsidR="00000000" w:rsidDel="00000000" w:rsidP="00000000" w:rsidRDefault="00000000" w:rsidRPr="00000000" w14:paraId="000000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justifies the core technology choices in UMEagleEye by grounding them in established research, industry standards, and the specific security landscape of Malaysian SMEs.</w:t>
      </w:r>
    </w:p>
    <w:p w:rsidR="00000000" w:rsidDel="00000000" w:rsidP="00000000" w:rsidRDefault="00000000" w:rsidRPr="00000000" w14:paraId="00000075">
      <w:pPr>
        <w:pStyle w:val="Heading2"/>
        <w:rPr/>
      </w:pPr>
      <w:bookmarkStart w:colFirst="0" w:colLast="0" w:name="_duq7p2cvyew5" w:id="9"/>
      <w:bookmarkEnd w:id="9"/>
      <w:r w:rsidDel="00000000" w:rsidR="00000000" w:rsidRPr="00000000">
        <w:rPr>
          <w:rtl w:val="0"/>
        </w:rPr>
        <w:t xml:space="preserve">2.1 CAASM and Asset Visibility in Malaysian SMEs</w:t>
      </w:r>
    </w:p>
    <w:p w:rsidR="00000000" w:rsidDel="00000000" w:rsidP="00000000" w:rsidRDefault="00000000" w:rsidRPr="00000000" w14:paraId="000000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maintaining accurate asset visibility is particularly acute for Malaysian SMEs, which form the backbone of the nation’s digital economy yet remain disproportionately vulnerable to cyber threats. Research by Tan et al. (2025) examining cyber situational awareness among 443 Malaysian SME employees reveals that most workers lack adequate understanding of cyber threats, and while employees recognise the need to adhere to cybersecurity policies, they frequently fail to comply. This awareness-compliance gap directly contributes to the proliferation of unknown or forgotten assets, often termed shadow IT, which create silent entry points for attackers. The study further indicates that organisations must prioritise cybersecurity as part of their culture to improve employee engagement in threat management (Tan et al., 2025).</w:t>
      </w:r>
    </w:p>
    <w:p w:rsidR="00000000" w:rsidDel="00000000" w:rsidP="00000000" w:rsidRDefault="00000000" w:rsidRPr="00000000" w14:paraId="000000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formally defined CAASM in 2021 as a technology enabling security teams to address asset visibility and exposure challenges through API integrations, querying of consolidated data, and identification of the scope of the attack surface. For Malaysian SMEs operating with lean IT teams and limited budgets, the MyCERT Annual Report (2023) identified unauthorised access via unpatched or unknown assets as the leading incident category, reinforcing the need for automated discovery over manual spreadsheet-based inventories. NIST SP 800-137 (Information Security Continuous Monitoring) recommends combining scheduled active scans with passive network observation to achieve high coverage without operational disruption, providing the technical basis for UMEagleEye’s </w:t>
      </w:r>
      <w:r w:rsidDel="00000000" w:rsidR="00000000" w:rsidRPr="00000000">
        <w:rPr>
          <w:rFonts w:ascii="Times New Roman" w:cs="Times New Roman" w:eastAsia="Times New Roman" w:hAnsi="Times New Roman"/>
          <w:b w:val="1"/>
          <w:bCs w:val="1"/>
          <w:sz w:val="24"/>
          <w:szCs w:val="24"/>
          <w:rtl w:val="0"/>
        </w:rPr>
        <w:t xml:space="preserve">hybrid active/passive scanning approach using Nmap, Masscan, and Scapy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Research on cybersecurity awareness determinants among Malaysian SMEs identifies access to cybersecurity resources as a critical factor, with findings suggesting that limited resource availability directly impedes organisations’ ability to maintain accurate asset inventories and implement continuous monitoring (Lasi, 2025). The six recurring domains of challenges identified in Malaysian SME cybersecurity research are financial constraints, human resource limitations, management support, cultural resistance, technical infrastructure, and legal and data protection requirements, each of which directly informs the design principles of UMEagleEye as a low-overhead, self-hosted, open-core platform.</w:t>
      </w:r>
      <w:r w:rsidDel="00000000" w:rsidR="00000000" w:rsidRPr="00000000">
        <w:rPr>
          <w:rtl w:val="0"/>
        </w:rPr>
      </w:r>
    </w:p>
    <w:p w:rsidR="00000000" w:rsidDel="00000000" w:rsidP="00000000" w:rsidRDefault="00000000" w:rsidRPr="00000000" w14:paraId="00000079">
      <w:pPr>
        <w:pStyle w:val="Heading2"/>
        <w:rPr/>
      </w:pPr>
      <w:bookmarkStart w:colFirst="0" w:colLast="0" w:name="_p0233m4n7hq1" w:id="10"/>
      <w:bookmarkEnd w:id="10"/>
      <w:r w:rsidDel="00000000" w:rsidR="00000000" w:rsidRPr="00000000">
        <w:rPr>
          <w:rtl w:val="0"/>
        </w:rPr>
        <w:t xml:space="preserve">2.2 Software Supply Chain Security and SBOM Adoption </w:t>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supply chain security has emerged as a critical concern for Malaysian organisations, with systematic literature reviews revealing that SMEs face particular challenges due to limited knowledge, awareness, and resource constraints that hinder the adoption of existing cybersecurity frameworks (Ali et al., 2025). The US Executive Order 14028 (2021) on Improving the Nation’s Cybersecurity elevated SBOM to the policy level, while CISA’s “Defending Against Software Supply Chain Attacks” (2021) documents that 66% of attacks in 2020 involved the software supply chain, figures that are equally relevant to Malaysian SMEs given the region’s dependence on commercial off-the-shelf software.</w:t>
      </w:r>
    </w:p>
    <w:p w:rsidR="00000000" w:rsidDel="00000000" w:rsidP="00000000" w:rsidRDefault="00000000" w:rsidRPr="00000000" w14:paraId="000000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et al. (2025) demonstrate that non-compliance with established cybersecurity frameworks significantly increases SME vulnerability to malware attacks, yet the complexity of implementing comprehensive vulnerability management programmes, including CVE and CWE correlation, remains prohibitive for organisations without dedicated security personnel. For Malaysian SMEs, implementing SBOM practices enables the identification of hidden vulnerabilities in nested software dependencies, yet adoption remains limited due to resource constraints and the absence of dedicated supply chain security expertise.</w:t>
      </w:r>
    </w:p>
    <w:p w:rsidR="00000000" w:rsidDel="00000000" w:rsidP="00000000" w:rsidRDefault="00000000" w:rsidRPr="00000000" w14:paraId="000000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UMEagleEye adopts </w:t>
      </w:r>
      <w:r w:rsidDel="00000000" w:rsidR="00000000" w:rsidRPr="00000000">
        <w:rPr>
          <w:rFonts w:ascii="Times New Roman" w:cs="Times New Roman" w:eastAsia="Times New Roman" w:hAnsi="Times New Roman"/>
          <w:b w:val="1"/>
          <w:bCs w:val="1"/>
          <w:sz w:val="24"/>
          <w:szCs w:val="24"/>
          <w:rtl w:val="0"/>
        </w:rPr>
        <w:t xml:space="preserve">CycloneDX v1.5 as its SBOM standard, generated using Syft (Anchore)</w:t>
      </w:r>
      <w:r w:rsidDel="00000000" w:rsidR="00000000" w:rsidRPr="00000000">
        <w:rPr>
          <w:rFonts w:ascii="Times New Roman" w:cs="Times New Roman" w:eastAsia="Times New Roman" w:hAnsi="Times New Roman"/>
          <w:sz w:val="24"/>
          <w:szCs w:val="24"/>
          <w:rtl w:val="0"/>
        </w:rPr>
        <w:t xml:space="preserve">, for three evidence-based reasons: (1) CycloneDX was specifically designed for security use cases including vulnerability disclosure and VEX (Vulnerability Exploitability eXchange), as documented by OWASP CycloneDX (2023); (2) Syft provides the broadest language and package manager support covering npm, pip, Maven, Go, Ruby, and system packages, reducing integration friction for the diverse technology stacks common in Malaysian SMEs; and (3) CycloneDX’s JSON schema maps cleanly to the JSONB storage pattern in PostgreSQL, enabling efficient querying without requiring a separate document store. CVE correlation is performed using </w:t>
      </w:r>
      <w:r w:rsidDel="00000000" w:rsidR="00000000" w:rsidRPr="00000000">
        <w:rPr>
          <w:rFonts w:ascii="Times New Roman" w:cs="Times New Roman" w:eastAsia="Times New Roman" w:hAnsi="Times New Roman"/>
          <w:b w:val="1"/>
          <w:bCs w:val="1"/>
          <w:sz w:val="24"/>
          <w:szCs w:val="24"/>
          <w:rtl w:val="0"/>
        </w:rPr>
        <w:t xml:space="preserve">Grype against the NVD REST API</w:t>
      </w:r>
      <w:r w:rsidDel="00000000" w:rsidR="00000000" w:rsidRPr="00000000">
        <w:rPr>
          <w:rFonts w:ascii="Times New Roman" w:cs="Times New Roman" w:eastAsia="Times New Roman" w:hAnsi="Times New Roman"/>
          <w:sz w:val="24"/>
          <w:szCs w:val="24"/>
          <w:rtl w:val="0"/>
        </w:rPr>
        <w:t xml:space="preserve">, directly addressing the documented barrier of technical complexity by automating what would otherwise require dedicated analyst effort.</w:t>
      </w:r>
    </w:p>
    <w:p w:rsidR="00000000" w:rsidDel="00000000" w:rsidP="00000000" w:rsidRDefault="00000000" w:rsidRPr="00000000" w14:paraId="0000007D">
      <w:pPr>
        <w:pStyle w:val="Heading2"/>
        <w:rPr/>
      </w:pPr>
      <w:bookmarkStart w:colFirst="0" w:colLast="0" w:name="_z27huckfdz8s" w:id="11"/>
      <w:bookmarkEnd w:id="11"/>
      <w:r w:rsidDel="00000000" w:rsidR="00000000" w:rsidRPr="00000000">
        <w:rPr>
          <w:rtl w:val="0"/>
        </w:rPr>
        <w:t xml:space="preserve">2.3 Localised Cyber Threat Intelligence and MITRE ATT&amp;CK </w:t>
      </w:r>
    </w:p>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operationalisation of cyber threat intelligence represents a significant opportunity for strengthening Malaysian SME defences. Analysis of APT operations in Southeast Asia reveals that Malaysia ranks among the top five most targeted countries in the region, with 70% of studied APT groups actively targeting Malaysian organisations (Positive Technologies, 2024). The same research demonstrates that three-quarters of APT groups begin attacks with phishing emails, and 50% exploit vulnerabilities in internet-facing systems such as Microsoft Exchange servers, attack vectors directly detectable by UMEagleEye’s hybrid discovery and drift detection pipeline.</w:t>
      </w:r>
    </w:p>
    <w:p w:rsidR="00000000" w:rsidDel="00000000" w:rsidP="00000000" w:rsidRDefault="00000000" w:rsidRPr="00000000" w14:paraId="000000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MyCERT reporting indicates that 62% of cyber incidents in Malaysia involve online fraud, 8.6% malicious code, and 14% intrusion detection, while malware concerns constitute 85.23% of threat feeds related to Malaysia (Kalhoro, 2024). Malaysia’s Cyber Security Strategy 2020–2024 warns of potential economic losses amounting to RM 51 billion due to cybersecurity incidents, though actual figures may be higher due to underreporting (Kalhoro, 2024; Mutalib et al., 2021). Structured CTI sharing through STIX 2.1 and TAXII 2.1 standards (OASIS) enables MyCERT operating under CyberSecurity Malaysia to serve as the primary localised threat intelligence source for UMEagleEye, ingested via the taxii2-client Python library and stored on-premises for PDPA compliance.</w:t>
      </w:r>
    </w:p>
    <w:p w:rsidR="00000000" w:rsidDel="00000000" w:rsidP="00000000" w:rsidRDefault="00000000" w:rsidRPr="00000000" w14:paraId="000000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MITRE ATT&amp;CK framework (Strom et al., 2018) provides a globally recognised taxonomy of adversary tactics, techniques, and procedures (TTPs). For Malaysian SMEs without dedicated threat intelligence analysts, mapping MyCERT indicators to ATT&amp;CK tactics enables contextualisation of alerts beyond raw severity scores, explaining not just what was found, but how an attacker operating in the Malaysian threat landscape would likely exploit it. Mutalib et al. (2021) specifically note that SMEs face significant barriers to implementing effective vulnerability management frameworks due to resource limitations, reinforcing the need for automated, framework-aligned triage that UMEagleEye’s MITRE ATT&amp;CK mapper provides.</w:t>
      </w:r>
    </w:p>
    <w:p w:rsidR="00000000" w:rsidDel="00000000" w:rsidP="00000000" w:rsidRDefault="00000000" w:rsidRPr="00000000" w14:paraId="00000081">
      <w:pPr>
        <w:pStyle w:val="Heading2"/>
        <w:rPr/>
      </w:pPr>
      <w:bookmarkStart w:colFirst="0" w:colLast="0" w:name="_fdlg0i4fczof" w:id="12"/>
      <w:bookmarkEnd w:id="12"/>
      <w:r w:rsidDel="00000000" w:rsidR="00000000" w:rsidRPr="00000000">
        <w:rPr>
          <w:rtl w:val="0"/>
        </w:rPr>
        <w:t xml:space="preserve">2.4 AI-Assisted Security Advisory (RAG) </w:t>
      </w:r>
    </w:p>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Malaysia faces a significant cybersecurity talent gap, with only 15,248 active cybersecurity professionals against a required 27,000 skilled experts needed to adequately address existing threats (Leskin, 2025). Research by Wong et al. (2022) investigating cybersecurity policy awareness among 200 Malaysian SMEs demonstrates that without adequate awareness and policy understanding, employees lack the motivation to adopt secure behaviours, directly undermining supply chain cyber resilience. This expertise gap means critical vulnerabilities are frequently misunderstood, misconfigurations persist, and insecure workarounds are employed, making AI-assisted advisory capabilities especially high-value in the Malaysian context.</w:t>
      </w:r>
    </w:p>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et al. (2020) introduced Retrieval-Augmented Generation (RAG) as a mechanism for grounding LLM responses in retrieved factual documents, reducing hallucinations and improving domain specificity. Trammell et al. (2025) demonstrate the feasibility of AI-based security consultants for SMEs using RAG to analyse security tools and generate concrete, organisation-specific implementation steps directly validating the UMEagleEye advisory architecture. Fregnan et al. (2025) further confirm that RAG-based approaches achieve high accuracy in answering both expert and non-expert security queries when evaluated against standardised metrics, supporting deployment in SME environments where users range from sysadmins to business owners.</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Byun et al. (2025) highlight an important security consideration: enterprise RAG systems using closed-source LLMs require filtering mechanisms to prevent data leakage, proposing frameworks that selectively utilise external models only when prompts are deemed safe. UMEagleEye addresses this directly by routing advisory generation through Gemini API (specifically gemini-2.0-flash for its 1M token context window and cost efficiency) only after sensitive asset data has been summarised into non-identifying advisory payloads, and by storing all raw network data exclusively on the self-hosted instance in compliance with Malaysia’s Personal Data Protection Act (PDPA) 2010.</w:t>
      </w:r>
    </w:p>
    <w:p w:rsidR="00000000" w:rsidDel="00000000" w:rsidP="00000000" w:rsidRDefault="00000000" w:rsidRPr="00000000" w14:paraId="00000085">
      <w:pPr>
        <w:pStyle w:val="Heading2"/>
        <w:rPr/>
      </w:pPr>
      <w:bookmarkStart w:colFirst="0" w:colLast="0" w:name="_6u6y0rkn7w3d" w:id="13"/>
      <w:bookmarkEnd w:id="13"/>
      <w:r w:rsidDel="00000000" w:rsidR="00000000" w:rsidRPr="00000000">
        <w:rPr>
          <w:rtl w:val="0"/>
        </w:rPr>
        <w:t xml:space="preserve">2.5 Technology Justification Summary </w:t>
      </w:r>
    </w:p>
    <w:p w:rsidR="00000000" w:rsidDel="00000000" w:rsidP="00000000" w:rsidRDefault="00000000" w:rsidRPr="00000000" w14:paraId="0000008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655"/>
        <w:gridCol w:w="4440"/>
        <w:tblGridChange w:id="0">
          <w:tblGrid>
            <w:gridCol w:w="1905"/>
            <w:gridCol w:w="2655"/>
            <w:gridCol w:w="4440"/>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Technology</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Evidence Source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Justification for UMEagleEye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Nmap + Masscan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SP 800-137; MyCERT Annual Report 2023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Industry-standard active discovery; validated for hybrid SME scanning; directly addresses shadow IT risk identified by Tan et al. (2025)</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Scapy (Python)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SP 800-137</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discovery for non-responding devices; keeps full discovery within the Python stack, reducing student team complexity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Syft + CycloneDX v1.5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CycloneDX; CISA (2021); Ali et al. (2025)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Broadest language coverage; security-first SBOM format; directly addresses supply chain visibility gap for Malaysian SMEs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Grype + NVD REST API</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NVD; Anchore OSS; Ali et al. (2025)</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CVE/CWE correlation against SBOMs; eliminates manual triage burden documented by Mutalib et al. (2021)</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MyCERT STIX/TAXII</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OASIS STIX 2.1; Positive Technologies (2024); Kalhoro (2024)</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localised Malaysian CTI; addresses 85.23% malware threat feed relevance; PDPA-compliant on-premises ingestion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MITRE ATT&amp;CK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Strom et al. (2018); Mutalib et al. (2021)</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Contextualises alerts with Malaysian-relevant APT TTPs; reduces Context Gap for SME analysts without dedicated threat intel staff</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Gemini API (gemini-2.0-flash) + pgvector RAG</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et al. (2020); Trammell et al. (2025); Fregnan et al. (2025); Byun et al. (2025)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reduces hallucinations; Gemini free tier available on Google Cloud; pgvector on existing PostgreSQL; safe prompt filtering per Byun et al. (2025)</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FastAPI (Python 3.12) + python-jose JWT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 3156 async; Wong et al. (2022)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Async-first REST framework; JWT-based RBAC implemented directly in Python, satisfying PDPA data sovereignty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Celery + Redis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 3156 async; Redis OSS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task queuing for scans, SBOM generation, CVE enrichment, and AI advisory; battle-tested Python ecosystem with strong Google Cloud support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15 + pgvector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compliance; pgvector OSS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datastore for assets, SBOMs, events, advisories, users, audit logs, posture snapshots, and RAG vector embeddings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Google Cloud Storage (GCS)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free tier (Antigravity)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S3-compatible object storage via Boto3; available within Google Cloud free tier; no additional service to operate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18 + Tailwind + Recharts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Component-based UI best practice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SPA dashboard; Recharts for posture trendlines; Tailwind eliminates custom CSS overhead for lean team</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python-telegram-bot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API</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 Python Telegram integration to reduce workload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 + Docker Compose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best practice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docker-compose.yml for Semester 1 pilot; stateless images for Semester 2 Google Cloud Run deployment</w:t>
            </w:r>
          </w:p>
        </w:tc>
      </w:tr>
    </w:tbl>
    <w:p w:rsidR="00000000" w:rsidDel="00000000" w:rsidP="00000000" w:rsidRDefault="00000000" w:rsidRPr="00000000" w14:paraId="000000B4">
      <w:pPr>
        <w:pStyle w:val="Heading1"/>
        <w:rPr/>
      </w:pPr>
      <w:bookmarkStart w:colFirst="0" w:colLast="0" w:name="_s828tt797aaw" w:id="14"/>
      <w:bookmarkEnd w:id="14"/>
      <w:r w:rsidDel="00000000" w:rsidR="00000000" w:rsidRPr="00000000">
        <w:rPr>
          <w:rtl w:val="0"/>
        </w:rPr>
        <w:t xml:space="preserve">3</w:t>
      </w:r>
      <w:r w:rsidDel="00000000" w:rsidR="00000000" w:rsidRPr="00000000">
        <w:rPr>
          <w:rtl w:val="0"/>
        </w:rPr>
        <w:t xml:space="preserve">.0 User Personas &amp; Workflows</w:t>
      </w:r>
    </w:p>
    <w:p w:rsidR="00000000" w:rsidDel="00000000" w:rsidP="00000000" w:rsidRDefault="00000000" w:rsidRPr="00000000" w14:paraId="000000B5">
      <w:pPr>
        <w:pStyle w:val="Heading2"/>
        <w:keepNext w:val="0"/>
        <w:keepLines w:val="0"/>
        <w:rPr/>
      </w:pPr>
      <w:bookmarkStart w:colFirst="0" w:colLast="0" w:name="_z4sh5jrflgdo" w:id="15"/>
      <w:bookmarkEnd w:id="15"/>
      <w:r w:rsidDel="00000000" w:rsidR="00000000" w:rsidRPr="00000000">
        <w:rPr>
          <w:rtl w:val="0"/>
        </w:rPr>
        <w:t xml:space="preserve">3.1 Personas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rHeight w:val="447.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Operations Lead / System Administrator</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Write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uptime and availability of servers, network devices, and endpoints</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internal tools and manage patching schedules</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 to basic security incidents affecting operations </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inventory is incomplete or outdated, relying on spreadsheets that require manual updates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Unapproved changes (new services, ports, packages) occur with no clear audit trail</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findings are too technical or lack </w:t>
            </w:r>
            <w:r w:rsidDel="00000000" w:rsidR="00000000" w:rsidRPr="00000000">
              <w:rPr>
                <w:rFonts w:ascii="Times New Roman" w:cs="Times New Roman" w:eastAsia="Times New Roman" w:hAnsi="Times New Roman"/>
                <w:rtl w:val="0"/>
              </w:rPr>
              <w:t xml:space="preserve">clear remediation steps</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 single, trusted view of what exists and what changed</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drift alerts that are specific and easy to verify</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remediation guidance that is safe and minimally disruptive</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discovery and asset inventory</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Image” baseline for drift detection and alerts</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RAG advisory and Telegram </w:t>
            </w:r>
            <w:r w:rsidDel="00000000" w:rsidR="00000000" w:rsidRPr="00000000">
              <w:rPr>
                <w:rFonts w:ascii="Times New Roman" w:cs="Times New Roman" w:eastAsia="Times New Roman" w:hAnsi="Times New Roman"/>
                <w:rtl w:val="0"/>
              </w:rPr>
              <w:t xml:space="preserve">Chatbot </w:t>
            </w:r>
            <w:r w:rsidDel="00000000" w:rsidR="00000000" w:rsidRPr="00000000">
              <w:rPr>
                <w:rFonts w:ascii="Times New Roman" w:cs="Times New Roman" w:eastAsia="Times New Roman" w:hAnsi="Times New Roman"/>
                <w:rtl w:val="0"/>
              </w:rPr>
              <w:t xml:space="preserve">for clear recommended actions.</w:t>
            </w:r>
            <w:r w:rsidDel="00000000" w:rsidR="00000000" w:rsidRPr="00000000">
              <w:rPr>
                <w:rtl w:val="0"/>
              </w:rPr>
            </w:r>
          </w:p>
        </w:tc>
      </w:tr>
    </w:tbl>
    <w:p w:rsidR="00000000" w:rsidDel="00000000" w:rsidP="00000000" w:rsidRDefault="00000000" w:rsidRPr="00000000" w14:paraId="000000CD">
      <w:pPr>
        <w:keepNext w:val="0"/>
        <w:keepLines w:val="0"/>
        <w:spacing w:after="0" w:before="0" w:line="240" w:lineRule="auto"/>
        <w:rPr>
          <w:rFonts w:ascii="Times New Roman" w:cs="Times New Roman" w:eastAsia="Times New Roman" w:hAnsi="Times New Roman"/>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rHeight w:val="447.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Security-focused engineer</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Admin / Baseline Control</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numPr>
                <w:ilvl w:val="0"/>
                <w:numId w:val="11"/>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vulnerability exposure and prioritize remediation</w:t>
            </w:r>
          </w:p>
          <w:p w:rsidR="00000000" w:rsidDel="00000000" w:rsidP="00000000" w:rsidRDefault="00000000" w:rsidRPr="00000000" w14:paraId="000000D6">
            <w:pPr>
              <w:widowControl w:val="0"/>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Report risk posture to management</w:t>
            </w:r>
          </w:p>
          <w:p w:rsidR="00000000" w:rsidDel="00000000" w:rsidP="00000000" w:rsidRDefault="00000000" w:rsidRPr="00000000" w14:paraId="000000D7">
            <w:pPr>
              <w:widowControl w:val="0"/>
              <w:numPr>
                <w:ilvl w:val="0"/>
                <w:numId w:val="11"/>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Define security baselines (approved services, ports, software)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numPr>
                <w:ilvl w:val="0"/>
                <w:numId w:val="8"/>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Vulnerability lists are long, noisy, and not linked to the affected asset</w:t>
            </w:r>
          </w:p>
          <w:p w:rsidR="00000000" w:rsidDel="00000000" w:rsidP="00000000" w:rsidRDefault="00000000" w:rsidRPr="00000000" w14:paraId="000000DA">
            <w:pPr>
              <w:widowControl w:val="0"/>
              <w:numPr>
                <w:ilvl w:val="0"/>
                <w:numId w:val="8"/>
              </w:numPr>
              <w:shd w:fill="ffffff" w:val="clea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Difficulty understanding the impact of vulnerabilities across dependencies</w:t>
            </w:r>
          </w:p>
          <w:p w:rsidR="00000000" w:rsidDel="00000000" w:rsidP="00000000" w:rsidRDefault="00000000" w:rsidRPr="00000000" w14:paraId="000000DB">
            <w:pPr>
              <w:widowControl w:val="0"/>
              <w:numPr>
                <w:ilvl w:val="0"/>
                <w:numId w:val="8"/>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Lack of consistent prioritization based on exposure and criticality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w:t>
            </w:r>
          </w:p>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6"/>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Quickly identify the top exploitable risks tied to real assets</w:t>
            </w:r>
          </w:p>
          <w:p w:rsidR="00000000" w:rsidDel="00000000" w:rsidP="00000000" w:rsidRDefault="00000000" w:rsidRPr="00000000" w14:paraId="000000DF">
            <w:pPr>
              <w:widowControl w:val="0"/>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Understand dependency risk using SBOM outputs</w:t>
            </w:r>
          </w:p>
          <w:p w:rsidR="00000000" w:rsidDel="00000000" w:rsidP="00000000" w:rsidRDefault="00000000" w:rsidRPr="00000000" w14:paraId="000000E0">
            <w:pPr>
              <w:widowControl w:val="0"/>
              <w:numPr>
                <w:ilvl w:val="0"/>
                <w:numId w:val="6"/>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Produce weekly/monthly posture summaries with evidence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numPr>
                <w:ilvl w:val="0"/>
                <w:numId w:val="10"/>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CVE/CWE correlation, risk scoring, and filtering</w:t>
            </w:r>
          </w:p>
          <w:p w:rsidR="00000000" w:rsidDel="00000000" w:rsidP="00000000" w:rsidRDefault="00000000" w:rsidRPr="00000000" w14:paraId="000000E3">
            <w:pPr>
              <w:widowControl w:val="0"/>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SBOM generation and dependency visibility</w:t>
            </w:r>
          </w:p>
          <w:p w:rsidR="00000000" w:rsidDel="00000000" w:rsidP="00000000" w:rsidRDefault="00000000" w:rsidRPr="00000000" w14:paraId="000000E4">
            <w:pPr>
              <w:widowControl w:val="0"/>
              <w:numPr>
                <w:ilvl w:val="0"/>
                <w:numId w:val="10"/>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Reporting/export functions and posture trending</w:t>
            </w:r>
          </w:p>
        </w:tc>
      </w:tr>
    </w:tbl>
    <w:p w:rsidR="00000000" w:rsidDel="00000000" w:rsidP="00000000" w:rsidRDefault="00000000" w:rsidRPr="00000000" w14:paraId="000000E5">
      <w:pPr>
        <w:pStyle w:val="Heading2"/>
        <w:keepNext w:val="0"/>
        <w:keepLines w:val="0"/>
        <w:spacing w:after="0" w:before="0" w:line="240" w:lineRule="auto"/>
        <w:rPr>
          <w:sz w:val="22"/>
          <w:szCs w:val="22"/>
        </w:rPr>
      </w:pPr>
      <w:bookmarkStart w:colFirst="0" w:colLast="0" w:name="_31cxdpgdjb2g" w:id="16"/>
      <w:bookmarkEnd w:id="16"/>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rHeight w:val="447.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Managing Director</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Read-Only / Executive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1"/>
              </w:numPr>
              <w:shd w:fill="ffffff" w:val="clear"/>
              <w:spacing w:after="0" w:afterAutospacing="0" w:before="6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Approve budgets and prioritize business risks</w:t>
            </w:r>
          </w:p>
          <w:p w:rsidR="00000000" w:rsidDel="00000000" w:rsidP="00000000" w:rsidRDefault="00000000" w:rsidRPr="00000000" w14:paraId="000000EE">
            <w:pPr>
              <w:widowControl w:val="0"/>
              <w:numPr>
                <w:ilvl w:val="0"/>
                <w:numId w:val="11"/>
              </w:numPr>
              <w:shd w:fill="ffffff" w:val="clear"/>
              <w:spacing w:after="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Ensure the organization can continue operations safely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8"/>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Security reporting is too technical and hard to interpret</w:t>
            </w:r>
          </w:p>
          <w:p w:rsidR="00000000" w:rsidDel="00000000" w:rsidP="00000000" w:rsidRDefault="00000000" w:rsidRPr="00000000" w14:paraId="000000F1">
            <w:pPr>
              <w:widowControl w:val="0"/>
              <w:numPr>
                <w:ilvl w:val="0"/>
                <w:numId w:val="8"/>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Unclear whether security spending is improving risk posture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w:t>
            </w:r>
          </w:p>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6"/>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Understand overall security posture at a glance</w:t>
            </w:r>
          </w:p>
          <w:p w:rsidR="00000000" w:rsidDel="00000000" w:rsidP="00000000" w:rsidRDefault="00000000" w:rsidRPr="00000000" w14:paraId="000000F5">
            <w:pPr>
              <w:widowControl w:val="0"/>
              <w:numPr>
                <w:ilvl w:val="0"/>
                <w:numId w:val="6"/>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Know what the business should prioritize this week/month</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10"/>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Executive posture score (0–100) with trendlines</w:t>
            </w:r>
          </w:p>
          <w:p w:rsidR="00000000" w:rsidDel="00000000" w:rsidP="00000000" w:rsidRDefault="00000000" w:rsidRPr="00000000" w14:paraId="000000F8">
            <w:pPr>
              <w:widowControl w:val="0"/>
              <w:numPr>
                <w:ilvl w:val="0"/>
                <w:numId w:val="10"/>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ChatOps Telegram bot</w:t>
            </w:r>
            <w:r w:rsidDel="00000000" w:rsidR="00000000" w:rsidRPr="00000000">
              <w:rPr>
                <w:rFonts w:ascii="Times New Roman" w:cs="Times New Roman" w:eastAsia="Times New Roman" w:hAnsi="Times New Roman"/>
                <w:color w:val="1f2328"/>
                <w:rtl w:val="0"/>
              </w:rPr>
              <w:t xml:space="preserve"> for plain-language summaries.</w:t>
            </w:r>
          </w:p>
        </w:tc>
      </w:tr>
    </w:tbl>
    <w:p w:rsidR="00000000" w:rsidDel="00000000" w:rsidP="00000000" w:rsidRDefault="00000000" w:rsidRPr="00000000" w14:paraId="000000F9">
      <w:pPr>
        <w:pStyle w:val="Heading2"/>
        <w:keepNext w:val="0"/>
        <w:keepLines w:val="0"/>
        <w:spacing w:after="0" w:before="0" w:line="240" w:lineRule="auto"/>
        <w:rPr>
          <w:sz w:val="22"/>
          <w:szCs w:val="22"/>
        </w:rPr>
      </w:pPr>
      <w:bookmarkStart w:colFirst="0" w:colLast="0" w:name="_j13dd6liea33" w:id="17"/>
      <w:bookmarkEnd w:id="17"/>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rHeight w:val="447.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MSSP Analyst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Managed security provider supporting multiple SMEs</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Tenant Analyst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numPr>
                <w:ilvl w:val="0"/>
                <w:numId w:val="11"/>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Perform periodic assessments</w:t>
            </w:r>
          </w:p>
          <w:p w:rsidR="00000000" w:rsidDel="00000000" w:rsidP="00000000" w:rsidRDefault="00000000" w:rsidRPr="00000000" w14:paraId="00000102">
            <w:pPr>
              <w:widowControl w:val="0"/>
              <w:numPr>
                <w:ilvl w:val="0"/>
                <w:numId w:val="11"/>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Recommend hardening and remediation actions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8"/>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Limited access or time, and needs quick and reliable evidence</w:t>
            </w:r>
          </w:p>
          <w:p w:rsidR="00000000" w:rsidDel="00000000" w:rsidP="00000000" w:rsidRDefault="00000000" w:rsidRPr="00000000" w14:paraId="00000105">
            <w:pPr>
              <w:widowControl w:val="0"/>
              <w:numPr>
                <w:ilvl w:val="0"/>
                <w:numId w:val="8"/>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Must translate technical findings into client-friendly action plans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w:t>
            </w:r>
          </w:p>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6"/>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Rapidly assess attack surface changes and risk priorities</w:t>
            </w:r>
          </w:p>
          <w:p w:rsidR="00000000" w:rsidDel="00000000" w:rsidP="00000000" w:rsidRDefault="00000000" w:rsidRPr="00000000" w14:paraId="00000109">
            <w:pPr>
              <w:widowControl w:val="0"/>
              <w:numPr>
                <w:ilvl w:val="0"/>
                <w:numId w:val="6"/>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Export evidence for reports and action plans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0"/>
              </w:numPr>
              <w:shd w:fill="ffffff" w:val="clear"/>
              <w:spacing w:after="0" w:after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Standardized dashboards and exports (CSV/JSON/PDF)</w:t>
            </w:r>
          </w:p>
          <w:p w:rsidR="00000000" w:rsidDel="00000000" w:rsidP="00000000" w:rsidRDefault="00000000" w:rsidRPr="00000000" w14:paraId="0000010C">
            <w:pPr>
              <w:widowControl w:val="0"/>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Asset and drift history for audit-style review</w:t>
            </w:r>
          </w:p>
          <w:p w:rsidR="00000000" w:rsidDel="00000000" w:rsidP="00000000" w:rsidRDefault="00000000" w:rsidRPr="00000000" w14:paraId="0000010D">
            <w:pPr>
              <w:widowControl w:val="0"/>
              <w:numPr>
                <w:ilvl w:val="0"/>
                <w:numId w:val="10"/>
              </w:numPr>
              <w:shd w:fill="ffffff" w:val="clear"/>
              <w:spacing w:before="0" w:beforeAutospacing="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Clear vulnerability-to-asset mapping</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1">
      <w:pPr>
        <w:pStyle w:val="Heading2"/>
        <w:keepNext w:val="0"/>
        <w:keepLines w:val="0"/>
        <w:rPr/>
      </w:pPr>
      <w:bookmarkStart w:colFirst="0" w:colLast="0" w:name="_k1j6acjp6hxf" w:id="18"/>
      <w:bookmarkEnd w:id="18"/>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keepNext w:val="0"/>
        <w:keepLines w:val="0"/>
        <w:rPr/>
      </w:pPr>
      <w:bookmarkStart w:colFirst="0" w:colLast="0" w:name="_f2njv9hgdok4" w:id="19"/>
      <w:bookmarkEnd w:id="19"/>
      <w:r w:rsidDel="00000000" w:rsidR="00000000" w:rsidRPr="00000000">
        <w:rPr>
          <w:rtl w:val="0"/>
        </w:rPr>
        <w:t xml:space="preserve">3</w:t>
      </w:r>
      <w:r w:rsidDel="00000000" w:rsidR="00000000" w:rsidRPr="00000000">
        <w:rPr>
          <w:rtl w:val="0"/>
        </w:rPr>
        <w:t xml:space="preserve">.2 High-Level User Journey</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Phase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&amp; Initialisation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provisions a self-hosted Docker instance, configures IP ranges/VLANs, validates connectivity and safe scanning settings. JWT role-based access control is configured to enforce least-privilege access.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 Asset Discovery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UMEagleEye runs initial hybrid discovery: active (Nmap/Masscan) to identify live hosts, open ports, and services; passive (Scapy) to detect unseen devices. The platform generates an initial asset inventory tagged with owner and criticality.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SBOM Generation &amp; Software Visibility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Syft generates CycloneDX SBOMs for all supported hosts. Dependencies and package versions are linked back to asset records in PostgreSQL.</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Correlation &amp; Prioritisation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Grype and the NVD API correlate SBOM components with CVEs/CWEs. Findings are prioritised by exposure (internet-facing vs internal), asset criticality, and drift indicators.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Golden Image Baseline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confirms approved ports, packages, and configuration states. This baseline is stored as JSONB in the Asset record and becomes the reference for drift detection.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Monitoring &amp; Drift Detection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scheduled Celery cycle, UMEagleEye refreshes discovery and compares against the Golden Image. Detected drift triggers a Telegram alert and generates an Event record with supporting evidence.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Advisory &amp; Remediation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RAG pipeline (direct Gemini API + pgvector on PostgreSQL) generates step-by-step remediation guidance: what changed, why it matters, what to do next (including specific commands). Actions are tracked from Acknowledged → In Progress → Resolved.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Reporting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views posture score trendlines and top risks in plain language. Security Engineer exports weekly posture reports with evidence of coverage and top vulnerabilities.</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7">
      <w:pPr>
        <w:pStyle w:val="Heading1"/>
        <w:rPr/>
      </w:pPr>
      <w:bookmarkStart w:colFirst="0" w:colLast="0" w:name="_vnqz3qswv22s" w:id="20"/>
      <w:bookmarkEnd w:id="20"/>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rFonts w:ascii="Times New Roman" w:cs="Times New Roman" w:eastAsia="Times New Roman" w:hAnsi="Times New Roman"/>
          <w:sz w:val="24"/>
          <w:szCs w:val="24"/>
        </w:rPr>
      </w:pPr>
      <w:bookmarkStart w:colFirst="0" w:colLast="0" w:name="_om6tjw53kksv" w:id="21"/>
      <w:bookmarkEnd w:id="21"/>
      <w:r w:rsidDel="00000000" w:rsidR="00000000" w:rsidRPr="00000000">
        <w:rPr>
          <w:rtl w:val="0"/>
        </w:rPr>
        <w:t xml:space="preserve">4</w:t>
      </w:r>
      <w:r w:rsidDel="00000000" w:rsidR="00000000" w:rsidRPr="00000000">
        <w:rPr>
          <w:rtl w:val="0"/>
        </w:rPr>
        <w:t xml:space="preserve">.0 Functional Requirements</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FR-01</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Asset Discovery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SBOM Generation and Mapping</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Drift Detection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FR-04</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Localized Threat Intelligence Ingestion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AI-Driven Prescriptive Advisory &amp; ChatOps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FR-06</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State Tracking &amp; SLA Monitoring</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FR-07</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Framework</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FR-08</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Reporting</w:t>
            </w:r>
          </w:p>
        </w:tc>
      </w:tr>
    </w:tbl>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2"/>
        <w:rPr/>
      </w:pPr>
      <w:bookmarkStart w:colFirst="0" w:colLast="0" w:name="_17hen4ms251m" w:id="22"/>
      <w:bookmarkEnd w:id="22"/>
      <w:r w:rsidDel="00000000" w:rsidR="00000000" w:rsidRPr="00000000">
        <w:rPr>
          <w:rtl w:val="0"/>
        </w:rPr>
        <w:t xml:space="preserve">4</w:t>
      </w:r>
      <w:r w:rsidDel="00000000" w:rsidR="00000000" w:rsidRPr="00000000">
        <w:rPr>
          <w:rtl w:val="0"/>
        </w:rPr>
        <w:t xml:space="preserve">.1 FR-01: Hybrid Asset Discovery</w:t>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040"/>
        <w:gridCol w:w="3330"/>
        <w:gridCol w:w="2220"/>
        <w:tblGridChange w:id="0">
          <w:tblGrid>
            <w:gridCol w:w="1785"/>
            <w:gridCol w:w="2040"/>
            <w:gridCol w:w="3330"/>
            <w:gridCol w:w="222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3"/>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Hybrid Asset Discovery</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3"/>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active and passive scanning to build a full asset inventory and establishes the asset database schema.</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Self-hosted infrastructure available for Docker deployment; JWT authentication configured (python-jose); NVD API access confirmed.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3"/>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52">
            <w:pPr>
              <w:widowControl w:val="0"/>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scanning API wrapper executes Nmap/Masscan against target subnet and parses output into standardized JSON; handles execution timeouts gracefully</w:t>
            </w:r>
          </w:p>
          <w:p w:rsidR="00000000" w:rsidDel="00000000" w:rsidP="00000000" w:rsidRDefault="00000000" w:rsidRPr="00000000" w14:paraId="00000153">
            <w:pPr>
              <w:widowControl w:val="0"/>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listener detects a new device connecting to the network within 60 seconds using minimal CPU overhead</w:t>
            </w:r>
          </w:p>
          <w:p w:rsidR="00000000" w:rsidDel="00000000" w:rsidP="00000000" w:rsidRDefault="00000000" w:rsidRPr="00000000" w14:paraId="00000154">
            <w:pPr>
              <w:widowControl w:val="0"/>
              <w:numPr>
                <w:ilvl w:val="0"/>
                <w:numId w:val="2"/>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database schema supports relational mapping between an endpoint (IP) and multiple running services (Ports/Software)</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FR-01-01</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Scanning API Wrapper</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Python script to execute Nmap/Masscan against a target subnet and parse the raw output into a standardized JSON format. Handles execution timeouts gracefully.</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FR-01-02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Network Listener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background service to sniff network traffic and silently log newly discovered IP/MAC addresses without sending packets.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FR-01-03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Database Schema (PostgreSQL)</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relational database tables to store discovered hardware, open ports, software versions, and last-seen timestamps. Schema supports relational mapping between an endpoint and multiple running services.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cwjtgv5m85q5" w:id="23"/>
      <w:bookmarkEnd w:id="23"/>
      <w:r w:rsidDel="00000000" w:rsidR="00000000" w:rsidRPr="00000000">
        <w:rPr>
          <w:rtl w:val="0"/>
        </w:rPr>
        <w:t xml:space="preserve">4.2 FR-02: Automated SBOM Generation and Mapping</w:t>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040"/>
        <w:gridCol w:w="3330"/>
        <w:gridCol w:w="2220"/>
        <w:tblGridChange w:id="0">
          <w:tblGrid>
            <w:gridCol w:w="1785"/>
            <w:gridCol w:w="2040"/>
            <w:gridCol w:w="3330"/>
            <w:gridCol w:w="222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3"/>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Automated SBOM Generation and Mapping</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3"/>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 / Sysadmin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CycloneDX v1.5 SBOMs (including full dependency trees) for discovered assets using Syft, links all dependency records to asset records in PostgreSQL, and runs vulnerability correlation via Grype and the NVD REST API to produce a prioritised composite risk score per finding.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asset discovery (FR-01) must be complete. The Grype vulnerability database must be updated.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3"/>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7E">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 ≥90% of supported hosts receive a valid CycloneDX SBOM within 1 hour of initial scan</w:t>
            </w:r>
          </w:p>
          <w:p w:rsidR="00000000" w:rsidDel="00000000" w:rsidP="00000000" w:rsidRDefault="00000000" w:rsidRPr="00000000" w14:paraId="0000017F">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Grype CVE matching completes within 3 minutes per asset</w:t>
            </w:r>
          </w:p>
          <w:p w:rsidR="00000000" w:rsidDel="00000000" w:rsidP="00000000" w:rsidRDefault="00000000" w:rsidRPr="00000000" w14:paraId="00000180">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≥80% of discovered assets are mapped to at least one CVE or CWE entry where data exists in NVD</w:t>
            </w:r>
          </w:p>
          <w:p w:rsidR="00000000" w:rsidDel="00000000" w:rsidP="00000000" w:rsidRDefault="00000000" w:rsidRPr="00000000" w14:paraId="00000181">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scores are computed and visible in the dashboard within 5 minutes of CVE correlation completion </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FR-02-01</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SBOM Artifact Generation</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Syft to generate CycloneDX v1.5 SBOMs for supported hosts and applications, extracting the full dependency tree (including nested libraries) for Python, Maven, and system packages. Store raw SBOM JSON in Google Cloud Storage (GCS); link metadata and dependency records to asset records in PostgreSQL. </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FR-02-02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Linking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SBOM package lists and link each dependency (name, version, package manager) back to the associated asset record via FK in PostgreSQL.</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FR-02-03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Correlation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Grype against generated SBOMs to identify CVEs and supplement with a daily NVD REST API cron job for CWE weakness mappings. Flags vulnerable packages (e.g., an outdated version of Log4j) with their corresponding CVE score. Store all matched findings in the Event table.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FR-02-04</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Prioritisation Scoring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a composite risk score per finding based on: CVSS base score, exposure (internet-facing = 2x multiplier), asset criticality (1-10), and drift status (new/changed = 1.5x multiplier).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w:t>
            </w:r>
          </w:p>
        </w:tc>
      </w:tr>
    </w:tbl>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rPr/>
      </w:pPr>
      <w:bookmarkStart w:colFirst="0" w:colLast="0" w:name="_h7hfd1aoh6e9" w:id="24"/>
      <w:bookmarkEnd w:id="24"/>
      <w:r w:rsidDel="00000000" w:rsidR="00000000" w:rsidRPr="00000000">
        <w:rPr>
          <w:rtl w:val="0"/>
        </w:rPr>
        <w:t xml:space="preserve">4</w:t>
      </w:r>
      <w:r w:rsidDel="00000000" w:rsidR="00000000" w:rsidRPr="00000000">
        <w:rPr>
          <w:rtl w:val="0"/>
        </w:rPr>
        <w:t xml:space="preserve">.3 FR-03: Baseline Drift Detection</w:t>
      </w:r>
    </w:p>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040"/>
        <w:gridCol w:w="3330"/>
        <w:gridCol w:w="2220"/>
        <w:tblGridChange w:id="0">
          <w:tblGrid>
            <w:gridCol w:w="1785"/>
            <w:gridCol w:w="2040"/>
            <w:gridCol w:w="3330"/>
            <w:gridCol w:w="222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3"/>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Baseline Drift Detection</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3"/>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 / Sysadmin, MSSP Analyst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a Golden Image of approved asset state via a REST API and runs an automated drift auditor that compares live state against the baseline, triggering alerts and evidence payloads on any deviation.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software visibility and initial risk scoring (FR-02) must be available.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3"/>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AF">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Image REST API endpoint saves asset state to the DB and prevents overwriting without explicit admin authorization</w:t>
            </w:r>
          </w:p>
          <w:p w:rsidR="00000000" w:rsidDel="00000000" w:rsidP="00000000" w:rsidRDefault="00000000" w:rsidRPr="00000000" w14:paraId="000001B0">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drift auditor accurately calculates a diff (e.g., '+ Port 22 Open', '- Nginx v1.18') and triggers an internal event payload</w:t>
            </w:r>
          </w:p>
          <w:p w:rsidR="00000000" w:rsidDel="00000000" w:rsidP="00000000" w:rsidRDefault="00000000" w:rsidRPr="00000000" w14:paraId="000001B1">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Drift events are generated and pushed to Telegram within 5 minutes of detection</w:t>
            </w:r>
          </w:p>
          <w:p w:rsidR="00000000" w:rsidDel="00000000" w:rsidP="00000000" w:rsidRDefault="00000000" w:rsidRPr="00000000" w14:paraId="000001B2">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Drift events include: affected asset, changed attribute, previous value, new value, and severity rating </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FR-03-01</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Image State Capture API</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REST API endpoint (FastAPI/Flask) that takes a snapshot of an asset's current configuration (ports, software list) and commits it to PostgreSQL as the approved baseline. Requires explicit admin authorization to overwrite.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FR-03-02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Drift Auditor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background worker that periodically compares the live asset state (from the Discovery Engine) against the saved Golden Image. Calculates a diff and triggers an internal event payload on deviation.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(Celery), Ops Lead, MSSP Analyst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FR-03-03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Drift Event Generation &amp; Alerting</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deviation is detected (new port, unauthorised package, version downgrade, new device), generate an Event record with severity (Low/Medium/High/Critical) and JSON evidence payload. Push alert to Telegram.</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MSSP Analyst</w:t>
            </w:r>
          </w:p>
        </w:tc>
      </w:tr>
    </w:tbl>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2"/>
        <w:rPr/>
      </w:pPr>
      <w:bookmarkStart w:colFirst="0" w:colLast="0" w:name="_kbxqf3kxhiay" w:id="25"/>
      <w:bookmarkEnd w:id="25"/>
      <w:r w:rsidDel="00000000" w:rsidR="00000000" w:rsidRPr="00000000">
        <w:rPr>
          <w:rtl w:val="0"/>
        </w:rPr>
        <w:t xml:space="preserve">4</w:t>
      </w:r>
      <w:r w:rsidDel="00000000" w:rsidR="00000000" w:rsidRPr="00000000">
        <w:rPr>
          <w:rtl w:val="0"/>
        </w:rPr>
        <w:t xml:space="preserve">.4 FR-04: Localized Threat Intelligence Ingestion (MyCERT)</w:t>
      </w:r>
    </w:p>
    <w:tbl>
      <w:tblPr>
        <w:tblStyle w:val="Table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040"/>
        <w:gridCol w:w="3330"/>
        <w:gridCol w:w="2220"/>
        <w:tblGridChange w:id="0">
          <w:tblGrid>
            <w:gridCol w:w="1785"/>
            <w:gridCol w:w="2040"/>
            <w:gridCol w:w="3330"/>
            <w:gridCol w:w="222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3"/>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Localized Threat Intelligence Ingestion (MyCERT)</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3"/>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 / Sysadmin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Ingests MyCERT STIX/TAXII threat feeds, normalizes indicators, cross-references internal assets against IoCs with a triage scoring engine, and maps threats to MITRE ATT&amp;CK tactics/techniques.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3"/>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inventory (FR-01) and drift detection (FR-03) must be operational. MyCERT TAXII endpoint must be accessible.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3"/>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DC">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MyCERT STIX ingestion pipeline reliably pulls daily IP blacklists and malicious domains without duplicating existing records</w:t>
            </w:r>
          </w:p>
          <w:p w:rsidR="00000000" w:rsidDel="00000000" w:rsidP="00000000" w:rsidRDefault="00000000" w:rsidRPr="00000000" w14:paraId="000001DD">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Triage scoring engine assigns a risk score (1-100) to every active alert, sorting critical items to the top of the queue</w:t>
            </w:r>
          </w:p>
          <w:p w:rsidR="00000000" w:rsidDel="00000000" w:rsidP="00000000" w:rsidRDefault="00000000" w:rsidRPr="00000000" w14:paraId="000001DE">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output a valid MITRE ATT&amp;CK technique ID (e.g., T1190) that can be rendered on the frontend matrix</w:t>
            </w:r>
          </w:p>
          <w:p w:rsidR="00000000" w:rsidDel="00000000" w:rsidP="00000000" w:rsidRDefault="00000000" w:rsidRPr="00000000" w14:paraId="000001DF">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MyCERT-flagged IP communicating with an internal database server receives a Critical composite score </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FR-04-01</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MyCERT STIX Ingestion Pipeline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scheduled job to poll the MyCERT API (or parse their threat feeds) and normalize incoming threat intelligence into a standardized STIX format. Deduplicates records in the database.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(Celery)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FR-04-02</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Proximity &amp; Triage Scoring Engine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algorithm that cross-references internal assets against MyCERT IoCs and scores alerts by severity. A MyCERT-flagged IP talking to an internal database server receives a Critical score (1-100 scale).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FR-04-03</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Data Mapper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function to tag incoming vulnerabilities and MyCERT threats with corresponding MITRE ATT&amp;CK tactic/technique IDs (e.g., T1190 - Exploit Public-Facing Application). Output rendered on frontend matrix.</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lf34mo7lhf4p" w:id="26"/>
      <w:bookmarkEnd w:id="26"/>
      <w:r w:rsidDel="00000000" w:rsidR="00000000" w:rsidRPr="00000000">
        <w:rPr>
          <w:rtl w:val="0"/>
        </w:rPr>
        <w:t xml:space="preserve">4.5 FR-05: AI-Driven Prescriptive Advisory &amp; ChatOps</w:t>
      </w:r>
    </w:p>
    <w:tbl>
      <w:tblPr>
        <w:tblStyle w:val="Table1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95"/>
        <w:gridCol w:w="675"/>
        <w:gridCol w:w="3735"/>
        <w:gridCol w:w="1830"/>
        <w:tblGridChange w:id="0">
          <w:tblGrid>
            <w:gridCol w:w="1755"/>
            <w:gridCol w:w="1395"/>
            <w:gridCol w:w="675"/>
            <w:gridCol w:w="3735"/>
            <w:gridCol w:w="183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4"/>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AI-Driven Prescriptive Advisory &amp; ChatOps</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4"/>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Security Engineer, Ops Lead / Sysadmin, MSSP Analyst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the SME Cyber Defence Playbook into a RAG vector knowledge base, integrates the Gemini 2.0 Flash to produce copy-pasteable remediation commands, and exposes a Telegram ChatOps interface for real-time operational queries.</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monitoring data and prioritised risk scores (FR-04) must be available. Gemini API key and Telegram Bot token must be configured.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4"/>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0E">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knowledge base correctly retrieves mitigation steps for a given alert type from the vector database</w:t>
            </w:r>
          </w:p>
          <w:p w:rsidR="00000000" w:rsidDel="00000000" w:rsidP="00000000" w:rsidRDefault="00000000" w:rsidRPr="00000000" w14:paraId="0000020F">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inference endpoint returns safe, formatted JSON remediation commands (e.g., sudo systemctl stop apache2) rather than vague advice</w:t>
            </w:r>
          </w:p>
          <w:p w:rsidR="00000000" w:rsidDel="00000000" w:rsidP="00000000" w:rsidRDefault="00000000" w:rsidRPr="00000000" w14:paraId="00000210">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successfully echoes messages from authorized users within 10 seconds</w:t>
            </w:r>
          </w:p>
          <w:p w:rsidR="00000000" w:rsidDel="00000000" w:rsidP="00000000" w:rsidRDefault="00000000" w:rsidRPr="00000000" w14:paraId="00000211">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ChatOps parser returns asset status (health, open ports, active alerts) within 10 seconds of user request </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gridSpan w:val="2"/>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FR-05-01</w:t>
            </w:r>
          </w:p>
        </w:tc>
        <w:tc>
          <w:tcPr>
            <w:gridSpan w:val="2"/>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Knowledge Base Generation</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the SME Cyber Defense Playbook and SOPs into vector embeddings so the LLM has strict, factual context. Successfully queries the vector DB to retrieve the correct mitigation steps for a specific alert type.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FR-05-02</w:t>
            </w:r>
          </w:p>
        </w:tc>
        <w:tc>
          <w:tcPr>
            <w:gridSpan w:val="2"/>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Prescriptive Inference Endpoint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the Gemini API. Pass threat alert data and RAG context into the prompt, forcing the LLM to output specific, copy-pasteable CLI commands (e.g., firewall rules). Returns a structured JSON response.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FR-05-03</w:t>
            </w:r>
          </w:p>
        </w:tc>
        <w:tc>
          <w:tcPr>
            <w:gridSpan w:val="2"/>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Webhook &amp; Registration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 Telegram Bot via BotFather, configure the webhook, and build a Python listener using python-telegram-bot. Bot successfully echoes back messages sent by an authorized user.</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FR-05-04</w:t>
            </w:r>
          </w:p>
        </w:tc>
        <w:tc>
          <w:tcPr>
            <w:gridSpan w:val="2"/>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ChatOps Natural Language Parser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logic to map user chat commands (e.g., '@CSNET-Eye status Web-Server') to internal API calls, retrieve data, and format a mobile-friendly text summary within 10 seconds.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Personas</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p5q0gggu1s86" w:id="27"/>
      <w:bookmarkEnd w:id="27"/>
      <w:r w:rsidDel="00000000" w:rsidR="00000000" w:rsidRPr="00000000">
        <w:rPr>
          <w:rtl w:val="0"/>
        </w:rPr>
        <w:t xml:space="preserve">4</w:t>
      </w:r>
      <w:r w:rsidDel="00000000" w:rsidR="00000000" w:rsidRPr="00000000">
        <w:rPr>
          <w:rtl w:val="0"/>
        </w:rPr>
        <w:t xml:space="preserve">.6 FR-06: Action State Tracking &amp; SLA Monitoring</w:t>
      </w:r>
    </w:p>
    <w:tbl>
      <w:tblPr>
        <w:tblStyle w:val="Table1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95"/>
        <w:gridCol w:w="675"/>
        <w:gridCol w:w="3735"/>
        <w:gridCol w:w="1830"/>
        <w:tblGridChange w:id="0">
          <w:tblGrid>
            <w:gridCol w:w="1755"/>
            <w:gridCol w:w="1395"/>
            <w:gridCol w:w="675"/>
            <w:gridCol w:w="3735"/>
            <w:gridCol w:w="183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4"/>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Action State Tracking &amp; SLA Monitoring</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4"/>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Ops Lead / Sysadmin, MSSP Analyst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full advisory lifecycle from creation to resolution, providing status transitions with immutable audit logging and automated SLA escalation for critical unresolved alerts.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 (AI Advisory &amp; ChatOps) must be operational. Advisory records must be generated and stored in PostgreSQL.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4"/>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4A">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advisory lifecycle database supports querying all “Open” advisories older than 24 hours</w:t>
            </w:r>
          </w:p>
          <w:p w:rsidR="00000000" w:rsidDel="00000000" w:rsidP="00000000" w:rsidRDefault="00000000" w:rsidRPr="00000000" w14:paraId="0000024B">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an alert from “Open” to “In Progress” records the user ID and timestamp as an immutable audit log entry</w:t>
            </w:r>
          </w:p>
          <w:p w:rsidR="00000000" w:rsidDel="00000000" w:rsidP="00000000" w:rsidRDefault="00000000" w:rsidRPr="00000000" w14:paraId="0000024C">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“Critical” alert remains “Open” for more than 4 hours, the system triggers a secondary escalation notification via the Telegram bot</w:t>
            </w:r>
          </w:p>
          <w:p w:rsidR="00000000" w:rsidDel="00000000" w:rsidP="00000000" w:rsidRDefault="00000000" w:rsidRPr="00000000" w14:paraId="0000024D">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≥70% of high-severity advisories are acknowledged or acted upon within 1 business day during evaluation </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gridSpan w:val="2"/>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FR-06-01</w:t>
            </w:r>
          </w:p>
        </w:tc>
        <w:tc>
          <w:tcPr>
            <w:gridSpan w:val="2"/>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Advisory Lifecycle Database Schema</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the database schema to include an advisory_status table or enum (Open, Acknowledged, In Progress, Resolved), alongside tracking columns for assigned_user_id, created_at, and resolved_at. Successfully queries all “Open” advisories older than 24 hours.</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FR-06-02</w:t>
            </w:r>
          </w:p>
        </w:tc>
        <w:tc>
          <w:tcPr>
            <w:gridSpan w:val="2"/>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Transition API &amp; Audit Logging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endpoints to allow a user (via the web dashboard or ChatOps bot) to transition an advisory’s status. Every transition must generate an immutable audit log entry recording the user ID and timestamp of the action.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MSSP Analyst</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FR-06-03</w:t>
            </w:r>
          </w:p>
        </w:tc>
        <w:tc>
          <w:tcPr>
            <w:gridSpan w:val="2"/>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Monitoring Worker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background script that monitors time-in-status for critical alerts. If a “Critical” alert remains “Open” for more than 4 hours, the system triggers a secondary escalation notification via the Telegram bot.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(Celery)</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rPr/>
      </w:pPr>
      <w:bookmarkStart w:colFirst="0" w:colLast="0" w:name="_ajj708z288yw" w:id="28"/>
      <w:bookmarkEnd w:id="28"/>
      <w:r w:rsidDel="00000000" w:rsidR="00000000" w:rsidRPr="00000000">
        <w:rPr>
          <w:rtl w:val="0"/>
        </w:rPr>
        <w:t xml:space="preserve">4.7 FR-07: Role-Based Access Control (RBAC) Framework </w:t>
      </w:r>
    </w:p>
    <w:tbl>
      <w:tblPr>
        <w:tblStyle w:val="Table1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95"/>
        <w:gridCol w:w="675"/>
        <w:gridCol w:w="3735"/>
        <w:gridCol w:w="1830"/>
        <w:tblGridChange w:id="0">
          <w:tblGrid>
            <w:gridCol w:w="1755"/>
            <w:gridCol w:w="1395"/>
            <w:gridCol w:w="675"/>
            <w:gridCol w:w="3735"/>
            <w:gridCol w:w="183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4"/>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Role-Based Access Control (RBAC) Framework</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4"/>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Lead / Sysadmin (Manager), All Personas (Subjects)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Secures the platform using JWT authentication and role-checking route guards. Ensures sensitive endpoints (Golden Image updates, active scans, remediation commands) are restricted by role, and all administrative actions are logged.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UMEagleEye is deployed and PostgreSQL database is initialised; JWT authentication service is initialised and role mappings are configured.</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4"/>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81">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service rejects API requests without a valid, unexpired token</w:t>
            </w:r>
          </w:p>
          <w:p w:rsidR="00000000" w:rsidDel="00000000" w:rsidP="00000000" w:rsidRDefault="00000000" w:rsidRPr="00000000" w14:paraId="00000282">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Read-Only user receives a 403 Forbidden error when attempting to access settings or trigger a remediation command</w:t>
            </w:r>
          </w:p>
          <w:p w:rsidR="00000000" w:rsidDel="00000000" w:rsidP="00000000" w:rsidRDefault="00000000" w:rsidRPr="00000000" w14:paraId="00000283">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administrative logins require MFA (TOTP via pyotp)</w:t>
            </w:r>
          </w:p>
          <w:p w:rsidR="00000000" w:rsidDel="00000000" w:rsidP="00000000" w:rsidRDefault="00000000" w:rsidRPr="00000000" w14:paraId="00000284">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 actions modifying baselines or resolving alerts are logged with user ID, timestamp, and action type </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gridSpan w:val="2"/>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FR-07-01</w:t>
            </w:r>
          </w:p>
        </w:tc>
        <w:tc>
          <w:tcPr>
            <w:gridSpan w:val="2"/>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Service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user login generating a secure JSON Web Token (JWT) that includes the user's role payload (Admin, Analyst, Read-Only). API rejects requests without a valid, unexpired token.</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Personas</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FR-07-02</w:t>
            </w:r>
          </w:p>
        </w:tc>
        <w:tc>
          <w:tcPr>
            <w:gridSpan w:val="2"/>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Guards &amp; Endpoint Permissions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 sensitive backend endpoints (updating Golden Image, triggering active scans) and React frontend routes with role-checking logic. Read-Only users receive a 403 Forbidden error on restricted actions.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Personas</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rPr/>
      </w:pPr>
      <w:bookmarkStart w:colFirst="0" w:colLast="0" w:name="_y5cbwsvifkwh" w:id="29"/>
      <w:bookmarkEnd w:id="29"/>
      <w:r w:rsidDel="00000000" w:rsidR="00000000" w:rsidRPr="00000000">
        <w:rPr>
          <w:rtl w:val="0"/>
        </w:rPr>
        <w:t xml:space="preserve">4.8 FR-08: Executive Reporting </w:t>
      </w:r>
    </w:p>
    <w:tbl>
      <w:tblPr>
        <w:tblStyle w:val="Table1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95"/>
        <w:gridCol w:w="675"/>
        <w:gridCol w:w="3735"/>
        <w:gridCol w:w="1830"/>
        <w:tblGridChange w:id="0">
          <w:tblGrid>
            <w:gridCol w:w="1755"/>
            <w:gridCol w:w="1395"/>
            <w:gridCol w:w="675"/>
            <w:gridCol w:w="3735"/>
            <w:gridCol w:w="1830"/>
          </w:tblGrid>
        </w:tblGridChange>
      </w:tblGrid>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Feature</w:t>
            </w:r>
          </w:p>
        </w:tc>
        <w:tc>
          <w:tcPr>
            <w:gridSpan w:val="4"/>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Executive Reporting</w:t>
            </w:r>
          </w:p>
        </w:tc>
      </w:tr>
      <w:tr>
        <w:trPr>
          <w:cantSplit w:val="0"/>
          <w:trHeight w:val="44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ID</w:t>
            </w:r>
          </w:p>
        </w:tc>
        <w:tc>
          <w:tcPr>
            <w:gridSpan w:val="4"/>
            <w:tcBorders>
              <w:top w:color="b8c9e1" w:space="0" w:sz="5" w:val="single"/>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Security Engineer, MSSP Analyst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Inference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Aggregates weekly posture metrics via SQL/ORM queries, generates formatted PDF reports asynchronously via a Celery worker, and stores and serves reports from a Google Cloud Storage bucket.</w:t>
            </w:r>
            <w:r w:rsidDel="00000000" w:rsidR="00000000" w:rsidRPr="00000000">
              <w:rPr>
                <w:rFonts w:ascii="Times New Roman" w:cs="Times New Roman" w:eastAsia="Times New Roman" w:hAnsi="Times New Roman"/>
                <w:rtl w:val="0"/>
              </w:rPr>
              <w:t xml:space="preserve"> </w:t>
            </w:r>
          </w:p>
        </w:tc>
      </w:tr>
      <w:tr>
        <w:trPr>
          <w:cantSplit w:val="0"/>
          <w:trHeight w:val="440" w:hRule="atLeast"/>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Prerequisite</w:t>
            </w:r>
          </w:p>
        </w:tc>
        <w:tc>
          <w:tcPr>
            <w:gridSpan w:val="4"/>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monitoring data and prioritised risk scores (FR-05) must be available. Google Cloud Storage bucket is provisioned and Celery worker pool must be running.</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Acceptance Criteria</w:t>
            </w:r>
          </w:p>
        </w:tc>
        <w:tc>
          <w:tcPr>
            <w:gridSpan w:val="4"/>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B3">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Posture metrics engine outputs a clean, summarized JSON payload of weekly security data (assets, drift events, top 5 CVEs, SLA rate)</w:t>
            </w:r>
          </w:p>
          <w:p w:rsidR="00000000" w:rsidDel="00000000" w:rsidP="00000000" w:rsidRDefault="00000000" w:rsidRPr="00000000" w14:paraId="000002B4">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task successfully creates a visually readable PDF report in the background without blocking the main web application</w:t>
            </w:r>
          </w:p>
          <w:p w:rsidR="00000000" w:rsidDel="00000000" w:rsidP="00000000" w:rsidRDefault="00000000" w:rsidRPr="00000000" w14:paraId="000002B5">
            <w:pPr>
              <w:widowControl w:val="0"/>
              <w:numPr>
                <w:ilvl w:val="0"/>
                <w:numId w:val="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users (Security Engineer/MSSP) can click 'Download Weekly Report' to retrieve the PDF from Google Cloud Storage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6">
            <w:pPr>
              <w:widowControl w:val="0"/>
              <w:numPr>
                <w:ilvl w:val="0"/>
                <w:numId w:val="9"/>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posture reports are exportable as PDF from Google Cloud Storage within 2 minutes of request</w:t>
            </w:r>
            <w:r w:rsidDel="00000000" w:rsidR="00000000" w:rsidRPr="00000000">
              <w:rPr>
                <w:rFonts w:ascii="Times New Roman" w:cs="Times New Roman" w:eastAsia="Times New Roman" w:hAnsi="Times New Roman"/>
                <w:rtl w:val="0"/>
              </w:rPr>
              <w:t xml:space="preserve"> </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 ID</w:t>
            </w:r>
          </w:p>
        </w:tc>
        <w:tc>
          <w:tcPr>
            <w:gridSpan w:val="2"/>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Sub-Feature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Involved</w:t>
            </w:r>
          </w:p>
        </w:tc>
      </w:tr>
      <w:tr>
        <w:trPr>
          <w:cantSplit w:val="0"/>
          <w:trHeight w:val="400" w:hRule="atLeast"/>
          <w:tblHeader w:val="0"/>
        </w:trPr>
        <w:tc>
          <w:tcPr>
            <w:tcBorders>
              <w:top w:color="b8c9e1" w:space="0" w:sz="5" w:val="single"/>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FR-08-01</w:t>
            </w:r>
          </w:p>
        </w:tc>
        <w:tc>
          <w:tcPr>
            <w:gridSpan w:val="2"/>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Posture Metrics Aggregation Engine</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SQL queries or ORM logic to aggregate weekly data: total assets discovered, number of drift events, top 5 CVEs, and the SLA resolution rate from the Action State Tracker. Outputs a clean JSON payload.</w:t>
            </w:r>
          </w:p>
        </w:tc>
        <w:tc>
          <w:tcPr>
            <w:tcBorders>
              <w:top w:color="b8c9e1" w:space="0" w:sz="5" w:val="single"/>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FR-08-02</w:t>
            </w:r>
          </w:p>
        </w:tc>
        <w:tc>
          <w:tcPr>
            <w:gridSpan w:val="2"/>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PDF Generation (Celery)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a Celery worker to ingest aggregated metrics and generate a formatted PDF document (using ReportLab or HTML-to-PDF). Task runs in the background without blocking the main web application.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(Celery)</w:t>
            </w:r>
          </w:p>
        </w:tc>
      </w:tr>
      <w:tr>
        <w:trPr>
          <w:cantSplit w:val="0"/>
          <w:trHeight w:val="400" w:hRule="atLeast"/>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FR-08-03</w:t>
            </w:r>
          </w:p>
        </w:tc>
        <w:tc>
          <w:tcPr>
            <w:gridSpan w:val="2"/>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 Integration (Google Cloud Storage)</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the AWS S3 SDK (Boto3) to connect to Google Cloud Storage. The Celery worker uploads the generated PDF to a designated GCS bucket and generates a secure, time-limited download link for authorized users.</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 MSSP Analyst</w:t>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1"/>
        <w:rPr/>
      </w:pPr>
      <w:bookmarkStart w:colFirst="0" w:colLast="0" w:name="_b03x3k90tpu3" w:id="30"/>
      <w:bookmarkEnd w:id="30"/>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bookmarkStart w:colFirst="0" w:colLast="0" w:name="_8ykoy68vc1ma" w:id="31"/>
      <w:bookmarkEnd w:id="31"/>
      <w:r w:rsidDel="00000000" w:rsidR="00000000" w:rsidRPr="00000000">
        <w:rPr>
          <w:rtl w:val="0"/>
        </w:rPr>
        <w:t xml:space="preserve">5.0 Non-Functional Requirements</w:t>
      </w:r>
    </w:p>
    <w:p w:rsidR="00000000" w:rsidDel="00000000" w:rsidP="00000000" w:rsidRDefault="00000000" w:rsidRPr="00000000" w14:paraId="000002D3">
      <w:pPr>
        <w:pStyle w:val="Heading2"/>
        <w:keepNext w:val="0"/>
        <w:keepLines w:val="0"/>
        <w:rPr/>
      </w:pPr>
      <w:bookmarkStart w:colFirst="0" w:colLast="0" w:name="_1imekywp89l6" w:id="32"/>
      <w:bookmarkEnd w:id="32"/>
      <w:r w:rsidDel="00000000" w:rsidR="00000000" w:rsidRPr="00000000">
        <w:rPr>
          <w:rtl w:val="0"/>
        </w:rPr>
        <w:t xml:space="preserve">5.1 Performance</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40"/>
        <w:gridCol w:w="3555"/>
        <w:tblGridChange w:id="0">
          <w:tblGrid>
            <w:gridCol w:w="1905"/>
            <w:gridCol w:w="3540"/>
            <w:gridCol w:w="355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Requirement</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Target</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Implementation Approach</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Throughput &amp; Concurrency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concurrently monitored nodes; burst 200 events/min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 Celery worker pool; async FastAPI endpoints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Latency (P95)</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≤2 seconds for inventory/drift views at 30-day window</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query optimisation; Redis caching of posture snapshots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Advisory (Async)</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non-blocking; result within 10 seconds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async task; WebSocket or polling for result delivery</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SBOM Generation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CycloneDX SBOM per host within 5 minutes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Syft workers via Celery; results stored in Google Cloud Storage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Scan Footprint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 of available internal bandwidth</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Nmap/Masscan rate-limiting via configurable --max-rate parameter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Discovery Cycle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default 15 minutes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beat scheduler with configurable cron interval</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keepNext w:val="0"/>
        <w:keepLines w:val="0"/>
        <w:rPr/>
      </w:pPr>
      <w:bookmarkStart w:colFirst="0" w:colLast="0" w:name="_87ajkisnxpdu" w:id="33"/>
      <w:bookmarkEnd w:id="33"/>
      <w:r w:rsidDel="00000000" w:rsidR="00000000" w:rsidRPr="00000000">
        <w:rPr>
          <w:rtl w:val="0"/>
        </w:rPr>
        <w:t xml:space="preserve">5.2 Security &amp; Compliance</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Requirement</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Specification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Encryption at Rest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AES-256 for all data at rest, including PostgreSQL and Google Cloud Storage (GCS-managed encryption). Historical drift logs and SBOM exports stored in GCS benefit from Google-managed encryption at rest by default.</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Encryption in Transit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TLS 1.3 is enforced for all communication between the React frontend, FastAPI backend, and external APIs (Gemini, NVD, MyCERT TAXII).</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&amp; MFA</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(python-jose + passlib) validates role claims on every API request. MFA (TOTP via a lightweight TOTP library, e.g., pyotp) is enforced for Ops Lead and Security Engineer roles.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 Management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API keys (Gemini, Telegram bot tokens, DB passwords) are injected at runtime via Docker environment variables. Hardcoded credentials are strictly prohibited.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Sovereignty &amp; PDPA</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CTI feeds, SME network topology data, SBOMs, and event logs are processed and stored on the self-hosted instance. No sensitive personal data is offloaded to external cloud databases. Google Cloud Storage is used only for non-sensitive SBOM JSON exports and PDF reports, in compliance with PDPA 2010.</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Enforcement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role claims are validated by FastAPI middleware on every API request. Frontend React components dynamically render based on the decoded JWT role payload.</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keepNext w:val="0"/>
        <w:keepLines w:val="0"/>
        <w:rPr/>
      </w:pPr>
      <w:bookmarkStart w:colFirst="0" w:colLast="0" w:name="_rn9tjj7mqobe" w:id="34"/>
      <w:bookmarkEnd w:id="34"/>
      <w:r w:rsidDel="00000000" w:rsidR="00000000" w:rsidRPr="00000000">
        <w:rPr>
          <w:rtl w:val="0"/>
        </w:rPr>
        <w:t xml:space="preserve">5.3 Availability &amp; Scalability</w:t>
      </w:r>
    </w:p>
    <w:p w:rsidR="00000000" w:rsidDel="00000000" w:rsidP="00000000" w:rsidRDefault="00000000" w:rsidRPr="00000000" w14:paraId="000002FB">
      <w:pPr>
        <w:numPr>
          <w:ilvl w:val="0"/>
          <w:numId w:val="7"/>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Uptime Target:</w:t>
      </w:r>
      <w:r w:rsidDel="00000000" w:rsidR="00000000" w:rsidRPr="00000000">
        <w:rPr>
          <w:rFonts w:ascii="Times New Roman" w:cs="Times New Roman" w:eastAsia="Times New Roman" w:hAnsi="Times New Roman"/>
          <w:sz w:val="24"/>
          <w:szCs w:val="24"/>
          <w:rtl w:val="0"/>
        </w:rPr>
        <w:t xml:space="preserve"> 99.9% for core backend services during the pilot, with single-site HA configuration and automated nightly PostgreSQL backups to Google Cloud Storage .</w:t>
      </w:r>
    </w:p>
    <w:p w:rsidR="00000000" w:rsidDel="00000000" w:rsidP="00000000" w:rsidRDefault="00000000" w:rsidRPr="00000000" w14:paraId="000002FC">
      <w:pPr>
        <w:numPr>
          <w:ilvl w:val="0"/>
          <w:numId w:val="7"/>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Graceful Degradation:</w:t>
      </w:r>
      <w:r w:rsidDel="00000000" w:rsidR="00000000" w:rsidRPr="00000000">
        <w:rPr>
          <w:rFonts w:ascii="Times New Roman" w:cs="Times New Roman" w:eastAsia="Times New Roman" w:hAnsi="Times New Roman"/>
          <w:sz w:val="24"/>
          <w:szCs w:val="24"/>
          <w:rtl w:val="0"/>
        </w:rPr>
        <w:t xml:space="preserve"> If the Gemini API is unavailable, core discovery, drift detection, and basic alerting continue to function. The system fails open; advisory features degrade gracefully with a user-visible status message.</w:t>
      </w:r>
    </w:p>
    <w:p w:rsidR="00000000" w:rsidDel="00000000" w:rsidP="00000000" w:rsidRDefault="00000000" w:rsidRPr="00000000" w14:paraId="000002FD">
      <w:pPr>
        <w:numPr>
          <w:ilvl w:val="0"/>
          <w:numId w:val="7"/>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Container Scalability:</w:t>
      </w:r>
      <w:r w:rsidDel="00000000" w:rsidR="00000000" w:rsidRPr="00000000">
        <w:rPr>
          <w:rFonts w:ascii="Times New Roman" w:cs="Times New Roman" w:eastAsia="Times New Roman" w:hAnsi="Times New Roman"/>
          <w:sz w:val="24"/>
          <w:szCs w:val="24"/>
          <w:rtl w:val="0"/>
        </w:rPr>
        <w:t xml:space="preserve"> All services are fully containerised via Docker Compose. Docker images are stateless to support future migration to Kubernetes-ready manifests in Semester 2.</w:t>
      </w:r>
    </w:p>
    <w:p w:rsidR="00000000" w:rsidDel="00000000" w:rsidP="00000000" w:rsidRDefault="00000000" w:rsidRPr="00000000" w14:paraId="000002FE">
      <w:pPr>
        <w:numPr>
          <w:ilvl w:val="0"/>
          <w:numId w:val="7"/>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Automated Recovery:</w:t>
      </w:r>
      <w:r w:rsidDel="00000000" w:rsidR="00000000" w:rsidRPr="00000000">
        <w:rPr>
          <w:rFonts w:ascii="Times New Roman" w:cs="Times New Roman" w:eastAsia="Times New Roman" w:hAnsi="Times New Roman"/>
          <w:sz w:val="24"/>
          <w:szCs w:val="24"/>
          <w:rtl w:val="0"/>
        </w:rPr>
        <w:t xml:space="preserve"> Docker restart: always policy configured for all microservices. Container crashes trigger automatic reboot without manual Sysadmin intervention.</w:t>
      </w:r>
    </w:p>
    <w:p w:rsidR="00000000" w:rsidDel="00000000" w:rsidP="00000000" w:rsidRDefault="00000000" w:rsidRPr="00000000" w14:paraId="000002FF">
      <w:pPr>
        <w:numPr>
          <w:ilvl w:val="0"/>
          <w:numId w:val="7"/>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MyCERT Feed Fallback:</w:t>
      </w:r>
      <w:r w:rsidDel="00000000" w:rsidR="00000000" w:rsidRPr="00000000">
        <w:rPr>
          <w:rFonts w:ascii="Times New Roman" w:cs="Times New Roman" w:eastAsia="Times New Roman" w:hAnsi="Times New Roman"/>
          <w:sz w:val="24"/>
          <w:szCs w:val="24"/>
          <w:rtl w:val="0"/>
        </w:rPr>
        <w:t xml:space="preserve"> A local cache of the last-known CTI indicators is maintained in PostgreSQL. If the MyCERT TAXII server is unreachable, the system uses the cached indicators and flags the staleness to the operator.</w:t>
      </w:r>
      <w:r w:rsidDel="00000000" w:rsidR="00000000" w:rsidRPr="00000000">
        <w:rPr>
          <w:rtl w:val="0"/>
        </w:rPr>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rPr/>
      </w:pPr>
      <w:bookmarkStart w:colFirst="0" w:colLast="0" w:name="_cqevg2rxa2qj" w:id="35"/>
      <w:bookmarkEnd w:id="35"/>
      <w:r w:rsidDel="00000000" w:rsidR="00000000" w:rsidRPr="00000000">
        <w:rPr>
          <w:rtl w:val="0"/>
        </w:rPr>
        <w:t xml:space="preserve">6</w:t>
      </w:r>
      <w:r w:rsidDel="00000000" w:rsidR="00000000" w:rsidRPr="00000000">
        <w:rPr>
          <w:rtl w:val="0"/>
        </w:rPr>
        <w:t xml:space="preserve">.0 System Architecture &amp; Data Model</w:t>
      </w:r>
    </w:p>
    <w:p w:rsidR="00000000" w:rsidDel="00000000" w:rsidP="00000000" w:rsidRDefault="00000000" w:rsidRPr="00000000" w14:paraId="00000302">
      <w:pPr>
        <w:pStyle w:val="Heading2"/>
        <w:keepNext w:val="0"/>
        <w:keepLines w:val="0"/>
        <w:rPr>
          <w:rFonts w:ascii="Times New Roman" w:cs="Times New Roman" w:eastAsia="Times New Roman" w:hAnsi="Times New Roman"/>
          <w:sz w:val="24"/>
          <w:szCs w:val="24"/>
        </w:rPr>
      </w:pPr>
      <w:bookmarkStart w:colFirst="0" w:colLast="0" w:name="_xtvkw6paxrjm" w:id="36"/>
      <w:bookmarkEnd w:id="36"/>
      <w:r w:rsidDel="00000000" w:rsidR="00000000" w:rsidRPr="00000000">
        <w:rPr>
          <w:rtl w:val="0"/>
        </w:rPr>
        <w:t xml:space="preserve">6.1 Tech Stack</w:t>
      </w:r>
      <w:r w:rsidDel="00000000" w:rsidR="00000000" w:rsidRPr="00000000">
        <w:rPr>
          <w:rtl w:val="0"/>
        </w:rPr>
      </w:r>
    </w:p>
    <w:tbl>
      <w:tblPr>
        <w:tblStyle w:val="Table1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950"/>
        <w:gridCol w:w="1875"/>
        <w:gridCol w:w="3465"/>
        <w:tblGridChange w:id="0">
          <w:tblGrid>
            <w:gridCol w:w="1650"/>
            <w:gridCol w:w="1950"/>
            <w:gridCol w:w="1875"/>
            <w:gridCol w:w="346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Layer</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Component</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Technology</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Justification</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Dashboard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18 + Tailwind CSS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Component-based UI with responsive design; Tailwind eliminates custom CSS overhead for lean team</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Visualisation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Recharts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Declarative chart library native to React; used for posture score trendlines and vulnerability distribution charts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API</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Engine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(Python 3.12)</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Async-first, high-throughput REST framework; native Pydantic validation; auto-generates OpenAPI docs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 RBAC</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python-jose + passlib (JWT)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tokens with role claims (ops_lead, security_engineer, business_owner, mssp_analyst) validated by FastAPI middleware; PDPA-compliant as all auth data stays on-premises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Task Queue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 Redis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as message broker; Celery workers handle scans, SBOM generation, CVE enrichment, and AI advisory calls asynchronously; Celery beat for scheduled pipelines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ChatOps Bot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python-telegram-bot (Python)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 Python Telegram integration for real-time alerts and ChatOps queries; keeps a single language runtime across the entire backend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Discovery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Scanning</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 Masscan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for service fingerprinting and OS detection; Masscan for high-speed bulk port sweeps across large subnets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Discovery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Scanning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Scapy (Python)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Packet-level traffic analysis to detect shadow IT and non-responding devices; runs as a dedicated Celery worker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SBOM</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SBOM Generation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Syft (Anchore)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CycloneDX v1.5 SBOMs; broadest package manager support (npm, pip, Maven, Go, Ruby, system packages)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CVE Matching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Grype + NVD REST API</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Grype matches SBOMs against its vulnerability database; NVD API supplements with CWE weakness lookups; daily cron managed by Celery beat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Datastore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Relational DB + Vector Store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15 + pgvector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state store for assets, SBOMs, events, advisories, users, roles, audit logs, and posture snapshots; pgvector extension adds RAG embedding storage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Datastore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Storage (GCS)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S3-compatible via Boto3; stores raw SBOM JSON exports and generated PDF posture reports; available within Google Cloud Antigravity free tier;</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 RAG</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Pipeline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Gemini API + pgvector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 Cyber Defence Playbook embedded via pgvector on existing PostgreSQL; Gemini API called directly with retrieved context; Gemini free tier available on Google Cloud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 RAG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2.0 Flash</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cost-efficient model; strong instruction-following for remediation commands; async API calls queued via Celery; available on Google AI Studio free tier for development</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CTI</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Intelligence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MyCERT STIX/TAXII</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Localised Malaysian CTI; ingested via taxii2-client Python library; stored locally for PDPA compliance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CTI</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TTP Mapping</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(STIX data)</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detected threats to adversary tactics/techniques via MITRE’s freely available STIX 2.1 dataset; no Navigator dependency required</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Infrastructure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Containerisation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 Docker Compose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services containerised; single docker-compose.yml for Semester 1 pilot (7 services vs original 12); stateless images for Semester 2 Google Cloud Run deployment</w:t>
            </w:r>
          </w:p>
        </w:tc>
      </w:tr>
    </w:tbl>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D">
      <w:pPr>
        <w:pStyle w:val="Heading2"/>
        <w:keepNext w:val="0"/>
        <w:keepLines w:val="0"/>
        <w:rPr/>
      </w:pPr>
      <w:bookmarkStart w:colFirst="0" w:colLast="0" w:name="_6cadl75o8y27" w:id="37"/>
      <w:bookmarkEnd w:id="37"/>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2"/>
        <w:keepNext w:val="0"/>
        <w:keepLines w:val="0"/>
        <w:rPr/>
      </w:pPr>
      <w:bookmarkStart w:colFirst="0" w:colLast="0" w:name="_4iovpk2ci3gc" w:id="38"/>
      <w:bookmarkEnd w:id="38"/>
      <w:r w:rsidDel="00000000" w:rsidR="00000000" w:rsidRPr="00000000">
        <w:rPr>
          <w:rtl w:val="0"/>
        </w:rPr>
        <w:t xml:space="preserve">6</w:t>
      </w:r>
      <w:r w:rsidDel="00000000" w:rsidR="00000000" w:rsidRPr="00000000">
        <w:rPr>
          <w:rtl w:val="0"/>
        </w:rPr>
        <w:t xml:space="preserve">.2 Data Schema (High Level)</w:t>
      </w:r>
      <w:r w:rsidDel="00000000" w:rsidR="00000000" w:rsidRPr="00000000">
        <w:rPr>
          <w:rtl w:val="0"/>
        </w:rPr>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relational model in PostgreSQL is normalised to establish clear relationships between assets, software inventories, threat indicators, and AI-generated guidance. JSONB is used for flexible, nested metadata to avoid schema migrations as data shapes evolve.</w:t>
      </w:r>
    </w:p>
    <w:p w:rsidR="00000000" w:rsidDel="00000000" w:rsidP="00000000" w:rsidRDefault="00000000" w:rsidRPr="00000000" w14:paraId="00000350">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Asset (Core Entity)</w:t>
      </w:r>
    </w:p>
    <w:p w:rsidR="00000000" w:rsidDel="00000000" w:rsidP="00000000" w:rsidRDefault="00000000" w:rsidRPr="00000000" w14:paraId="00000351">
      <w:pPr>
        <w:keepNext w:val="0"/>
        <w:keepLines w:val="0"/>
        <w:rPr>
          <w:rFonts w:ascii="Times New Roman" w:cs="Times New Roman" w:eastAsia="Times New Roman" w:hAnsi="Times New Roman"/>
          <w:b w:val="1"/>
          <w:bCs w:val="1"/>
          <w:sz w:val="24"/>
          <w:szCs w:val="24"/>
        </w:rPr>
      </w:pPr>
      <w:r w:rsidDel="00000000" w:rsidR="00000000" w:rsidRPr="00000000">
        <w:rPr>
          <w:rtl w:val="0"/>
        </w:rPr>
      </w:r>
    </w:p>
    <w:tbl>
      <w:tblPr>
        <w:tblStyle w:val="Table2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815"/>
        <w:gridCol w:w="2580"/>
        <w:gridCol w:w="2550"/>
        <w:tblGridChange w:id="0">
          <w:tblGrid>
            <w:gridCol w:w="1995"/>
            <w:gridCol w:w="1815"/>
            <w:gridCol w:w="2580"/>
            <w:gridCol w:w="2550"/>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sboms, events, network_connections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hostname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hostname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ip_address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IP address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mac_address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MACADDR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MAC address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owner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team/person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device_type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 Workstation / Network / IoT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hardware_vendor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name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os_info</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name, version, kernel</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criticality_score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 (1-10)</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impact score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baseline_state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Image: approved ports, packages, configs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last_scanned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of last discovery cycle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82">
      <w:pPr>
        <w:keepNext w:val="0"/>
        <w:keepLines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3">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SBOM (Software Inventory)</w:t>
      </w:r>
    </w:p>
    <w:p w:rsidR="00000000" w:rsidDel="00000000" w:rsidP="00000000" w:rsidRDefault="00000000" w:rsidRPr="00000000" w14:paraId="00000384">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35"/>
        <w:gridCol w:w="3360"/>
        <w:gridCol w:w="2235"/>
        <w:tblGridChange w:id="0">
          <w:tblGrid>
            <w:gridCol w:w="1710"/>
            <w:gridCol w:w="1635"/>
            <w:gridCol w:w="3360"/>
            <w:gridCol w:w="22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sbom_id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Many-to-One: assets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asset_id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owning asset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assets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CycloneDX / SPDX</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format_version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1.5</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raw_data</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CycloneDX dependency tree and package list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generated_at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SBOM generation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tool_used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Syft 1.x</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A5">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Event (Drift and Security Alerts)</w:t>
      </w:r>
    </w:p>
    <w:p w:rsidR="00000000" w:rsidDel="00000000" w:rsidP="00000000" w:rsidRDefault="00000000" w:rsidRPr="00000000" w14:paraId="000003A7">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695"/>
        <w:gridCol w:w="3615"/>
        <w:gridCol w:w="2235"/>
        <w:tblGridChange w:id="0">
          <w:tblGrid>
            <w:gridCol w:w="1395"/>
            <w:gridCol w:w="1695"/>
            <w:gridCol w:w="3615"/>
            <w:gridCol w:w="22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Many-to-One: assets; Many-to-Many: cti_indicators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asset_id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Affected asset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assets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event_type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port_opened / version_downgrade / cve_detected / new_device / config_change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 Medium / High / Critical</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payload (e.g., port, protocol, old/new value)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composite_risk_score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Computed risk score from FR-02-04 formula</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detection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C8">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CTI_Indicator</w:t>
      </w:r>
    </w:p>
    <w:p w:rsidR="00000000" w:rsidDel="00000000" w:rsidP="00000000" w:rsidRDefault="00000000" w:rsidRPr="00000000" w14:paraId="000003CA">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90"/>
        <w:gridCol w:w="2970"/>
        <w:gridCol w:w="2475"/>
        <w:tblGridChange w:id="0">
          <w:tblGrid>
            <w:gridCol w:w="1875"/>
            <w:gridCol w:w="1590"/>
            <w:gridCol w:w="2970"/>
            <w:gridCol w:w="247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C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indicator_id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Many-to-Many: events (via junction table)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MyCERT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indicator_type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 Domain / Hash / URL</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indicator value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confidence_score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 (0-1)</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Feed-provided confidence rating</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attack_tactic</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tactic (e.g., Initial Access)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attack_technique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technique ID (e.g., T1190)</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first_seen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observed in feed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last_seen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observed in feed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F3">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Advisory (AI-Generated Guidance)</w:t>
      </w:r>
    </w:p>
    <w:p w:rsidR="00000000" w:rsidDel="00000000" w:rsidP="00000000" w:rsidRDefault="00000000" w:rsidRPr="00000000" w14:paraId="000003F5">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30"/>
        <w:gridCol w:w="3555"/>
        <w:gridCol w:w="2235"/>
        <w:tblGridChange w:id="0">
          <w:tblGrid>
            <w:gridCol w:w="1620"/>
            <w:gridCol w:w="1530"/>
            <w:gridCol w:w="3555"/>
            <w:gridCol w:w="22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advisory_id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Many-to-One: events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event_id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Triggering event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Plain-language explanation of the issue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recommended_action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fix including specific commands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Acknowledged / In Progress / Resolved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assigned_to</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responsible for remediation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created_at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advisory generation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resolved_at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resolution (nullable)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1A">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Posture Metrics (Executive Trendlines)</w:t>
      </w:r>
    </w:p>
    <w:p w:rsidR="00000000" w:rsidDel="00000000" w:rsidP="00000000" w:rsidRDefault="00000000" w:rsidRPr="00000000" w14:paraId="0000041C">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80"/>
        <w:gridCol w:w="3435"/>
        <w:gridCol w:w="2235"/>
        <w:tblGridChange w:id="0">
          <w:tblGrid>
            <w:gridCol w:w="1590"/>
            <w:gridCol w:w="1680"/>
            <w:gridCol w:w="3435"/>
            <w:gridCol w:w="22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snapshot_id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overall_score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 (0-100)</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security posture score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total_assets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assets in inventory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total_critical_assets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Assets with criticality ≥8</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open_critical_events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Unresolved Critical/High severity events</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top_risks</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of top 5 critical vulnerabilities with asset context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snapshot (daily/weekly)</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3D">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 User and Role (IAM Support)</w:t>
      </w:r>
    </w:p>
    <w:p w:rsidR="00000000" w:rsidDel="00000000" w:rsidP="00000000" w:rsidRDefault="00000000" w:rsidRPr="00000000" w14:paraId="0000043F">
      <w:pPr>
        <w:keepNext w:val="0"/>
        <w:keepLines w:val="0"/>
        <w:rPr>
          <w:rFonts w:ascii="Times New Roman" w:cs="Times New Roman" w:eastAsia="Times New Roman" w:hAnsi="Times New Roman"/>
          <w:sz w:val="24"/>
          <w:szCs w:val="24"/>
        </w:rPr>
      </w:pPr>
      <w:r w:rsidDel="00000000" w:rsidR="00000000" w:rsidRPr="00000000">
        <w:rPr>
          <w:rtl w:val="0"/>
        </w:rPr>
      </w:r>
    </w:p>
    <w:tbl>
      <w:tblPr>
        <w:tblStyle w:val="Table2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560"/>
        <w:gridCol w:w="3615"/>
        <w:gridCol w:w="2535"/>
        <w:tblGridChange w:id="0">
          <w:tblGrid>
            <w:gridCol w:w="1230"/>
            <w:gridCol w:w="1560"/>
            <w:gridCol w:w="3615"/>
            <w:gridCol w:w="25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(synced from JWT user store)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advisories (assigned_to), audit_logs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username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identifier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email</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ops_lead / security_engineer / business_owner / mssp_analyst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tenant_id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MSSP multi-tenancy support (nullable for single-SME)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created_at</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creation time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last_login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authenticated session</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60">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 Audit Log (Immutable)</w:t>
      </w:r>
    </w:p>
    <w:p w:rsidR="00000000" w:rsidDel="00000000" w:rsidP="00000000" w:rsidRDefault="00000000" w:rsidRPr="00000000" w14:paraId="00000462">
      <w:pPr>
        <w:keepNext w:val="0"/>
        <w:keepLines w:val="0"/>
        <w:rPr/>
      </w:pPr>
      <w:r w:rsidDel="00000000" w:rsidR="00000000" w:rsidRPr="00000000">
        <w:rPr>
          <w:rtl w:val="0"/>
        </w:rPr>
      </w:r>
    </w:p>
    <w:tbl>
      <w:tblPr>
        <w:tblStyle w:val="Table2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575"/>
        <w:gridCol w:w="3525"/>
        <w:gridCol w:w="2235"/>
        <w:tblGridChange w:id="0">
          <w:tblGrid>
            <w:gridCol w:w="1605"/>
            <w:gridCol w:w="1575"/>
            <w:gridCol w:w="3525"/>
            <w:gridCol w:w="2235"/>
          </w:tblGrid>
        </w:tblGridChange>
      </w:tblGrid>
      <w:tr>
        <w:trPr>
          <w:cantSplit w:val="0"/>
          <w:tblHeader w:val="0"/>
        </w:trPr>
        <w:tc>
          <w:tcPr>
            <w:tcBorders>
              <w:top w:color="b8c9e1" w:space="0" w:sz="5" w:val="single"/>
              <w:left w:color="b8c9e1" w:space="0" w:sz="5" w:val="single"/>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Attribute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Type</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Description</w:t>
            </w:r>
          </w:p>
        </w:tc>
        <w:tc>
          <w:tcPr>
            <w:tcBorders>
              <w:top w:color="b8c9e1" w:space="0" w:sz="5" w:val="single"/>
              <w:left w:color="000000" w:space="0" w:sz="0" w:val="nil"/>
              <w:bottom w:color="b8c9e1" w:space="0" w:sz="5" w:val="single"/>
              <w:right w:color="b8c9e1"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Relationships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log_id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Many-to-One: users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Acting user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action_type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baseline_modified / alert_resolved / scan_initiated</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target_entity</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and record ID affected</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previous_state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before action (nullable)</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new_state</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after action</w:t>
            </w:r>
          </w:p>
        </w:tc>
        <w:tc>
          <w:tcPr>
            <w:tcBorders>
              <w:top w:color="000000" w:space="0" w:sz="0" w:val="nil"/>
              <w:left w:color="000000" w:space="0" w:sz="0" w:val="nil"/>
              <w:bottom w:color="b8c9e1" w:space="0" w:sz="5" w:val="single"/>
              <w:right w:color="b8c9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b8c9e1" w:space="0" w:sz="5" w:val="single"/>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set by DB trigger</w:t>
            </w:r>
          </w:p>
        </w:tc>
        <w:tc>
          <w:tcPr>
            <w:tcBorders>
              <w:top w:color="000000" w:space="0" w:sz="0" w:val="nil"/>
              <w:left w:color="000000" w:space="0" w:sz="0" w:val="nil"/>
              <w:bottom w:color="b8c9e1" w:space="0" w:sz="5" w:val="single"/>
              <w:right w:color="b8c9e1" w:space="0" w:sz="5" w:val="single"/>
            </w:tcBorders>
            <w:shd w:fill="f5f8fd" w:val="clear"/>
            <w:tcMar>
              <w:top w:w="80.0" w:type="dxa"/>
              <w:left w:w="120.0" w:type="dxa"/>
              <w:bottom w:w="80.0" w:type="dxa"/>
              <w:right w:w="12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Times New Roman" w:cs="Times New Roman" w:eastAsia="Times New Roman" w:hAnsi="Times New Roman"/>
      <w:b w:val="1"/>
      <w:bCs w:val="1"/>
      <w:color w:val="1f2328"/>
      <w:sz w:val="32"/>
      <w:szCs w:val="32"/>
    </w:rPr>
  </w:style>
  <w:style w:type="paragraph" w:styleId="Heading2">
    <w:name w:val="heading 2"/>
    <w:basedOn w:val="Normal"/>
    <w:next w:val="Normal"/>
    <w:pPr>
      <w:keepNext w:val="1"/>
      <w:keepLines w:val="1"/>
      <w:shd w:fill="ffffff" w:val="clear"/>
      <w:spacing w:after="240" w:before="360" w:line="300" w:lineRule="auto"/>
    </w:pPr>
    <w:rPr>
      <w:rFonts w:ascii="Times New Roman" w:cs="Times New Roman" w:eastAsia="Times New Roman" w:hAnsi="Times New Roman"/>
      <w:b w:val="1"/>
      <w:bCs w:val="1"/>
      <w:color w:val="1f2328"/>
      <w:sz w:val="28"/>
      <w:szCs w:val="28"/>
    </w:rPr>
  </w:style>
  <w:style w:type="paragraph" w:styleId="Heading3">
    <w:name w:val="heading 3"/>
    <w:basedOn w:val="Normal"/>
    <w:next w:val="Normal"/>
    <w:pPr>
      <w:keepNext w:val="1"/>
      <w:keepLines w:val="1"/>
      <w:shd w:fill="ffffff" w:val="clear"/>
      <w:spacing w:after="80" w:before="28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