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pacing w:beforeLines="0" w:afterLines="0" w:line="700" w:lineRule="exact"/>
        <w:ind w:left="0" w:leftChars="0"/>
        <w:jc w:val="center"/>
        <w:textAlignment w:val="auto"/>
        <w:rPr>
          <w:rFonts w:hint="eastAsia" w:ascii="华文中宋" w:hAnsi="华文中宋" w:eastAsia="华文中宋"/>
          <w:b/>
          <w:bCs/>
          <w:kern w:val="0"/>
          <w:sz w:val="44"/>
          <w:szCs w:val="44"/>
          <w:u w:val="none"/>
        </w:rPr>
      </w:pPr>
      <w:r>
        <w:rPr>
          <w:rFonts w:hint="eastAsia" w:ascii="华文中宋" w:hAnsi="华文中宋" w:eastAsia="华文中宋" w:cs="方正小标宋简体"/>
          <w:b/>
          <w:bCs/>
          <w:kern w:val="0"/>
          <w:sz w:val="44"/>
          <w:szCs w:val="44"/>
          <w:u w:val="none"/>
        </w:rPr>
        <w:t>福建省港航建设发展有限公司</w:t>
      </w:r>
    </w:p>
    <w:p>
      <w:pPr>
        <w:keepNext w:val="0"/>
        <w:keepLines w:val="0"/>
        <w:pageBreakBefore w:val="0"/>
        <w:widowControl/>
        <w:kinsoku/>
        <w:wordWrap/>
        <w:overflowPunct/>
        <w:topLinePunct w:val="0"/>
        <w:autoSpaceDE/>
        <w:autoSpaceDN/>
        <w:bidi w:val="0"/>
        <w:adjustRightInd/>
        <w:spacing w:beforeLines="0" w:afterLines="0" w:line="700" w:lineRule="exact"/>
        <w:ind w:left="0" w:leftChars="0"/>
        <w:jc w:val="center"/>
        <w:textAlignment w:val="auto"/>
        <w:rPr>
          <w:rFonts w:hint="eastAsia" w:ascii="华文中宋" w:hAnsi="华文中宋" w:eastAsia="华文中宋" w:cs="方正小标宋简体"/>
          <w:b/>
          <w:bCs/>
          <w:kern w:val="0"/>
          <w:sz w:val="32"/>
          <w:szCs w:val="32"/>
          <w:u w:val="none"/>
        </w:rPr>
      </w:pPr>
      <w:r>
        <w:rPr>
          <w:rFonts w:hint="eastAsia" w:ascii="华文中宋" w:hAnsi="华文中宋" w:eastAsia="华文中宋" w:cs="方正小标宋简体"/>
          <w:b/>
          <w:bCs/>
          <w:kern w:val="0"/>
          <w:sz w:val="44"/>
          <w:szCs w:val="44"/>
          <w:u w:val="none"/>
        </w:rPr>
        <w:t>差旅费管理办法</w:t>
      </w:r>
      <w:bookmarkStart w:id="0" w:name="OLE_LINK1"/>
    </w:p>
    <w:bookmarkEnd w:id="0"/>
    <w:p>
      <w:pPr>
        <w:keepNext w:val="0"/>
        <w:keepLines w:val="0"/>
        <w:pageBreakBefore w:val="0"/>
        <w:widowControl/>
        <w:kinsoku/>
        <w:wordWrap/>
        <w:overflowPunct/>
        <w:topLinePunct w:val="0"/>
        <w:autoSpaceDE/>
        <w:autoSpaceDN/>
        <w:bidi w:val="0"/>
        <w:adjustRightInd/>
        <w:snapToGrid w:val="0"/>
        <w:spacing w:beforeLines="0" w:afterLines="0" w:line="240" w:lineRule="auto"/>
        <w:ind w:left="0" w:leftChars="0"/>
        <w:jc w:val="center"/>
        <w:textAlignment w:val="auto"/>
        <w:outlineLvl w:val="0"/>
        <w:rPr>
          <w:rFonts w:ascii="方正小标宋简体" w:hAnsi="宋体" w:eastAsia="方正小标宋简体"/>
          <w:b/>
          <w:bCs/>
          <w:kern w:val="0"/>
          <w:sz w:val="36"/>
          <w:szCs w:val="36"/>
          <w:u w:val="none"/>
        </w:rPr>
      </w:pPr>
    </w:p>
    <w:p>
      <w:pPr>
        <w:keepNext w:val="0"/>
        <w:keepLines w:val="0"/>
        <w:pageBreakBefore w:val="0"/>
        <w:widowControl w:val="0"/>
        <w:kinsoku/>
        <w:wordWrap/>
        <w:overflowPunct/>
        <w:topLinePunct w:val="0"/>
        <w:autoSpaceDE/>
        <w:autoSpaceDN/>
        <w:bidi w:val="0"/>
        <w:adjustRightInd/>
        <w:spacing w:beforeLines="0" w:after="0" w:afterLines="0" w:line="240" w:lineRule="auto"/>
        <w:ind w:left="0" w:leftChars="0" w:firstLine="0" w:firstLineChars="0"/>
        <w:jc w:val="center"/>
        <w:textAlignment w:val="auto"/>
        <w:rPr>
          <w:rFonts w:hint="eastAsia" w:ascii="仿宋_GB2312" w:hAnsi="宋体" w:cs="黑体"/>
          <w:b/>
          <w:kern w:val="0"/>
          <w:sz w:val="32"/>
          <w:szCs w:val="32"/>
          <w:u w:val="none"/>
        </w:rPr>
      </w:pPr>
      <w:r>
        <w:rPr>
          <w:rFonts w:hint="eastAsia" w:ascii="仿宋_GB2312" w:hAnsi="宋体" w:eastAsia="仿宋_GB2312" w:cs="黑体"/>
          <w:b/>
          <w:bCs/>
          <w:szCs w:val="32"/>
          <w:u w:val="none"/>
        </w:rPr>
        <w:t xml:space="preserve"> </w:t>
      </w:r>
      <w:r>
        <w:rPr>
          <w:rFonts w:hint="eastAsia" w:ascii="仿宋_GB2312" w:hAnsi="宋体" w:cs="黑体"/>
          <w:b/>
          <w:bCs/>
          <w:szCs w:val="32"/>
          <w:u w:val="none"/>
        </w:rPr>
        <w:t>第一章  总  则</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cs="宋体"/>
          <w:kern w:val="0"/>
          <w:sz w:val="32"/>
          <w:szCs w:val="32"/>
          <w:u w:val="none"/>
        </w:rPr>
      </w:pPr>
      <w:r>
        <w:rPr>
          <w:rFonts w:hint="eastAsia" w:ascii="仿宋_GB2312" w:hAnsi="宋体" w:cs="黑体"/>
          <w:b/>
          <w:kern w:val="0"/>
          <w:sz w:val="32"/>
          <w:szCs w:val="32"/>
          <w:u w:val="none"/>
        </w:rPr>
        <w:t>第一条</w:t>
      </w:r>
      <w:r>
        <w:rPr>
          <w:rFonts w:hint="eastAsia" w:ascii="仿宋_GB2312" w:hAnsi="宋体" w:cs="宋体"/>
          <w:kern w:val="0"/>
          <w:sz w:val="32"/>
          <w:szCs w:val="32"/>
          <w:u w:val="none"/>
        </w:rPr>
        <w:t xml:space="preserve">  为加强和规范公司差旅费管理，厉行节约、反对浪费，制定本办法。</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kern w:val="0"/>
          <w:sz w:val="32"/>
          <w:szCs w:val="32"/>
          <w:u w:val="none"/>
        </w:rPr>
      </w:pPr>
      <w:r>
        <w:rPr>
          <w:rFonts w:hint="eastAsia" w:ascii="仿宋_GB2312" w:hAnsi="宋体" w:cs="黑体"/>
          <w:b/>
          <w:kern w:val="0"/>
          <w:sz w:val="32"/>
          <w:szCs w:val="32"/>
          <w:u w:val="none"/>
        </w:rPr>
        <w:t>第二条</w:t>
      </w:r>
      <w:r>
        <w:rPr>
          <w:rFonts w:hint="eastAsia" w:ascii="仿宋_GB2312" w:hAnsi="宋体" w:cs="宋体"/>
          <w:kern w:val="0"/>
          <w:sz w:val="32"/>
          <w:szCs w:val="32"/>
          <w:u w:val="none"/>
        </w:rPr>
        <w:t xml:space="preserve">  差旅费是指公司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w:t>
      </w:r>
      <w:r>
        <w:rPr>
          <w:rFonts w:hint="eastAsia" w:ascii="仿宋_GB2312" w:hAnsi="仿宋"/>
          <w:szCs w:val="32"/>
          <w:u w:val="none"/>
        </w:rPr>
        <w:t>赴</w:t>
      </w:r>
      <w:r>
        <w:rPr>
          <w:rFonts w:hint="eastAsia" w:ascii="仿宋_GB2312" w:hAnsi="仿宋"/>
          <w:szCs w:val="32"/>
          <w:u w:val="none"/>
          <w:lang w:eastAsia="zh-CN"/>
        </w:rPr>
        <w:t>福州市</w:t>
      </w:r>
      <w:r>
        <w:rPr>
          <w:rFonts w:hint="eastAsia" w:ascii="仿宋_GB2312" w:hAnsi="仿宋"/>
          <w:szCs w:val="32"/>
          <w:u w:val="none"/>
        </w:rPr>
        <w:t>区以外地区执行公务</w:t>
      </w:r>
      <w:r>
        <w:rPr>
          <w:rFonts w:hint="eastAsia" w:ascii="仿宋_GB2312" w:hAnsi="宋体" w:cs="宋体"/>
          <w:kern w:val="0"/>
          <w:sz w:val="32"/>
          <w:szCs w:val="32"/>
          <w:u w:val="none"/>
        </w:rPr>
        <w:t>所发生的城市间交通费、住宿费、伙食补助费和市内交通费。</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cs="宋体"/>
          <w:kern w:val="0"/>
          <w:sz w:val="32"/>
          <w:szCs w:val="32"/>
          <w:u w:val="none"/>
        </w:rPr>
      </w:pPr>
      <w:r>
        <w:rPr>
          <w:rFonts w:hint="eastAsia" w:ascii="仿宋_GB2312" w:hAnsi="宋体" w:cs="黑体"/>
          <w:b/>
          <w:kern w:val="0"/>
          <w:sz w:val="32"/>
          <w:szCs w:val="32"/>
          <w:u w:val="none"/>
        </w:rPr>
        <w:t>第三条</w:t>
      </w:r>
      <w:r>
        <w:rPr>
          <w:rFonts w:hint="eastAsia" w:ascii="仿宋_GB2312" w:hAnsi="宋体" w:cs="黑体"/>
          <w:b/>
          <w:bCs/>
          <w:kern w:val="0"/>
          <w:sz w:val="32"/>
          <w:szCs w:val="32"/>
          <w:u w:val="none"/>
        </w:rPr>
        <w:t xml:space="preserve">  </w:t>
      </w:r>
      <w:r>
        <w:rPr>
          <w:rFonts w:hint="eastAsia" w:ascii="仿宋_GB2312" w:hAnsi="宋体" w:cs="宋体"/>
          <w:kern w:val="0"/>
          <w:sz w:val="32"/>
          <w:szCs w:val="32"/>
          <w:u w:val="none"/>
        </w:rPr>
        <w:t>严格执行公务出差审批制度，控制差旅费支出规模。严禁无实质内容、无明确公务目的的差旅活动，严禁以出差的名义变相旅游。</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cs="宋体"/>
          <w:kern w:val="0"/>
          <w:sz w:val="32"/>
          <w:szCs w:val="32"/>
          <w:u w:val="none"/>
          <w:lang w:val="en-US" w:eastAsia="zh-CN"/>
        </w:rPr>
      </w:pPr>
      <w:r>
        <w:rPr>
          <w:rFonts w:hint="eastAsia" w:ascii="仿宋_GB2312" w:hAnsi="宋体" w:cs="黑体"/>
          <w:b/>
          <w:kern w:val="0"/>
          <w:sz w:val="32"/>
          <w:szCs w:val="32"/>
          <w:u w:val="none"/>
          <w:lang w:eastAsia="zh-CN"/>
        </w:rPr>
        <w:t>第四条</w:t>
      </w:r>
      <w:r>
        <w:rPr>
          <w:rFonts w:hint="eastAsia" w:ascii="仿宋_GB2312" w:hAnsi="宋体" w:cs="宋体"/>
          <w:kern w:val="0"/>
          <w:sz w:val="32"/>
          <w:szCs w:val="32"/>
          <w:u w:val="none"/>
          <w:lang w:val="en-US" w:eastAsia="zh-CN"/>
        </w:rPr>
        <w:t xml:space="preserve">  本办法中所称福州市区是指鼓楼区、台江区、仓山区、晋安区、马尾区；公司正职领导是指公司董事长、党总支书记、总经理。</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0" w:firstLineChars="200"/>
        <w:textAlignment w:val="auto"/>
        <w:rPr>
          <w:rFonts w:hint="eastAsia" w:ascii="仿宋_GB2312" w:hAnsi="宋体" w:cs="宋体"/>
          <w:kern w:val="0"/>
          <w:sz w:val="32"/>
          <w:szCs w:val="32"/>
          <w:u w:val="none"/>
          <w:lang w:val="en-US" w:eastAsia="zh-CN"/>
        </w:rPr>
      </w:pPr>
    </w:p>
    <w:p>
      <w:pPr>
        <w:keepNext w:val="0"/>
        <w:keepLines w:val="0"/>
        <w:pageBreakBefore w:val="0"/>
        <w:widowControl w:val="0"/>
        <w:kinsoku/>
        <w:wordWrap/>
        <w:overflowPunct/>
        <w:topLinePunct w:val="0"/>
        <w:autoSpaceDE/>
        <w:autoSpaceDN/>
        <w:bidi w:val="0"/>
        <w:adjustRightInd/>
        <w:spacing w:beforeLines="0" w:after="0" w:afterLines="0" w:line="240" w:lineRule="auto"/>
        <w:ind w:left="0" w:leftChars="0" w:firstLine="0" w:firstLineChars="0"/>
        <w:jc w:val="center"/>
        <w:textAlignment w:val="auto"/>
        <w:rPr>
          <w:rFonts w:hint="eastAsia" w:ascii="仿宋_GB2312" w:hAnsi="宋体" w:cs="黑体"/>
          <w:b/>
          <w:kern w:val="0"/>
          <w:sz w:val="32"/>
          <w:szCs w:val="32"/>
          <w:u w:val="none"/>
        </w:rPr>
      </w:pPr>
      <w:r>
        <w:rPr>
          <w:rFonts w:hint="eastAsia" w:ascii="仿宋_GB2312" w:hAnsi="宋体" w:cs="黑体"/>
          <w:b/>
          <w:bCs/>
          <w:szCs w:val="32"/>
          <w:u w:val="none"/>
        </w:rPr>
        <w:t>第二章  城市间交通费</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kern w:val="0"/>
          <w:sz w:val="32"/>
          <w:szCs w:val="32"/>
          <w:u w:val="none"/>
        </w:rPr>
      </w:pP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五</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城市间交通费是指公司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人员因公出差乘坐火车、轮船、</w:t>
      </w:r>
      <w:r>
        <w:rPr>
          <w:rFonts w:hint="eastAsia" w:ascii="仿宋_GB2312" w:hAnsi="宋体" w:cs="宋体"/>
          <w:kern w:val="0"/>
          <w:sz w:val="32"/>
          <w:szCs w:val="32"/>
          <w:u w:val="none"/>
          <w:lang w:eastAsia="zh-CN"/>
        </w:rPr>
        <w:t>飞机、其他符合规定的公路</w:t>
      </w:r>
      <w:r>
        <w:rPr>
          <w:rFonts w:hint="eastAsia" w:ascii="仿宋_GB2312" w:hAnsi="宋体" w:cs="宋体"/>
          <w:kern w:val="0"/>
          <w:sz w:val="32"/>
          <w:szCs w:val="32"/>
          <w:u w:val="none"/>
        </w:rPr>
        <w:t>交通工具</w:t>
      </w:r>
      <w:r>
        <w:rPr>
          <w:rFonts w:hint="eastAsia" w:ascii="仿宋_GB2312" w:hAnsi="宋体" w:cs="宋体"/>
          <w:kern w:val="0"/>
          <w:sz w:val="32"/>
          <w:szCs w:val="32"/>
          <w:u w:val="none"/>
          <w:lang w:eastAsia="zh-CN"/>
        </w:rPr>
        <w:t>等</w:t>
      </w:r>
      <w:r>
        <w:rPr>
          <w:rFonts w:hint="eastAsia" w:ascii="仿宋_GB2312" w:hAnsi="宋体" w:cs="宋体"/>
          <w:kern w:val="0"/>
          <w:sz w:val="32"/>
          <w:szCs w:val="32"/>
          <w:u w:val="none"/>
        </w:rPr>
        <w:t>所发生的费用。</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cs="宋体"/>
          <w:kern w:val="0"/>
          <w:sz w:val="32"/>
          <w:szCs w:val="32"/>
          <w:u w:val="none"/>
          <w:lang w:eastAsia="zh-CN"/>
        </w:rPr>
      </w:pP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六</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人员应当按规定等级乘坐交通工具</w:t>
      </w:r>
      <w:r>
        <w:rPr>
          <w:rFonts w:hint="eastAsia" w:ascii="仿宋_GB2312" w:hAnsi="宋体" w:cs="宋体"/>
          <w:kern w:val="0"/>
          <w:sz w:val="32"/>
          <w:szCs w:val="32"/>
          <w:u w:val="none"/>
          <w:lang w:eastAsia="zh-CN"/>
        </w:rPr>
        <w:t>。</w:t>
      </w:r>
      <w:r>
        <w:rPr>
          <w:rFonts w:hint="eastAsia" w:ascii="仿宋_GB2312" w:hAnsi="宋体" w:cs="宋体"/>
          <w:kern w:val="0"/>
          <w:sz w:val="32"/>
          <w:szCs w:val="32"/>
          <w:u w:val="none"/>
        </w:rPr>
        <w:t>未按规定等级乘坐交通工具的，超支部分由个人自理</w:t>
      </w:r>
      <w:r>
        <w:rPr>
          <w:rFonts w:hint="eastAsia" w:ascii="仿宋_GB2312" w:hAnsi="宋体" w:cs="宋体"/>
          <w:kern w:val="0"/>
          <w:sz w:val="32"/>
          <w:szCs w:val="32"/>
          <w:u w:val="none"/>
          <w:lang w:eastAsia="zh-CN"/>
        </w:rPr>
        <w:t>。</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0" w:firstLineChars="200"/>
        <w:textAlignment w:val="auto"/>
        <w:rPr>
          <w:rFonts w:hint="eastAsia" w:ascii="仿宋_GB2312" w:hAnsi="宋体" w:cs="宋体"/>
          <w:kern w:val="0"/>
          <w:sz w:val="32"/>
          <w:szCs w:val="32"/>
          <w:u w:val="none"/>
          <w:lang w:eastAsia="zh-CN"/>
        </w:rPr>
      </w:pPr>
      <w:r>
        <w:rPr>
          <w:rFonts w:hint="eastAsia" w:ascii="仿宋_GB2312" w:hAnsi="宋体" w:cs="宋体"/>
          <w:kern w:val="0"/>
          <w:sz w:val="32"/>
          <w:szCs w:val="32"/>
          <w:u w:val="none"/>
          <w:lang w:eastAsia="zh-CN"/>
        </w:rPr>
        <w:t>公司工作人员因以下特殊情形确需超标准或超等级乘坐交通工具的，按本办法第六章第二十三条第</w:t>
      </w:r>
      <w:r>
        <w:rPr>
          <w:rFonts w:hint="eastAsia" w:ascii="仿宋_GB2312" w:hAnsi="宋体" w:cs="宋体"/>
          <w:kern w:val="0"/>
          <w:sz w:val="32"/>
          <w:szCs w:val="32"/>
          <w:u w:val="none"/>
          <w:lang w:val="en-US" w:eastAsia="zh-CN"/>
        </w:rPr>
        <w:t>2点</w:t>
      </w:r>
      <w:r>
        <w:rPr>
          <w:rFonts w:hint="eastAsia" w:ascii="仿宋_GB2312" w:hAnsi="宋体" w:cs="宋体"/>
          <w:kern w:val="0"/>
          <w:sz w:val="32"/>
          <w:szCs w:val="32"/>
          <w:u w:val="none"/>
          <w:lang w:eastAsia="zh-CN"/>
        </w:rPr>
        <w:t>办理：</w:t>
      </w:r>
    </w:p>
    <w:p>
      <w:pPr>
        <w:keepNext w:val="0"/>
        <w:keepLines w:val="0"/>
        <w:pageBreakBefore w:val="0"/>
        <w:widowControl/>
        <w:numPr>
          <w:ilvl w:val="0"/>
          <w:numId w:val="0"/>
        </w:numPr>
        <w:kinsoku/>
        <w:wordWrap/>
        <w:overflowPunct/>
        <w:topLinePunct w:val="0"/>
        <w:autoSpaceDE/>
        <w:autoSpaceDN/>
        <w:bidi w:val="0"/>
        <w:adjustRightInd/>
        <w:spacing w:beforeLines="0" w:afterLines="0" w:line="240" w:lineRule="auto"/>
        <w:ind w:firstLine="640" w:firstLineChars="200"/>
        <w:textAlignment w:val="auto"/>
        <w:rPr>
          <w:rFonts w:hint="eastAsia" w:ascii="仿宋_GB2312" w:hAnsi="宋体" w:cs="宋体"/>
          <w:kern w:val="0"/>
          <w:sz w:val="32"/>
          <w:szCs w:val="32"/>
          <w:u w:val="none"/>
          <w:lang w:eastAsia="zh-CN"/>
        </w:rPr>
      </w:pPr>
      <w:r>
        <w:rPr>
          <w:rFonts w:hint="eastAsia" w:ascii="仿宋_GB2312" w:hAnsi="宋体" w:cs="宋体"/>
          <w:kern w:val="0"/>
          <w:sz w:val="32"/>
          <w:szCs w:val="32"/>
          <w:u w:val="none"/>
          <w:lang w:val="en-US" w:eastAsia="zh-CN"/>
        </w:rPr>
        <w:t>1、</w:t>
      </w:r>
      <w:r>
        <w:rPr>
          <w:rFonts w:hint="eastAsia" w:ascii="仿宋_GB2312" w:hAnsi="宋体" w:cs="宋体"/>
          <w:kern w:val="0"/>
          <w:sz w:val="32"/>
          <w:szCs w:val="32"/>
          <w:u w:val="none"/>
          <w:lang w:eastAsia="zh-CN"/>
        </w:rPr>
        <w:t>因工作需要，</w:t>
      </w:r>
      <w:r>
        <w:rPr>
          <w:rFonts w:hint="eastAsia" w:ascii="仿宋_GB2312" w:hAnsi="宋体" w:cs="宋体"/>
          <w:kern w:val="0"/>
          <w:sz w:val="32"/>
          <w:szCs w:val="32"/>
          <w:u w:val="none"/>
          <w:lang w:val="en-US" w:eastAsia="zh-CN"/>
        </w:rPr>
        <w:t>随同省级及相当职务人员、</w:t>
      </w:r>
      <w:r>
        <w:rPr>
          <w:rFonts w:hint="eastAsia" w:ascii="仿宋_GB2312" w:hAnsi="宋体" w:cs="宋体"/>
          <w:kern w:val="0"/>
          <w:sz w:val="32"/>
          <w:szCs w:val="32"/>
          <w:u w:val="none"/>
          <w:lang w:eastAsia="zh-CN"/>
        </w:rPr>
        <w:t>随同重要客人出差时，确需超标准乘坐交通工具的；</w:t>
      </w:r>
    </w:p>
    <w:p>
      <w:pPr>
        <w:keepNext w:val="0"/>
        <w:keepLines w:val="0"/>
        <w:pageBreakBefore w:val="0"/>
        <w:widowControl/>
        <w:numPr>
          <w:ilvl w:val="0"/>
          <w:numId w:val="0"/>
        </w:numPr>
        <w:kinsoku/>
        <w:wordWrap/>
        <w:overflowPunct/>
        <w:topLinePunct w:val="0"/>
        <w:autoSpaceDE/>
        <w:autoSpaceDN/>
        <w:bidi w:val="0"/>
        <w:adjustRightInd/>
        <w:spacing w:beforeLines="0" w:afterLines="0" w:line="240" w:lineRule="auto"/>
        <w:ind w:firstLine="640" w:firstLineChars="200"/>
        <w:textAlignment w:val="auto"/>
        <w:rPr>
          <w:rFonts w:hint="eastAsia" w:ascii="仿宋_GB2312" w:hAnsi="宋体" w:eastAsia="仿宋_GB2312" w:cs="宋体"/>
          <w:kern w:val="0"/>
          <w:sz w:val="32"/>
          <w:szCs w:val="32"/>
          <w:u w:val="none"/>
          <w:lang w:eastAsia="zh-CN"/>
        </w:rPr>
      </w:pPr>
      <w:r>
        <w:rPr>
          <w:rFonts w:hint="eastAsia" w:ascii="仿宋_GB2312" w:hAnsi="宋体" w:cs="宋体"/>
          <w:kern w:val="0"/>
          <w:sz w:val="32"/>
          <w:szCs w:val="32"/>
          <w:u w:val="none"/>
          <w:lang w:val="en-US" w:eastAsia="zh-CN"/>
        </w:rPr>
        <w:t>2、</w:t>
      </w:r>
      <w:r>
        <w:rPr>
          <w:rFonts w:hint="eastAsia" w:ascii="仿宋_GB2312" w:hAnsi="宋体" w:cs="宋体"/>
          <w:kern w:val="0"/>
          <w:sz w:val="32"/>
          <w:szCs w:val="32"/>
          <w:u w:val="none"/>
          <w:lang w:eastAsia="zh-CN"/>
        </w:rPr>
        <w:t>因遇有紧急公务或出差期间</w:t>
      </w:r>
      <w:r>
        <w:rPr>
          <w:rFonts w:hint="eastAsia" w:ascii="仿宋_GB2312" w:hAnsi="宋体" w:cs="黑体"/>
          <w:b w:val="0"/>
          <w:bCs/>
          <w:kern w:val="0"/>
          <w:sz w:val="32"/>
          <w:szCs w:val="32"/>
          <w:u w:val="none"/>
          <w:lang w:val="en-US" w:eastAsia="zh-CN"/>
        </w:rPr>
        <w:t>遇到国家法定节假日的</w:t>
      </w:r>
      <w:r>
        <w:rPr>
          <w:rFonts w:hint="eastAsia" w:ascii="仿宋_GB2312" w:hAnsi="宋体" w:cs="宋体"/>
          <w:kern w:val="0"/>
          <w:sz w:val="32"/>
          <w:szCs w:val="32"/>
          <w:u w:val="none"/>
          <w:lang w:eastAsia="zh-CN"/>
        </w:rPr>
        <w:t>，购票时对应等级的交通工具无票时，出差人员需要乘坐高一等级交通工具的。</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0" w:firstLineChars="200"/>
        <w:textAlignment w:val="auto"/>
        <w:rPr>
          <w:rFonts w:hint="eastAsia" w:ascii="仿宋_GB2312" w:hAnsi="宋体"/>
          <w:kern w:val="0"/>
          <w:sz w:val="32"/>
          <w:szCs w:val="32"/>
          <w:u w:val="none"/>
        </w:rPr>
      </w:pPr>
      <w:r>
        <w:rPr>
          <w:rFonts w:hint="eastAsia" w:ascii="仿宋_GB2312" w:hAnsi="宋体" w:cs="宋体"/>
          <w:kern w:val="0"/>
          <w:sz w:val="32"/>
          <w:szCs w:val="32"/>
          <w:u w:val="none"/>
        </w:rPr>
        <w:t>乘坐交通工具的等级见下表：</w:t>
      </w:r>
    </w:p>
    <w:tbl>
      <w:tblPr>
        <w:tblStyle w:val="4"/>
        <w:tblW w:w="9053"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2558"/>
        <w:gridCol w:w="1515"/>
        <w:gridCol w:w="1350"/>
        <w:gridCol w:w="16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0" w:hRule="atLeast"/>
        </w:trPr>
        <w:tc>
          <w:tcPr>
            <w:tcW w:w="1980" w:type="dxa"/>
            <w:vAlign w:val="top"/>
          </w:tcPr>
          <w:p>
            <w:pPr>
              <w:keepNext w:val="0"/>
              <w:keepLines w:val="0"/>
              <w:pageBreakBefore w:val="0"/>
              <w:widowControl/>
              <w:kinsoku/>
              <w:wordWrap/>
              <w:overflowPunct/>
              <w:topLinePunct w:val="0"/>
              <w:autoSpaceDE/>
              <w:autoSpaceDN/>
              <w:bidi w:val="0"/>
              <w:adjustRightInd/>
              <w:spacing w:beforeLines="0" w:afterLines="0" w:line="240" w:lineRule="auto"/>
              <w:ind w:left="0" w:leftChars="0"/>
              <w:textAlignment w:val="auto"/>
              <w:rPr>
                <w:rFonts w:hint="eastAsia" w:ascii="仿宋_GB2312" w:hAnsi="宋体"/>
                <w:kern w:val="0"/>
                <w:sz w:val="24"/>
                <w:szCs w:val="24"/>
                <w:u w:val="none"/>
              </w:rPr>
            </w:pPr>
            <w:r>
              <w:rPr>
                <w:rFonts w:hint="eastAsia" w:ascii="仿宋_GB2312" w:hAnsi="宋体"/>
                <w:sz w:val="24"/>
                <w:szCs w:val="24"/>
                <w:u w:val="none"/>
              </w:rPr>
              <mc:AlternateContent>
                <mc:Choice Requires="wps">
                  <w:drawing>
                    <wp:anchor distT="0" distB="0" distL="114300" distR="114300" simplePos="0" relativeHeight="251659264" behindDoc="0" locked="0" layoutInCell="1" allowOverlap="1">
                      <wp:simplePos x="0" y="0"/>
                      <wp:positionH relativeFrom="column">
                        <wp:posOffset>-46355</wp:posOffset>
                      </wp:positionH>
                      <wp:positionV relativeFrom="paragraph">
                        <wp:posOffset>8255</wp:posOffset>
                      </wp:positionV>
                      <wp:extent cx="1129030" cy="1162050"/>
                      <wp:effectExtent l="3175" t="3175" r="10795" b="15875"/>
                      <wp:wrapNone/>
                      <wp:docPr id="1" name="直接箭头连接符 1"/>
                      <wp:cNvGraphicFramePr/>
                      <a:graphic xmlns:a="http://schemas.openxmlformats.org/drawingml/2006/main">
                        <a:graphicData uri="http://schemas.microsoft.com/office/word/2010/wordprocessingShape">
                          <wps:wsp>
                            <wps:cNvCnPr/>
                            <wps:spPr>
                              <a:xfrm>
                                <a:off x="0" y="0"/>
                                <a:ext cx="1129030" cy="11620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65pt;margin-top:0.65pt;height:91.5pt;width:88.9pt;z-index:251659264;mso-width-relative:page;mso-height-relative:page;" filled="f" stroked="t" coordsize="21600,21600" o:gfxdata="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VxHYPXAAAACAEAAA8AAAAAAAAAAQAgAAAAIgAAAGRycy9k&#10;b3ducmV2LnhtbFBLAQIUABQAAAAIAIdO4kD+9Ny/AwIAAPIDAAAOAAAAAAAAAAEAIAAAACYBAABk&#10;cnMvZTJvRG9jLnhtbFBLBQYAAAAABgAGAFkBAACbBQAAAAA=&#10;">
                      <v:fill on="f" focussize="0,0"/>
                      <v:stroke color="#000000" joinstyle="round"/>
                      <v:imagedata o:title=""/>
                      <o:lock v:ext="edit" aspectratio="f"/>
                    </v:shape>
                  </w:pict>
                </mc:Fallback>
              </mc:AlternateContent>
            </w:r>
            <w:r>
              <w:rPr>
                <w:rFonts w:hint="eastAsia" w:ascii="宋体" w:hAnsi="宋体"/>
                <w:kern w:val="0"/>
                <w:sz w:val="24"/>
                <w:szCs w:val="24"/>
                <w:u w:val="none"/>
              </w:rPr>
              <w:t> </w:t>
            </w:r>
            <w:r>
              <w:rPr>
                <w:rFonts w:hint="eastAsia" w:ascii="仿宋_GB2312" w:hAnsi="宋体"/>
                <w:kern w:val="0"/>
                <w:sz w:val="24"/>
                <w:szCs w:val="24"/>
                <w:u w:val="none"/>
              </w:rPr>
              <w:t xml:space="preserve">   工具</w:t>
            </w:r>
          </w:p>
          <w:p>
            <w:pPr>
              <w:keepNext w:val="0"/>
              <w:keepLines w:val="0"/>
              <w:pageBreakBefore w:val="0"/>
              <w:widowControl/>
              <w:kinsoku/>
              <w:wordWrap/>
              <w:overflowPunct/>
              <w:topLinePunct w:val="0"/>
              <w:autoSpaceDE/>
              <w:autoSpaceDN/>
              <w:bidi w:val="0"/>
              <w:adjustRightInd/>
              <w:spacing w:beforeLines="0" w:afterLines="0" w:line="240" w:lineRule="auto"/>
              <w:ind w:left="0" w:leftChars="0"/>
              <w:textAlignment w:val="auto"/>
              <w:rPr>
                <w:rFonts w:hint="eastAsia" w:ascii="仿宋_GB2312" w:hAnsi="宋体" w:cs="宋体"/>
                <w:kern w:val="0"/>
                <w:sz w:val="24"/>
                <w:szCs w:val="24"/>
                <w:u w:val="none"/>
              </w:rPr>
            </w:pPr>
          </w:p>
          <w:p>
            <w:pPr>
              <w:keepNext w:val="0"/>
              <w:keepLines w:val="0"/>
              <w:pageBreakBefore w:val="0"/>
              <w:widowControl/>
              <w:kinsoku/>
              <w:wordWrap/>
              <w:overflowPunct/>
              <w:topLinePunct w:val="0"/>
              <w:autoSpaceDE/>
              <w:autoSpaceDN/>
              <w:bidi w:val="0"/>
              <w:adjustRightInd/>
              <w:spacing w:beforeLines="0" w:afterLines="0" w:line="240" w:lineRule="auto"/>
              <w:ind w:left="0" w:leftChars="0"/>
              <w:textAlignment w:val="auto"/>
              <w:rPr>
                <w:rFonts w:hint="eastAsia" w:ascii="仿宋_GB2312" w:hAnsi="宋体"/>
                <w:kern w:val="0"/>
                <w:sz w:val="24"/>
                <w:szCs w:val="24"/>
                <w:u w:val="none"/>
              </w:rPr>
            </w:pPr>
            <w:r>
              <w:rPr>
                <w:rFonts w:hint="eastAsia" w:ascii="仿宋_GB2312" w:hAnsi="宋体" w:cs="宋体"/>
                <w:kern w:val="0"/>
                <w:sz w:val="24"/>
                <w:szCs w:val="24"/>
                <w:u w:val="none"/>
              </w:rPr>
              <w:t>级别</w:t>
            </w:r>
          </w:p>
        </w:tc>
        <w:tc>
          <w:tcPr>
            <w:tcW w:w="2558"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eastAsia="仿宋_GB2312"/>
                <w:kern w:val="0"/>
                <w:sz w:val="24"/>
                <w:szCs w:val="24"/>
                <w:u w:val="none"/>
                <w:lang w:eastAsia="zh-CN"/>
              </w:rPr>
            </w:pPr>
            <w:r>
              <w:rPr>
                <w:rFonts w:hint="eastAsia" w:ascii="仿宋_GB2312" w:hAnsi="宋体" w:cs="宋体"/>
                <w:kern w:val="0"/>
                <w:sz w:val="24"/>
                <w:szCs w:val="24"/>
                <w:u w:val="none"/>
              </w:rPr>
              <w:t>火车</w:t>
            </w:r>
            <w:r>
              <w:rPr>
                <w:rFonts w:hint="eastAsia" w:ascii="仿宋_GB2312" w:hAnsi="宋体" w:cs="宋体"/>
                <w:kern w:val="0"/>
                <w:sz w:val="24"/>
                <w:szCs w:val="24"/>
                <w:u w:val="none"/>
                <w:lang w:eastAsia="zh-CN"/>
              </w:rPr>
              <w:t>（含高铁、动车、全列软席列车）</w:t>
            </w:r>
          </w:p>
        </w:tc>
        <w:tc>
          <w:tcPr>
            <w:tcW w:w="1515"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eastAsia="仿宋_GB2312"/>
                <w:kern w:val="0"/>
                <w:sz w:val="24"/>
                <w:szCs w:val="24"/>
                <w:u w:val="none"/>
                <w:lang w:eastAsia="zh-CN"/>
              </w:rPr>
            </w:pPr>
            <w:r>
              <w:rPr>
                <w:rFonts w:hint="eastAsia" w:ascii="仿宋_GB2312" w:hAnsi="宋体" w:cs="宋体"/>
                <w:kern w:val="0"/>
                <w:sz w:val="24"/>
                <w:szCs w:val="24"/>
                <w:u w:val="none"/>
              </w:rPr>
              <w:t>轮船</w:t>
            </w:r>
            <w:r>
              <w:rPr>
                <w:rFonts w:hint="eastAsia" w:ascii="仿宋_GB2312" w:hAnsi="宋体" w:cs="宋体"/>
                <w:kern w:val="0"/>
                <w:sz w:val="24"/>
                <w:szCs w:val="24"/>
                <w:u w:val="none"/>
                <w:lang w:eastAsia="zh-CN"/>
              </w:rPr>
              <w:t>（不包括旅游船）</w:t>
            </w:r>
          </w:p>
        </w:tc>
        <w:tc>
          <w:tcPr>
            <w:tcW w:w="13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飞机</w:t>
            </w:r>
          </w:p>
        </w:tc>
        <w:tc>
          <w:tcPr>
            <w:tcW w:w="16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eastAsia="仿宋_GB2312"/>
                <w:kern w:val="0"/>
                <w:sz w:val="24"/>
                <w:szCs w:val="24"/>
                <w:u w:val="none"/>
                <w:lang w:eastAsia="zh-CN"/>
              </w:rPr>
            </w:pPr>
            <w:r>
              <w:rPr>
                <w:rFonts w:hint="eastAsia" w:ascii="仿宋_GB2312" w:hAnsi="宋体" w:cs="宋体"/>
                <w:kern w:val="0"/>
                <w:sz w:val="24"/>
                <w:szCs w:val="24"/>
                <w:u w:val="none"/>
              </w:rPr>
              <w:t>其他</w:t>
            </w:r>
            <w:r>
              <w:rPr>
                <w:rFonts w:hint="eastAsia" w:ascii="仿宋_GB2312" w:hAnsi="宋体" w:cs="宋体"/>
                <w:kern w:val="0"/>
                <w:sz w:val="24"/>
                <w:szCs w:val="24"/>
                <w:u w:val="none"/>
                <w:lang w:eastAsia="zh-CN"/>
              </w:rPr>
              <w:t>符合规定的公路交通工具（不包括出租小汽车）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6" w:hRule="atLeast"/>
        </w:trPr>
        <w:tc>
          <w:tcPr>
            <w:tcW w:w="1980" w:type="dxa"/>
            <w:vAlign w:val="center"/>
          </w:tcPr>
          <w:p>
            <w:pPr>
              <w:keepNext w:val="0"/>
              <w:keepLines w:val="0"/>
              <w:pageBreakBefore w:val="0"/>
              <w:widowControl/>
              <w:numPr>
                <w:ilvl w:val="0"/>
                <w:numId w:val="1"/>
              </w:numPr>
              <w:kinsoku/>
              <w:wordWrap/>
              <w:overflowPunct/>
              <w:topLinePunct w:val="0"/>
              <w:autoSpaceDE/>
              <w:autoSpaceDN/>
              <w:bidi w:val="0"/>
              <w:adjustRightInd/>
              <w:spacing w:beforeLines="0" w:afterLines="0" w:line="240" w:lineRule="auto"/>
              <w:ind w:left="0" w:leftChars="0"/>
              <w:jc w:val="left"/>
              <w:textAlignment w:val="auto"/>
              <w:rPr>
                <w:rFonts w:hint="eastAsia" w:ascii="仿宋_GB2312" w:hAnsi="宋体" w:cs="宋体"/>
                <w:kern w:val="0"/>
                <w:sz w:val="24"/>
                <w:szCs w:val="24"/>
                <w:u w:val="none"/>
              </w:rPr>
            </w:pPr>
            <w:r>
              <w:rPr>
                <w:rFonts w:hint="eastAsia" w:ascii="仿宋_GB2312" w:hAnsi="宋体" w:cs="宋体"/>
                <w:kern w:val="0"/>
                <w:sz w:val="24"/>
                <w:szCs w:val="24"/>
                <w:u w:val="none"/>
              </w:rPr>
              <w:t>公司</w:t>
            </w:r>
            <w:r>
              <w:rPr>
                <w:rFonts w:hint="eastAsia" w:ascii="仿宋_GB2312" w:hAnsi="宋体" w:cs="宋体"/>
                <w:kern w:val="0"/>
                <w:sz w:val="24"/>
                <w:szCs w:val="24"/>
                <w:u w:val="none"/>
                <w:lang w:eastAsia="zh-CN"/>
              </w:rPr>
              <w:t>正职</w:t>
            </w:r>
            <w:r>
              <w:rPr>
                <w:rFonts w:hint="eastAsia" w:ascii="仿宋_GB2312" w:hAnsi="宋体" w:cs="宋体"/>
                <w:kern w:val="0"/>
                <w:sz w:val="24"/>
                <w:szCs w:val="24"/>
                <w:u w:val="none"/>
              </w:rPr>
              <w:t>领导</w:t>
            </w:r>
          </w:p>
          <w:p>
            <w:pPr>
              <w:keepNext w:val="0"/>
              <w:keepLines w:val="0"/>
              <w:pageBreakBefore w:val="0"/>
              <w:widowControl/>
              <w:numPr>
                <w:ilvl w:val="0"/>
                <w:numId w:val="1"/>
              </w:numPr>
              <w:kinsoku/>
              <w:wordWrap/>
              <w:overflowPunct/>
              <w:topLinePunct w:val="0"/>
              <w:autoSpaceDE/>
              <w:autoSpaceDN/>
              <w:bidi w:val="0"/>
              <w:adjustRightInd/>
              <w:spacing w:beforeLines="0" w:afterLines="0" w:line="240" w:lineRule="auto"/>
              <w:ind w:left="0" w:leftChars="0"/>
              <w:jc w:val="left"/>
              <w:textAlignment w:val="auto"/>
              <w:rPr>
                <w:rFonts w:hint="eastAsia" w:ascii="仿宋_GB2312" w:hAnsi="宋体" w:cs="宋体"/>
                <w:kern w:val="0"/>
                <w:sz w:val="24"/>
                <w:szCs w:val="24"/>
                <w:u w:val="none"/>
              </w:rPr>
            </w:pPr>
            <w:r>
              <w:rPr>
                <w:rFonts w:hint="eastAsia" w:ascii="仿宋_GB2312" w:hAnsi="宋体" w:cs="宋体"/>
                <w:kern w:val="0"/>
                <w:sz w:val="24"/>
                <w:szCs w:val="24"/>
                <w:u w:val="none"/>
                <w:lang w:val="en-US" w:eastAsia="zh-CN"/>
              </w:rPr>
              <w:t>企业聘任的正高级职称人员</w:t>
            </w:r>
          </w:p>
          <w:p>
            <w:pPr>
              <w:keepNext w:val="0"/>
              <w:keepLines w:val="0"/>
              <w:pageBreakBefore w:val="0"/>
              <w:widowControl/>
              <w:numPr>
                <w:ilvl w:val="0"/>
                <w:numId w:val="1"/>
              </w:numPr>
              <w:kinsoku/>
              <w:wordWrap/>
              <w:overflowPunct/>
              <w:topLinePunct w:val="0"/>
              <w:autoSpaceDE/>
              <w:autoSpaceDN/>
              <w:bidi w:val="0"/>
              <w:adjustRightInd/>
              <w:spacing w:beforeLines="0" w:afterLines="0" w:line="240" w:lineRule="auto"/>
              <w:ind w:left="0" w:leftChars="0"/>
              <w:jc w:val="left"/>
              <w:textAlignment w:val="auto"/>
              <w:rPr>
                <w:rFonts w:hint="eastAsia" w:ascii="仿宋_GB2312" w:hAnsi="宋体" w:cs="宋体"/>
                <w:kern w:val="0"/>
                <w:sz w:val="24"/>
                <w:szCs w:val="24"/>
                <w:u w:val="none"/>
              </w:rPr>
            </w:pPr>
            <w:r>
              <w:rPr>
                <w:rFonts w:hint="eastAsia" w:ascii="仿宋_GB2312" w:hAnsi="宋体" w:cs="宋体"/>
                <w:kern w:val="0"/>
                <w:sz w:val="24"/>
                <w:szCs w:val="24"/>
                <w:u w:val="none"/>
                <w:lang w:val="en-US" w:eastAsia="zh-CN"/>
              </w:rPr>
              <w:t>因工作需要，随同省级及相当职务人的出差人员</w:t>
            </w:r>
          </w:p>
        </w:tc>
        <w:tc>
          <w:tcPr>
            <w:tcW w:w="2558"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both"/>
              <w:textAlignment w:val="auto"/>
              <w:rPr>
                <w:rFonts w:hint="eastAsia" w:ascii="仿宋_GB2312" w:hAnsi="宋体"/>
                <w:kern w:val="0"/>
                <w:sz w:val="24"/>
                <w:szCs w:val="24"/>
                <w:u w:val="none"/>
              </w:rPr>
            </w:pPr>
            <w:r>
              <w:rPr>
                <w:rFonts w:hint="eastAsia" w:ascii="仿宋_GB2312" w:hAnsi="宋体" w:cs="宋体"/>
                <w:kern w:val="0"/>
                <w:sz w:val="24"/>
                <w:szCs w:val="24"/>
                <w:u w:val="none"/>
              </w:rPr>
              <w:t>火车</w:t>
            </w:r>
            <w:r>
              <w:rPr>
                <w:rFonts w:hint="eastAsia" w:ascii="仿宋_GB2312" w:hAnsi="宋体" w:cs="宋体"/>
                <w:kern w:val="0"/>
                <w:sz w:val="24"/>
                <w:szCs w:val="24"/>
                <w:u w:val="none"/>
                <w:lang w:eastAsia="zh-CN"/>
              </w:rPr>
              <w:t>软</w:t>
            </w:r>
            <w:r>
              <w:rPr>
                <w:rFonts w:hint="eastAsia" w:ascii="仿宋_GB2312" w:hAnsi="宋体" w:cs="宋体"/>
                <w:kern w:val="0"/>
                <w:sz w:val="24"/>
                <w:szCs w:val="24"/>
                <w:u w:val="none"/>
              </w:rPr>
              <w:t>席（</w:t>
            </w:r>
            <w:r>
              <w:rPr>
                <w:rFonts w:hint="eastAsia" w:ascii="仿宋_GB2312" w:hAnsi="宋体" w:cs="宋体"/>
                <w:kern w:val="0"/>
                <w:sz w:val="24"/>
                <w:szCs w:val="24"/>
                <w:u w:val="none"/>
                <w:lang w:eastAsia="zh-CN"/>
              </w:rPr>
              <w:t>软</w:t>
            </w:r>
            <w:r>
              <w:rPr>
                <w:rFonts w:hint="eastAsia" w:ascii="仿宋_GB2312" w:hAnsi="宋体" w:cs="宋体"/>
                <w:kern w:val="0"/>
                <w:sz w:val="24"/>
                <w:szCs w:val="24"/>
                <w:u w:val="none"/>
              </w:rPr>
              <w:t>座、</w:t>
            </w:r>
            <w:r>
              <w:rPr>
                <w:rFonts w:hint="eastAsia" w:ascii="仿宋_GB2312" w:hAnsi="宋体" w:cs="宋体"/>
                <w:kern w:val="0"/>
                <w:sz w:val="24"/>
                <w:szCs w:val="24"/>
                <w:u w:val="none"/>
                <w:lang w:eastAsia="zh-CN"/>
              </w:rPr>
              <w:t>软</w:t>
            </w:r>
            <w:r>
              <w:rPr>
                <w:rFonts w:hint="eastAsia" w:ascii="仿宋_GB2312" w:hAnsi="宋体" w:cs="宋体"/>
                <w:kern w:val="0"/>
                <w:sz w:val="24"/>
                <w:szCs w:val="24"/>
                <w:u w:val="none"/>
              </w:rPr>
              <w:t>卧），高铁/动车</w:t>
            </w:r>
            <w:r>
              <w:rPr>
                <w:rFonts w:hint="eastAsia" w:ascii="仿宋_GB2312" w:hAnsi="宋体" w:cs="宋体"/>
                <w:kern w:val="0"/>
                <w:sz w:val="24"/>
                <w:szCs w:val="24"/>
                <w:u w:val="none"/>
                <w:lang w:eastAsia="zh-CN"/>
              </w:rPr>
              <w:t>一</w:t>
            </w:r>
            <w:r>
              <w:rPr>
                <w:rFonts w:hint="eastAsia" w:ascii="仿宋_GB2312" w:hAnsi="宋体" w:cs="宋体"/>
                <w:kern w:val="0"/>
                <w:sz w:val="24"/>
                <w:szCs w:val="24"/>
                <w:u w:val="none"/>
              </w:rPr>
              <w:t>等座，全列软席列车</w:t>
            </w:r>
            <w:r>
              <w:rPr>
                <w:rFonts w:hint="eastAsia" w:ascii="仿宋_GB2312" w:hAnsi="宋体" w:cs="宋体"/>
                <w:kern w:val="0"/>
                <w:sz w:val="24"/>
                <w:szCs w:val="24"/>
                <w:u w:val="none"/>
                <w:lang w:eastAsia="zh-CN"/>
              </w:rPr>
              <w:t>一</w:t>
            </w:r>
            <w:r>
              <w:rPr>
                <w:rFonts w:hint="eastAsia" w:ascii="仿宋_GB2312" w:hAnsi="宋体" w:cs="宋体"/>
                <w:kern w:val="0"/>
                <w:sz w:val="24"/>
                <w:szCs w:val="24"/>
                <w:u w:val="none"/>
              </w:rPr>
              <w:t>等软座</w:t>
            </w:r>
          </w:p>
        </w:tc>
        <w:tc>
          <w:tcPr>
            <w:tcW w:w="1515"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二等舱</w:t>
            </w:r>
          </w:p>
        </w:tc>
        <w:tc>
          <w:tcPr>
            <w:tcW w:w="13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经济舱</w:t>
            </w:r>
          </w:p>
        </w:tc>
        <w:tc>
          <w:tcPr>
            <w:tcW w:w="16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凭据报销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4" w:hRule="atLeast"/>
        </w:trPr>
        <w:tc>
          <w:tcPr>
            <w:tcW w:w="198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其他人员</w:t>
            </w:r>
          </w:p>
        </w:tc>
        <w:tc>
          <w:tcPr>
            <w:tcW w:w="2558"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both"/>
              <w:textAlignment w:val="auto"/>
              <w:rPr>
                <w:rFonts w:hint="eastAsia" w:ascii="仿宋_GB2312" w:hAnsi="宋体"/>
                <w:kern w:val="0"/>
                <w:sz w:val="24"/>
                <w:szCs w:val="24"/>
                <w:u w:val="none"/>
              </w:rPr>
            </w:pPr>
            <w:r>
              <w:rPr>
                <w:rFonts w:hint="eastAsia" w:ascii="仿宋_GB2312" w:hAnsi="宋体" w:cs="宋体"/>
                <w:kern w:val="0"/>
                <w:sz w:val="24"/>
                <w:szCs w:val="24"/>
                <w:u w:val="none"/>
              </w:rPr>
              <w:t>火车硬席（硬座、硬卧），高铁/动车二等座，全列软席列车二等软座</w:t>
            </w:r>
          </w:p>
        </w:tc>
        <w:tc>
          <w:tcPr>
            <w:tcW w:w="1515"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三等舱</w:t>
            </w:r>
          </w:p>
        </w:tc>
        <w:tc>
          <w:tcPr>
            <w:tcW w:w="13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经济舱</w:t>
            </w:r>
          </w:p>
        </w:tc>
        <w:tc>
          <w:tcPr>
            <w:tcW w:w="1650" w:type="dxa"/>
            <w:vAlign w:val="center"/>
          </w:tcPr>
          <w:p>
            <w:pPr>
              <w:keepNext w:val="0"/>
              <w:keepLines w:val="0"/>
              <w:pageBreakBefore w:val="0"/>
              <w:widowControl/>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kern w:val="0"/>
                <w:sz w:val="24"/>
                <w:szCs w:val="24"/>
                <w:u w:val="none"/>
              </w:rPr>
            </w:pPr>
            <w:r>
              <w:rPr>
                <w:rFonts w:hint="eastAsia" w:ascii="仿宋_GB2312" w:hAnsi="宋体" w:cs="宋体"/>
                <w:kern w:val="0"/>
                <w:sz w:val="24"/>
                <w:szCs w:val="24"/>
                <w:u w:val="none"/>
              </w:rPr>
              <w:t>凭据报销</w:t>
            </w:r>
          </w:p>
        </w:tc>
      </w:tr>
    </w:tbl>
    <w:p>
      <w:pPr>
        <w:keepNext w:val="0"/>
        <w:keepLines w:val="0"/>
        <w:pageBreakBefore w:val="0"/>
        <w:widowControl/>
        <w:kinsoku/>
        <w:wordWrap/>
        <w:overflowPunct/>
        <w:topLinePunct w:val="0"/>
        <w:autoSpaceDE/>
        <w:autoSpaceDN/>
        <w:bidi w:val="0"/>
        <w:adjustRightInd/>
        <w:spacing w:beforeLines="0" w:afterLines="0" w:line="240" w:lineRule="auto"/>
        <w:ind w:left="0" w:leftChars="0"/>
        <w:textAlignment w:val="auto"/>
        <w:rPr>
          <w:rFonts w:hint="eastAsia" w:ascii="仿宋_GB2312" w:hAnsi="宋体" w:cs="宋体"/>
          <w:kern w:val="0"/>
          <w:sz w:val="32"/>
          <w:szCs w:val="32"/>
          <w:u w:val="none"/>
        </w:rPr>
      </w:pPr>
      <w:r>
        <w:rPr>
          <w:rFonts w:hint="eastAsia" w:ascii="仿宋_GB2312" w:hAnsi="宋体" w:cs="宋体"/>
          <w:kern w:val="0"/>
          <w:sz w:val="32"/>
          <w:szCs w:val="32"/>
          <w:u w:val="none"/>
        </w:rPr>
        <w:t>　　</w:t>
      </w:r>
    </w:p>
    <w:p>
      <w:pPr>
        <w:keepNext w:val="0"/>
        <w:keepLines w:val="0"/>
        <w:pageBreakBefore w:val="0"/>
        <w:widowControl/>
        <w:kinsoku/>
        <w:wordWrap/>
        <w:overflowPunct/>
        <w:topLinePunct w:val="0"/>
        <w:autoSpaceDE/>
        <w:autoSpaceDN/>
        <w:bidi w:val="0"/>
        <w:adjustRightInd/>
        <w:spacing w:beforeLines="0" w:afterLines="0" w:line="240" w:lineRule="auto"/>
        <w:ind w:left="0" w:leftChars="0"/>
        <w:textAlignment w:val="auto"/>
        <w:rPr>
          <w:rFonts w:hint="eastAsia" w:ascii="仿宋_GB2312" w:hAnsi="宋体" w:cs="宋体"/>
          <w:kern w:val="0"/>
          <w:sz w:val="32"/>
          <w:szCs w:val="32"/>
          <w:u w:val="none"/>
        </w:rPr>
      </w:pPr>
      <w:r>
        <w:rPr>
          <w:rFonts w:hint="eastAsia" w:ascii="仿宋_GB2312" w:hAnsi="宋体" w:cs="宋体"/>
          <w:kern w:val="0"/>
          <w:sz w:val="32"/>
          <w:szCs w:val="32"/>
          <w:u w:val="none"/>
        </w:rPr>
        <w:t xml:space="preserve">    </w:t>
      </w: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七</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到出差目的地有多种交通工具可选择时，公司人员在不影响公务、确保安全的前提下，应当选乘经济便捷的交通工具。</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eastAsia="仿宋_GB2312" w:cs="宋体"/>
          <w:kern w:val="0"/>
          <w:sz w:val="32"/>
          <w:szCs w:val="32"/>
          <w:u w:val="none"/>
          <w:lang w:eastAsia="zh-CN"/>
        </w:rPr>
      </w:pP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八</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乘坐飞机的，民航发展基金</w:t>
      </w:r>
      <w:r>
        <w:rPr>
          <w:rFonts w:hint="eastAsia" w:ascii="仿宋_GB2312" w:hAnsi="宋体" w:cs="宋体"/>
          <w:kern w:val="0"/>
          <w:sz w:val="32"/>
          <w:szCs w:val="32"/>
          <w:u w:val="none"/>
          <w:lang w:eastAsia="zh-CN"/>
        </w:rPr>
        <w:t>、燃油附加费</w:t>
      </w:r>
      <w:r>
        <w:rPr>
          <w:rFonts w:hint="eastAsia" w:ascii="仿宋_GB2312" w:hAnsi="宋体" w:cs="宋体"/>
          <w:kern w:val="0"/>
          <w:sz w:val="32"/>
          <w:szCs w:val="32"/>
          <w:u w:val="none"/>
        </w:rPr>
        <w:t>可以凭据报销。乘坐飞机、火车、轮船等交通工具的，每人次可以购买交通意外保险一份。</w:t>
      </w:r>
      <w:r>
        <w:rPr>
          <w:rFonts w:hint="eastAsia" w:ascii="仿宋_GB2312" w:hAnsi="宋体" w:cs="宋体"/>
          <w:kern w:val="0"/>
          <w:sz w:val="32"/>
          <w:szCs w:val="32"/>
          <w:u w:val="none"/>
          <w:shd w:val="clear" w:color="auto" w:fill="auto"/>
          <w:lang w:eastAsia="zh-CN"/>
        </w:rPr>
        <w:t>若公司已统一购买交通意外保险的，不再重复购买报销。</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0" w:firstLineChars="200"/>
        <w:textAlignment w:val="auto"/>
        <w:rPr>
          <w:rFonts w:hint="eastAsia" w:ascii="仿宋_GB2312" w:hAnsi="宋体" w:cs="宋体"/>
          <w:kern w:val="0"/>
          <w:sz w:val="32"/>
          <w:szCs w:val="32"/>
          <w:u w:val="none"/>
        </w:rPr>
      </w:pPr>
    </w:p>
    <w:p>
      <w:pPr>
        <w:keepNext w:val="0"/>
        <w:keepLines w:val="0"/>
        <w:pageBreakBefore w:val="0"/>
        <w:widowControl w:val="0"/>
        <w:kinsoku/>
        <w:wordWrap/>
        <w:overflowPunct/>
        <w:topLinePunct w:val="0"/>
        <w:autoSpaceDE/>
        <w:autoSpaceDN/>
        <w:bidi w:val="0"/>
        <w:adjustRightInd/>
        <w:spacing w:beforeLines="0" w:after="0" w:afterLines="0" w:line="240" w:lineRule="auto"/>
        <w:ind w:left="0" w:leftChars="0" w:firstLine="0" w:firstLineChars="0"/>
        <w:jc w:val="center"/>
        <w:textAlignment w:val="auto"/>
        <w:rPr>
          <w:rFonts w:hint="eastAsia" w:ascii="仿宋_GB2312" w:hAnsi="宋体" w:cs="黑体"/>
          <w:b/>
          <w:kern w:val="0"/>
          <w:sz w:val="32"/>
          <w:szCs w:val="32"/>
          <w:u w:val="none"/>
        </w:rPr>
      </w:pPr>
      <w:r>
        <w:rPr>
          <w:rFonts w:hint="eastAsia" w:ascii="仿宋_GB2312" w:hAnsi="宋体" w:cs="黑体"/>
          <w:b/>
          <w:bCs/>
          <w:szCs w:val="32"/>
          <w:u w:val="none"/>
        </w:rPr>
        <w:t>第三章  住宿费</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kern w:val="0"/>
          <w:sz w:val="32"/>
          <w:szCs w:val="32"/>
          <w:u w:val="none"/>
        </w:rPr>
      </w:pP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九</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住宿费是指公司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人员因公出差期间入住宾馆（包括饭店、招待所，下同）发生的房租费用。</w:t>
      </w:r>
    </w:p>
    <w:p>
      <w:pPr>
        <w:keepNext w:val="0"/>
        <w:keepLines w:val="0"/>
        <w:pageBreakBefore w:val="0"/>
        <w:kinsoku/>
        <w:wordWrap/>
        <w:overflowPunct/>
        <w:topLinePunct w:val="0"/>
        <w:autoSpaceDE/>
        <w:autoSpaceDN/>
        <w:bidi w:val="0"/>
        <w:adjustRightInd/>
        <w:spacing w:beforeLines="0" w:afterLines="0" w:line="240" w:lineRule="auto"/>
        <w:ind w:left="0" w:leftChars="0"/>
        <w:jc w:val="both"/>
        <w:textAlignment w:val="auto"/>
        <w:rPr>
          <w:rFonts w:hint="eastAsia" w:ascii="仿宋_GB2312" w:hAnsi="宋体" w:eastAsia="仿宋_GB2312" w:cs="宋体"/>
          <w:b/>
          <w:bCs/>
          <w:kern w:val="0"/>
          <w:sz w:val="32"/>
          <w:szCs w:val="32"/>
          <w:u w:val="none"/>
        </w:rPr>
      </w:pPr>
      <w:r>
        <w:rPr>
          <w:rFonts w:hint="eastAsia" w:ascii="仿宋_GB2312" w:hAnsi="宋体" w:cs="黑体"/>
          <w:b/>
          <w:kern w:val="0"/>
          <w:sz w:val="32"/>
          <w:szCs w:val="32"/>
          <w:u w:val="none"/>
        </w:rPr>
        <w:t xml:space="preserve">    第</w:t>
      </w:r>
      <w:r>
        <w:rPr>
          <w:rFonts w:hint="eastAsia" w:ascii="仿宋_GB2312" w:hAnsi="宋体" w:cs="黑体"/>
          <w:b/>
          <w:kern w:val="0"/>
          <w:sz w:val="32"/>
          <w:szCs w:val="32"/>
          <w:u w:val="none"/>
          <w:lang w:eastAsia="zh-CN"/>
        </w:rPr>
        <w:t>十</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出差</w:t>
      </w:r>
      <w:r>
        <w:rPr>
          <w:rFonts w:hint="eastAsia" w:ascii="仿宋_GB2312" w:hAnsi="宋体" w:cs="宋体"/>
          <w:kern w:val="0"/>
          <w:sz w:val="32"/>
          <w:szCs w:val="32"/>
          <w:u w:val="none"/>
          <w:lang w:eastAsia="zh-CN"/>
        </w:rPr>
        <w:t>人员住宿限额标准按照《福建省港航建设发展有限公司工作人员赴全国各地差旅住宿费标准明细表》执行（附件</w:t>
      </w:r>
      <w:r>
        <w:rPr>
          <w:rFonts w:hint="eastAsia" w:ascii="仿宋_GB2312" w:hAnsi="宋体" w:cs="宋体"/>
          <w:kern w:val="0"/>
          <w:sz w:val="32"/>
          <w:szCs w:val="32"/>
          <w:u w:val="none"/>
          <w:lang w:val="en-US" w:eastAsia="zh-CN"/>
        </w:rPr>
        <w:t>1</w:t>
      </w:r>
      <w:r>
        <w:rPr>
          <w:rFonts w:hint="eastAsia" w:ascii="仿宋_GB2312" w:hAnsi="宋体" w:cs="宋体"/>
          <w:kern w:val="0"/>
          <w:sz w:val="32"/>
          <w:szCs w:val="32"/>
          <w:u w:val="none"/>
          <w:lang w:eastAsia="zh-CN"/>
        </w:rPr>
        <w:t>）。本标准为出差人员每人每天开支住宿费的上限标准，不限制房型，在限额标准内据实报销。</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宋体"/>
          <w:kern w:val="0"/>
          <w:sz w:val="32"/>
          <w:szCs w:val="32"/>
          <w:u w:val="none"/>
          <w:shd w:val="clear" w:color="auto" w:fill="auto"/>
          <w:lang w:eastAsia="zh-CN"/>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一</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w:t>
      </w:r>
      <w:r>
        <w:rPr>
          <w:rFonts w:hint="eastAsia" w:ascii="仿宋_GB2312" w:hAnsi="宋体" w:cs="黑体"/>
          <w:b/>
          <w:bCs/>
          <w:kern w:val="0"/>
          <w:sz w:val="32"/>
          <w:szCs w:val="32"/>
          <w:u w:val="none"/>
        </w:rPr>
        <w:t xml:space="preserve"> </w:t>
      </w:r>
      <w:r>
        <w:rPr>
          <w:rFonts w:hint="eastAsia" w:ascii="仿宋_GB2312" w:hAnsi="宋体" w:cs="宋体"/>
          <w:kern w:val="0"/>
          <w:sz w:val="32"/>
          <w:szCs w:val="32"/>
          <w:u w:val="none"/>
        </w:rPr>
        <w:t>出差人员应当坚持勤俭节约原则，选择安全、经济、便捷的宾馆住宿。</w:t>
      </w:r>
      <w:r>
        <w:rPr>
          <w:rFonts w:hint="eastAsia" w:ascii="仿宋_GB2312" w:hAnsi="宋体" w:cs="宋体"/>
          <w:kern w:val="0"/>
          <w:sz w:val="32"/>
          <w:szCs w:val="32"/>
          <w:u w:val="none"/>
          <w:lang w:eastAsia="zh-CN"/>
        </w:rPr>
        <w:t>公司外派</w:t>
      </w:r>
      <w:r>
        <w:rPr>
          <w:rFonts w:hint="eastAsia" w:ascii="仿宋_GB2312" w:hAnsi="宋体" w:cs="宋体"/>
          <w:kern w:val="0"/>
          <w:sz w:val="32"/>
          <w:szCs w:val="32"/>
          <w:u w:val="none"/>
          <w:shd w:val="clear" w:color="auto" w:fill="auto"/>
          <w:lang w:eastAsia="zh-CN"/>
        </w:rPr>
        <w:t>异地工作的工作人员，出差目的地在其居所常驻地范围内的，原则上应当回居所常驻地住宿，不报销住宿费，因工作要求统一住宿等特殊情况除外。</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二</w:t>
      </w:r>
      <w:r>
        <w:rPr>
          <w:rFonts w:hint="eastAsia" w:ascii="仿宋_GB2312" w:hAnsi="宋体" w:cs="黑体"/>
          <w:b/>
          <w:kern w:val="0"/>
          <w:sz w:val="32"/>
          <w:szCs w:val="32"/>
          <w:u w:val="none"/>
        </w:rPr>
        <w:t>条</w:t>
      </w:r>
      <w:r>
        <w:rPr>
          <w:rFonts w:hint="eastAsia" w:ascii="仿宋_GB2312" w:hAnsi="宋体" w:cs="黑体"/>
          <w:b/>
          <w:kern w:val="0"/>
          <w:sz w:val="32"/>
          <w:szCs w:val="32"/>
          <w:u w:val="none"/>
          <w:lang w:val="en-US" w:eastAsia="zh-CN"/>
        </w:rPr>
        <w:t xml:space="preserve">  </w:t>
      </w:r>
      <w:bookmarkStart w:id="8" w:name="_GoBack"/>
      <w:r>
        <w:rPr>
          <w:rFonts w:hint="eastAsia" w:ascii="仿宋_GB2312" w:hAnsi="宋体" w:cs="黑体"/>
          <w:b w:val="0"/>
          <w:bCs/>
          <w:kern w:val="0"/>
          <w:sz w:val="32"/>
          <w:szCs w:val="32"/>
          <w:u w:val="none"/>
          <w:lang w:val="en-US" w:eastAsia="zh-CN"/>
        </w:rPr>
        <w:t>公司因以下特殊情形的差旅活动，出差确需超标准住宿的，按</w:t>
      </w:r>
      <w:r>
        <w:rPr>
          <w:rFonts w:hint="eastAsia" w:ascii="仿宋_GB2312" w:hAnsi="宋体" w:cs="宋体"/>
          <w:kern w:val="0"/>
          <w:sz w:val="32"/>
          <w:szCs w:val="32"/>
          <w:u w:val="none"/>
          <w:lang w:eastAsia="zh-CN"/>
        </w:rPr>
        <w:t>本办法第六章第二十三条第</w:t>
      </w:r>
      <w:r>
        <w:rPr>
          <w:rFonts w:hint="eastAsia" w:ascii="仿宋_GB2312" w:hAnsi="宋体" w:cs="宋体"/>
          <w:kern w:val="0"/>
          <w:sz w:val="32"/>
          <w:szCs w:val="32"/>
          <w:u w:val="none"/>
          <w:lang w:val="en-US" w:eastAsia="zh-CN"/>
        </w:rPr>
        <w:t>2点</w:t>
      </w:r>
      <w:r>
        <w:rPr>
          <w:rFonts w:hint="eastAsia" w:ascii="仿宋_GB2312" w:hAnsi="宋体" w:cs="宋体"/>
          <w:kern w:val="0"/>
          <w:sz w:val="32"/>
          <w:szCs w:val="32"/>
          <w:u w:val="none"/>
          <w:lang w:eastAsia="zh-CN"/>
        </w:rPr>
        <w:t>办理。</w:t>
      </w:r>
      <w:bookmarkEnd w:id="8"/>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1、按照规定参加全国性、国际性展会活动、重大活动的，或在此期间出差该展会地点、活动地点的，如：中国进出口商品交易会（广交会）、中国（上海）国际技术进出口交易会（上交会）、中国国际投资贸易洽谈会（厦门98投洽会）、中国国际进口博览会；</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2、出差期间所到地点举办其他国际、全国及省市级重大活动的，如：外宾来访、运动会、单项赛事、洽谈会、交易会、展会等，造成房价普遍上涨；</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3、出差期间遇到国家法定节假日的，造成房价普遍上涨；</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4、遇到重大或突发事件，需紧急出差处理的；</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5、到常驻地以外参加会议、培训学习，由举办方统一安排住宿但由参会企业支付的；</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黑体"/>
          <w:b w:val="0"/>
          <w:bCs/>
          <w:kern w:val="0"/>
          <w:sz w:val="32"/>
          <w:szCs w:val="32"/>
          <w:u w:val="none"/>
          <w:lang w:val="en-US" w:eastAsia="zh-CN"/>
        </w:rPr>
      </w:pPr>
      <w:r>
        <w:rPr>
          <w:rFonts w:hint="eastAsia" w:ascii="仿宋_GB2312" w:hAnsi="宋体" w:cs="黑体"/>
          <w:b w:val="0"/>
          <w:bCs/>
          <w:kern w:val="0"/>
          <w:sz w:val="32"/>
          <w:szCs w:val="32"/>
          <w:u w:val="none"/>
          <w:lang w:val="en-US" w:eastAsia="zh-CN"/>
        </w:rPr>
        <w:t>6、其他特殊商务活动。</w:t>
      </w:r>
    </w:p>
    <w:p>
      <w:pPr>
        <w:keepNext w:val="0"/>
        <w:keepLines w:val="0"/>
        <w:pageBreakBefore w:val="0"/>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cs="黑体"/>
          <w:b/>
          <w:bCs/>
          <w:szCs w:val="32"/>
          <w:u w:val="none"/>
        </w:rPr>
      </w:pPr>
    </w:p>
    <w:p>
      <w:pPr>
        <w:keepNext w:val="0"/>
        <w:keepLines w:val="0"/>
        <w:pageBreakBefore w:val="0"/>
        <w:kinsoku/>
        <w:wordWrap/>
        <w:overflowPunct/>
        <w:topLinePunct w:val="0"/>
        <w:autoSpaceDE/>
        <w:autoSpaceDN/>
        <w:bidi w:val="0"/>
        <w:adjustRightInd/>
        <w:spacing w:beforeLines="0" w:after="0" w:afterLines="0" w:line="240" w:lineRule="auto"/>
        <w:ind w:left="0" w:leftChars="0"/>
        <w:jc w:val="center"/>
        <w:textAlignment w:val="auto"/>
        <w:rPr>
          <w:rFonts w:hint="eastAsia" w:ascii="仿宋_GB2312" w:hAnsi="宋体"/>
          <w:b/>
          <w:bCs/>
          <w:szCs w:val="32"/>
          <w:u w:val="none"/>
        </w:rPr>
      </w:pPr>
      <w:r>
        <w:rPr>
          <w:rFonts w:hint="eastAsia" w:ascii="仿宋_GB2312" w:hAnsi="宋体" w:cs="黑体"/>
          <w:b/>
          <w:bCs/>
          <w:szCs w:val="32"/>
          <w:u w:val="none"/>
        </w:rPr>
        <w:t>第四章  伙食补助费</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kern w:val="0"/>
          <w:sz w:val="32"/>
          <w:szCs w:val="32"/>
          <w:u w:val="none"/>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三</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w:t>
      </w:r>
      <w:r>
        <w:rPr>
          <w:rFonts w:hint="eastAsia" w:ascii="仿宋_GB2312" w:hAnsi="宋体" w:cs="黑体"/>
          <w:b/>
          <w:bCs/>
          <w:kern w:val="0"/>
          <w:sz w:val="32"/>
          <w:szCs w:val="32"/>
          <w:u w:val="none"/>
        </w:rPr>
        <w:t xml:space="preserve"> </w:t>
      </w:r>
      <w:r>
        <w:rPr>
          <w:rFonts w:hint="eastAsia" w:ascii="仿宋_GB2312" w:hAnsi="宋体" w:cs="宋体"/>
          <w:kern w:val="0"/>
          <w:sz w:val="32"/>
          <w:szCs w:val="32"/>
          <w:u w:val="none"/>
        </w:rPr>
        <w:t>伙食补助费是指对公司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人员在因公出差期间给予的伙食补助费。</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四</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伙食补助费按出差自然（日历）天数计算</w:t>
      </w:r>
      <w:r>
        <w:rPr>
          <w:rFonts w:hint="eastAsia" w:ascii="仿宋_GB2312" w:hAnsi="宋体" w:cs="宋体"/>
          <w:kern w:val="0"/>
          <w:sz w:val="32"/>
          <w:szCs w:val="32"/>
          <w:u w:val="none"/>
          <w:lang w:eastAsia="zh-CN"/>
        </w:rPr>
        <w:t>，省内出差每人每天</w:t>
      </w:r>
      <w:r>
        <w:rPr>
          <w:rFonts w:hint="eastAsia" w:ascii="仿宋_GB2312" w:hAnsi="宋体" w:cs="宋体"/>
          <w:kern w:val="0"/>
          <w:sz w:val="32"/>
          <w:szCs w:val="32"/>
          <w:u w:val="none"/>
          <w:lang w:val="en-US" w:eastAsia="zh-CN"/>
        </w:rPr>
        <w:t>100元包干使用；省外出差除西藏、青海、新疆每人每天120元包干使用外，其他省份出差每人每天100元包干使用。</w:t>
      </w:r>
      <w:r>
        <w:rPr>
          <w:rFonts w:hint="eastAsia" w:ascii="仿宋_GB2312" w:hAnsi="仿宋"/>
          <w:szCs w:val="32"/>
          <w:u w:val="none"/>
        </w:rPr>
        <w:t>驾驶员在福州市所辖</w:t>
      </w:r>
      <w:r>
        <w:rPr>
          <w:rFonts w:hint="eastAsia" w:ascii="仿宋_GB2312" w:hAnsi="仿宋"/>
          <w:szCs w:val="32"/>
          <w:u w:val="none"/>
          <w:lang w:eastAsia="zh-CN"/>
        </w:rPr>
        <w:t>市</w:t>
      </w:r>
      <w:r>
        <w:rPr>
          <w:rFonts w:hint="eastAsia" w:ascii="仿宋_GB2312" w:hAnsi="仿宋"/>
          <w:szCs w:val="32"/>
          <w:u w:val="none"/>
        </w:rPr>
        <w:t>县（不含平潭试验区）出差，已领取郊县出车补贴的，不再享受伙食补助费</w:t>
      </w:r>
      <w:r>
        <w:rPr>
          <w:rFonts w:hint="eastAsia" w:ascii="仿宋_GB2312" w:hAnsi="仿宋"/>
          <w:szCs w:val="32"/>
          <w:u w:val="none"/>
          <w:lang w:eastAsia="zh-CN"/>
        </w:rPr>
        <w:t>；</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黑体"/>
          <w:bCs/>
          <w:kern w:val="0"/>
          <w:sz w:val="32"/>
          <w:szCs w:val="32"/>
          <w:u w:val="none"/>
          <w:lang w:eastAsia="zh-CN"/>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五</w:t>
      </w:r>
      <w:r>
        <w:rPr>
          <w:rFonts w:hint="eastAsia" w:ascii="仿宋_GB2312" w:hAnsi="宋体" w:cs="黑体"/>
          <w:b/>
          <w:kern w:val="0"/>
          <w:sz w:val="32"/>
          <w:szCs w:val="32"/>
          <w:u w:val="none"/>
        </w:rPr>
        <w:t xml:space="preserve">条 </w:t>
      </w:r>
      <w:r>
        <w:rPr>
          <w:rFonts w:hint="eastAsia" w:ascii="仿宋_GB2312" w:hAnsi="宋体" w:cs="黑体"/>
          <w:bCs/>
          <w:kern w:val="0"/>
          <w:sz w:val="32"/>
          <w:szCs w:val="32"/>
          <w:u w:val="none"/>
        </w:rPr>
        <w:t xml:space="preserve"> </w:t>
      </w:r>
      <w:r>
        <w:rPr>
          <w:rFonts w:hint="eastAsia" w:ascii="仿宋_GB2312" w:hAnsi="宋体" w:cs="黑体"/>
          <w:bCs/>
          <w:kern w:val="0"/>
          <w:sz w:val="32"/>
          <w:szCs w:val="32"/>
          <w:u w:val="none"/>
          <w:lang w:eastAsia="zh-CN"/>
        </w:rPr>
        <w:t>出差人员因公务或商务活动，除确因工作需要由接待单位按规定安排的一次工作餐外，用餐费用自行解决。出差人员需接待单位协助安排用餐的，应当提前告知差旅费管理办法规定的伙食费标准，并向接待单位交纳伙食费，同时索要收款凭证。</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default" w:ascii="仿宋_GB2312" w:hAnsi="宋体" w:cs="黑体"/>
          <w:bCs/>
          <w:kern w:val="0"/>
          <w:sz w:val="32"/>
          <w:szCs w:val="32"/>
          <w:u w:val="none"/>
          <w:lang w:val="en-US" w:eastAsia="zh-CN"/>
        </w:rPr>
      </w:pPr>
      <w:r>
        <w:rPr>
          <w:rFonts w:hint="eastAsia" w:ascii="仿宋_GB2312" w:hAnsi="宋体" w:cs="黑体"/>
          <w:bCs/>
          <w:kern w:val="0"/>
          <w:sz w:val="32"/>
          <w:szCs w:val="32"/>
          <w:u w:val="none"/>
          <w:lang w:eastAsia="zh-CN"/>
        </w:rPr>
        <w:t>用餐有收费标准的，出差人员按标准交纳，最高不超过日伙食补助费标准；没有收费标准的，早餐、午餐、晚餐分别按照日伙食补助费标准的</w:t>
      </w:r>
      <w:r>
        <w:rPr>
          <w:rFonts w:hint="eastAsia" w:ascii="仿宋_GB2312" w:hAnsi="宋体" w:cs="黑体"/>
          <w:bCs/>
          <w:kern w:val="0"/>
          <w:sz w:val="32"/>
          <w:szCs w:val="32"/>
          <w:u w:val="none"/>
          <w:lang w:val="en-US" w:eastAsia="zh-CN"/>
        </w:rPr>
        <w:t>20%、40%、40%交纳。</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黑体"/>
          <w:bCs/>
          <w:kern w:val="0"/>
          <w:sz w:val="32"/>
          <w:szCs w:val="32"/>
          <w:u w:val="single"/>
          <w:lang w:val="en-US" w:eastAsia="zh-CN"/>
        </w:rPr>
      </w:pPr>
      <w:r>
        <w:rPr>
          <w:rFonts w:hint="eastAsia" w:ascii="仿宋_GB2312" w:hAnsi="宋体" w:cs="黑体"/>
          <w:bCs/>
          <w:kern w:val="0"/>
          <w:sz w:val="32"/>
          <w:szCs w:val="32"/>
          <w:u w:val="none"/>
          <w:lang w:eastAsia="zh-CN"/>
        </w:rPr>
        <w:t>一天内由两家不同接待单位按照规定各安排一次工作餐的，出差人员当天不再领取伙食补助费。</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kern w:val="0"/>
          <w:sz w:val="32"/>
          <w:szCs w:val="32"/>
          <w:u w:val="none"/>
        </w:rPr>
      </w:pPr>
    </w:p>
    <w:p>
      <w:pPr>
        <w:keepNext w:val="0"/>
        <w:keepLines w:val="0"/>
        <w:pageBreakBefore w:val="0"/>
        <w:kinsoku/>
        <w:wordWrap/>
        <w:overflowPunct/>
        <w:topLinePunct w:val="0"/>
        <w:autoSpaceDE/>
        <w:autoSpaceDN/>
        <w:bidi w:val="0"/>
        <w:adjustRightInd/>
        <w:spacing w:beforeLines="0" w:after="0" w:afterLines="0" w:line="240" w:lineRule="auto"/>
        <w:ind w:left="0" w:leftChars="0"/>
        <w:jc w:val="center"/>
        <w:textAlignment w:val="auto"/>
        <w:rPr>
          <w:rFonts w:hint="eastAsia" w:ascii="仿宋_GB2312" w:hAnsi="宋体" w:cs="黑体"/>
          <w:b/>
          <w:bCs/>
          <w:szCs w:val="32"/>
          <w:u w:val="none"/>
        </w:rPr>
      </w:pPr>
      <w:r>
        <w:rPr>
          <w:rFonts w:hint="eastAsia" w:ascii="仿宋_GB2312" w:hAnsi="宋体" w:cs="黑体"/>
          <w:b/>
          <w:bCs/>
          <w:szCs w:val="32"/>
          <w:u w:val="none"/>
        </w:rPr>
        <w:t>第五章  市内交通费</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jc w:val="both"/>
        <w:textAlignment w:val="auto"/>
        <w:rPr>
          <w:rFonts w:hint="eastAsia" w:ascii="仿宋_GB2312" w:hAnsi="宋体"/>
          <w:kern w:val="0"/>
          <w:sz w:val="32"/>
          <w:szCs w:val="32"/>
          <w:u w:val="none"/>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六</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市内交通费是指公司</w:t>
      </w:r>
      <w:r>
        <w:rPr>
          <w:rFonts w:hint="eastAsia" w:ascii="仿宋_GB2312" w:hAnsi="宋体" w:cs="宋体"/>
          <w:kern w:val="0"/>
          <w:sz w:val="32"/>
          <w:szCs w:val="32"/>
          <w:u w:val="none"/>
          <w:lang w:eastAsia="zh-CN"/>
        </w:rPr>
        <w:t>工作</w:t>
      </w:r>
      <w:r>
        <w:rPr>
          <w:rFonts w:hint="eastAsia" w:ascii="仿宋_GB2312" w:hAnsi="宋体" w:cs="宋体"/>
          <w:kern w:val="0"/>
          <w:sz w:val="32"/>
          <w:szCs w:val="32"/>
          <w:u w:val="none"/>
        </w:rPr>
        <w:t>人员因公出差期间或在本市办理公务时发生的市内交通费用。</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宋体"/>
          <w:kern w:val="0"/>
          <w:sz w:val="32"/>
          <w:szCs w:val="32"/>
          <w:u w:val="none"/>
          <w:lang w:val="en-US" w:eastAsia="zh-CN"/>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七</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市内交通费按出差自然(日历)天数计算，每人每天80元包干使用</w:t>
      </w:r>
      <w:r>
        <w:rPr>
          <w:rFonts w:hint="eastAsia" w:ascii="仿宋_GB2312" w:hAnsi="宋体" w:cs="宋体"/>
          <w:kern w:val="0"/>
          <w:sz w:val="32"/>
          <w:szCs w:val="32"/>
          <w:u w:val="none"/>
          <w:lang w:eastAsia="zh-CN"/>
        </w:rPr>
        <w:t>。出差人员由公司提供交通工具的不再报销市内交通费。接待单位协助出差人员提供交通工具并有收费标准的，出差人员按标准交纳，最高不超过日市内交通费标准；没有收费标准的，每人每半天按照日市内交通费标准的</w:t>
      </w:r>
      <w:r>
        <w:rPr>
          <w:rFonts w:hint="eastAsia" w:ascii="仿宋_GB2312" w:hAnsi="宋体" w:cs="宋体"/>
          <w:kern w:val="0"/>
          <w:sz w:val="32"/>
          <w:szCs w:val="32"/>
          <w:u w:val="none"/>
          <w:lang w:val="en-US" w:eastAsia="zh-CN"/>
        </w:rPr>
        <w:t>50%交纳。</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val="en-US" w:eastAsia="zh-CN"/>
        </w:rPr>
        <w:t>接待单位协助提供交通工具用于跨市县乡开展公务活动的，出差人员交费标准按前款执行。</w:t>
      </w:r>
    </w:p>
    <w:p>
      <w:pPr>
        <w:keepNext w:val="0"/>
        <w:keepLines w:val="0"/>
        <w:pageBreakBefore w:val="0"/>
        <w:kinsoku/>
        <w:wordWrap/>
        <w:overflowPunct/>
        <w:topLinePunct w:val="0"/>
        <w:autoSpaceDE/>
        <w:autoSpaceDN/>
        <w:bidi w:val="0"/>
        <w:adjustRightInd/>
        <w:spacing w:beforeLines="0" w:afterLines="0" w:line="240" w:lineRule="auto"/>
        <w:ind w:left="0" w:leftChars="0" w:firstLine="640"/>
        <w:jc w:val="both"/>
        <w:textAlignment w:val="auto"/>
        <w:rPr>
          <w:rFonts w:hint="eastAsia" w:ascii="仿宋_GB2312" w:hAnsi="宋体" w:cs="宋体"/>
          <w:kern w:val="0"/>
          <w:sz w:val="32"/>
          <w:szCs w:val="32"/>
          <w:u w:val="none"/>
          <w:lang w:eastAsia="zh-CN"/>
        </w:rPr>
      </w:pPr>
      <w:r>
        <w:rPr>
          <w:rFonts w:hint="eastAsia" w:ascii="仿宋_GB2312" w:hAnsi="宋体" w:cs="宋体"/>
          <w:kern w:val="0"/>
          <w:sz w:val="32"/>
          <w:szCs w:val="32"/>
          <w:u w:val="none"/>
          <w:lang w:eastAsia="zh-CN"/>
        </w:rPr>
        <w:t>出差人员应当向接待单位交纳相关费用，并取得收款凭证。</w:t>
      </w:r>
    </w:p>
    <w:p>
      <w:pPr>
        <w:keepNext w:val="0"/>
        <w:keepLines w:val="0"/>
        <w:pageBreakBefore w:val="0"/>
        <w:kinsoku/>
        <w:wordWrap/>
        <w:overflowPunct/>
        <w:topLinePunct w:val="0"/>
        <w:autoSpaceDE/>
        <w:autoSpaceDN/>
        <w:bidi w:val="0"/>
        <w:adjustRightInd/>
        <w:spacing w:beforeLines="0" w:afterLines="0" w:line="240" w:lineRule="auto"/>
        <w:ind w:left="0" w:leftChars="0" w:firstLine="643" w:firstLineChars="200"/>
        <w:jc w:val="both"/>
        <w:textAlignment w:val="auto"/>
        <w:rPr>
          <w:rFonts w:hint="eastAsia" w:ascii="仿宋_GB2312" w:hAnsi="宋体"/>
          <w:strike/>
          <w:sz w:val="32"/>
          <w:szCs w:val="32"/>
          <w:u w:val="none"/>
        </w:rPr>
      </w:pPr>
      <w:r>
        <w:rPr>
          <w:rFonts w:hint="eastAsia" w:ascii="仿宋_GB2312" w:hAnsi="宋体" w:cs="宋体"/>
          <w:b/>
          <w:sz w:val="32"/>
          <w:szCs w:val="32"/>
          <w:u w:val="none"/>
        </w:rPr>
        <w:t>第十</w:t>
      </w:r>
      <w:r>
        <w:rPr>
          <w:rFonts w:hint="eastAsia" w:ascii="仿宋_GB2312" w:hAnsi="宋体" w:cs="宋体"/>
          <w:b/>
          <w:sz w:val="32"/>
          <w:szCs w:val="32"/>
          <w:u w:val="none"/>
          <w:lang w:eastAsia="zh-CN"/>
        </w:rPr>
        <w:t>八</w:t>
      </w:r>
      <w:r>
        <w:rPr>
          <w:rFonts w:hint="eastAsia" w:ascii="仿宋_GB2312" w:hAnsi="宋体" w:cs="宋体"/>
          <w:b/>
          <w:sz w:val="32"/>
          <w:szCs w:val="32"/>
          <w:u w:val="none"/>
        </w:rPr>
        <w:t>条</w:t>
      </w:r>
      <w:r>
        <w:rPr>
          <w:rFonts w:hint="eastAsia" w:ascii="仿宋_GB2312" w:hAnsi="宋体" w:cs="宋体"/>
          <w:b/>
          <w:sz w:val="32"/>
          <w:szCs w:val="32"/>
          <w:u w:val="none"/>
          <w:lang w:val="en-US" w:eastAsia="zh-CN"/>
        </w:rPr>
        <w:t xml:space="preserve">  </w:t>
      </w:r>
      <w:r>
        <w:rPr>
          <w:rFonts w:hint="eastAsia" w:ascii="仿宋_GB2312" w:hAnsi="宋体" w:cs="宋体"/>
          <w:sz w:val="32"/>
          <w:szCs w:val="32"/>
          <w:u w:val="none"/>
        </w:rPr>
        <w:t>公司</w:t>
      </w:r>
      <w:r>
        <w:rPr>
          <w:rFonts w:hint="eastAsia" w:ascii="仿宋_GB2312" w:hAnsi="宋体" w:cs="宋体"/>
          <w:sz w:val="32"/>
          <w:szCs w:val="32"/>
          <w:u w:val="none"/>
          <w:lang w:eastAsia="zh-CN"/>
        </w:rPr>
        <w:t>工作</w:t>
      </w:r>
      <w:r>
        <w:rPr>
          <w:rFonts w:hint="eastAsia" w:ascii="仿宋_GB2312" w:hAnsi="宋体" w:cs="宋体"/>
          <w:sz w:val="32"/>
          <w:szCs w:val="32"/>
          <w:u w:val="none"/>
        </w:rPr>
        <w:t>人员在本市外出办理公务，原则上应优先乘坐公交车、地铁等公共交通工具；提取机要文件、大额现金、笨重资料或事务紧急时，可申请公务车。</w:t>
      </w:r>
    </w:p>
    <w:p>
      <w:pPr>
        <w:keepNext w:val="0"/>
        <w:keepLines w:val="0"/>
        <w:pageBreakBefore w:val="0"/>
        <w:kinsoku/>
        <w:wordWrap/>
        <w:overflowPunct/>
        <w:topLinePunct w:val="0"/>
        <w:autoSpaceDE/>
        <w:autoSpaceDN/>
        <w:bidi w:val="0"/>
        <w:adjustRightInd/>
        <w:spacing w:beforeLines="0" w:afterLines="0" w:line="240" w:lineRule="auto"/>
        <w:ind w:left="0" w:leftChars="0"/>
        <w:jc w:val="center"/>
        <w:textAlignment w:val="auto"/>
        <w:rPr>
          <w:rFonts w:hint="eastAsia" w:ascii="仿宋_GB2312" w:hAnsi="宋体" w:cs="黑体"/>
          <w:b/>
          <w:bCs/>
          <w:sz w:val="32"/>
          <w:szCs w:val="32"/>
          <w:u w:val="none"/>
        </w:rPr>
      </w:pPr>
    </w:p>
    <w:p>
      <w:pPr>
        <w:keepNext w:val="0"/>
        <w:keepLines w:val="0"/>
        <w:pageBreakBefore w:val="0"/>
        <w:widowControl w:val="0"/>
        <w:kinsoku/>
        <w:wordWrap/>
        <w:overflowPunct/>
        <w:topLinePunct w:val="0"/>
        <w:autoSpaceDE/>
        <w:autoSpaceDN/>
        <w:bidi w:val="0"/>
        <w:adjustRightInd/>
        <w:spacing w:beforeLines="0" w:after="0" w:afterLines="0" w:line="240" w:lineRule="auto"/>
        <w:ind w:left="0" w:leftChars="0" w:firstLine="0" w:firstLineChars="0"/>
        <w:jc w:val="center"/>
        <w:textAlignment w:val="auto"/>
        <w:rPr>
          <w:rFonts w:hint="eastAsia" w:ascii="仿宋_GB2312" w:hAnsi="宋体" w:cs="黑体"/>
          <w:b/>
          <w:kern w:val="0"/>
          <w:sz w:val="32"/>
          <w:szCs w:val="32"/>
          <w:u w:val="none"/>
        </w:rPr>
      </w:pPr>
      <w:r>
        <w:rPr>
          <w:rFonts w:hint="eastAsia" w:ascii="仿宋_GB2312" w:hAnsi="宋体" w:cs="黑体"/>
          <w:b/>
          <w:bCs/>
          <w:szCs w:val="32"/>
          <w:u w:val="none"/>
        </w:rPr>
        <w:t>第六章  报销管理</w:t>
      </w:r>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kern w:val="0"/>
          <w:sz w:val="32"/>
          <w:szCs w:val="32"/>
          <w:u w:val="none"/>
        </w:rPr>
      </w:pPr>
      <w:r>
        <w:rPr>
          <w:rFonts w:hint="eastAsia" w:ascii="仿宋_GB2312" w:hAnsi="宋体" w:cs="黑体"/>
          <w:b/>
          <w:kern w:val="0"/>
          <w:sz w:val="32"/>
          <w:szCs w:val="32"/>
          <w:u w:val="none"/>
        </w:rPr>
        <w:t>第十</w:t>
      </w:r>
      <w:r>
        <w:rPr>
          <w:rFonts w:hint="eastAsia" w:ascii="仿宋_GB2312" w:hAnsi="宋体" w:cs="黑体"/>
          <w:b/>
          <w:kern w:val="0"/>
          <w:sz w:val="32"/>
          <w:szCs w:val="32"/>
          <w:u w:val="none"/>
          <w:lang w:eastAsia="zh-CN"/>
        </w:rPr>
        <w:t>九</w:t>
      </w:r>
      <w:r>
        <w:rPr>
          <w:rFonts w:hint="eastAsia" w:ascii="仿宋_GB2312" w:hAnsi="宋体" w:cs="黑体"/>
          <w:b/>
          <w:kern w:val="0"/>
          <w:sz w:val="32"/>
          <w:szCs w:val="32"/>
          <w:u w:val="none"/>
        </w:rPr>
        <w:t>条</w:t>
      </w:r>
      <w:r>
        <w:rPr>
          <w:rFonts w:hint="eastAsia" w:ascii="仿宋_GB2312" w:hAnsi="宋体" w:cs="黑体"/>
          <w:b/>
          <w:bCs/>
          <w:kern w:val="0"/>
          <w:sz w:val="32"/>
          <w:szCs w:val="32"/>
          <w:u w:val="none"/>
        </w:rPr>
        <w:t xml:space="preserve">  </w:t>
      </w:r>
      <w:r>
        <w:rPr>
          <w:rFonts w:hint="eastAsia" w:ascii="仿宋_GB2312" w:hAnsi="宋体" w:cs="宋体"/>
          <w:kern w:val="0"/>
          <w:sz w:val="32"/>
          <w:szCs w:val="32"/>
          <w:u w:val="none"/>
        </w:rPr>
        <w:t>公司人员出差结束后应当及时办理报销手续。差旅费报销时应当提供出差审批单、机票、车票、住宿费发票等凭证。</w:t>
      </w:r>
    </w:p>
    <w:p>
      <w:pPr>
        <w:keepNext w:val="0"/>
        <w:keepLines w:val="0"/>
        <w:pageBreakBefore w:val="0"/>
        <w:widowControl w:val="0"/>
        <w:kinsoku/>
        <w:wordWrap/>
        <w:overflowPunct/>
        <w:topLinePunct w:val="0"/>
        <w:autoSpaceDE/>
        <w:autoSpaceDN/>
        <w:bidi w:val="0"/>
        <w:adjustRightInd/>
        <w:spacing w:beforeLines="0" w:afterLines="0" w:line="240" w:lineRule="auto"/>
        <w:ind w:left="0" w:leftChars="0" w:firstLine="643" w:firstLineChars="200"/>
        <w:textAlignment w:val="auto"/>
        <w:rPr>
          <w:rFonts w:hint="eastAsia"/>
          <w:u w:val="none"/>
        </w:rPr>
      </w:pPr>
      <w:r>
        <w:rPr>
          <w:rFonts w:hint="eastAsia" w:ascii="仿宋_GB2312" w:hAnsi="宋体" w:cs="黑体"/>
          <w:b/>
          <w:kern w:val="0"/>
          <w:szCs w:val="32"/>
          <w:u w:val="none"/>
        </w:rPr>
        <w:t>第</w:t>
      </w:r>
      <w:r>
        <w:rPr>
          <w:rFonts w:hint="eastAsia" w:ascii="仿宋_GB2312" w:hAnsi="宋体" w:cs="黑体"/>
          <w:b/>
          <w:kern w:val="0"/>
          <w:szCs w:val="32"/>
          <w:u w:val="none"/>
          <w:lang w:eastAsia="zh-CN"/>
        </w:rPr>
        <w:t>二十</w:t>
      </w:r>
      <w:r>
        <w:rPr>
          <w:rFonts w:hint="eastAsia" w:ascii="仿宋_GB2312" w:hAnsi="宋体" w:cs="黑体"/>
          <w:b/>
          <w:kern w:val="0"/>
          <w:szCs w:val="32"/>
          <w:u w:val="none"/>
        </w:rPr>
        <w:t>条</w:t>
      </w:r>
      <w:r>
        <w:rPr>
          <w:rFonts w:hint="eastAsia" w:ascii="仿宋_GB2312" w:hAnsi="宋体" w:cs="宋体"/>
          <w:kern w:val="0"/>
          <w:szCs w:val="32"/>
          <w:u w:val="none"/>
        </w:rPr>
        <w:t xml:space="preserve">  城市间交通费按乘坐交通工具的等级凭据报销，订票费、经批准发生的签转或退票费、交通意外保险费凭据报销；市内交通费按出差天数和包干标准报销。市内交通费实行包干制度，如有特殊原因需实报实销的</w:t>
      </w:r>
      <w:r>
        <w:rPr>
          <w:rFonts w:hint="eastAsia" w:ascii="仿宋_GB2312" w:hAnsi="宋体" w:cs="宋体"/>
          <w:i/>
          <w:iCs/>
          <w:kern w:val="0"/>
          <w:szCs w:val="32"/>
          <w:u w:val="none"/>
        </w:rPr>
        <w:t>，</w:t>
      </w:r>
      <w:r>
        <w:rPr>
          <w:rFonts w:hint="eastAsia" w:ascii="仿宋_GB2312" w:hAnsi="宋体" w:cs="宋体"/>
          <w:szCs w:val="32"/>
          <w:u w:val="none"/>
        </w:rPr>
        <w:t>须在车票背面或报销单空白处</w:t>
      </w:r>
      <w:r>
        <w:rPr>
          <w:rFonts w:hint="eastAsia"/>
          <w:u w:val="none"/>
        </w:rPr>
        <w:t>注明出行时间、事由、起止地点。</w:t>
      </w:r>
    </w:p>
    <w:p>
      <w:pPr>
        <w:keepNext w:val="0"/>
        <w:keepLines w:val="0"/>
        <w:pageBreakBefore w:val="0"/>
        <w:widowControl w:val="0"/>
        <w:kinsoku/>
        <w:wordWrap/>
        <w:overflowPunct/>
        <w:topLinePunct w:val="0"/>
        <w:autoSpaceDE/>
        <w:autoSpaceDN/>
        <w:bidi w:val="0"/>
        <w:adjustRightInd/>
        <w:spacing w:beforeLines="0" w:afterLines="0" w:line="240" w:lineRule="auto"/>
        <w:ind w:left="0" w:leftChars="0" w:firstLine="640" w:firstLineChars="200"/>
        <w:textAlignment w:val="auto"/>
        <w:rPr>
          <w:rFonts w:hint="eastAsia"/>
          <w:u w:val="none"/>
        </w:rPr>
      </w:pPr>
      <w:r>
        <w:rPr>
          <w:rFonts w:hint="eastAsia"/>
          <w:u w:val="none"/>
        </w:rPr>
        <w:t>住宿费在标准限额之内凭发票据实报销。</w:t>
      </w:r>
    </w:p>
    <w:p>
      <w:pPr>
        <w:keepNext w:val="0"/>
        <w:keepLines w:val="0"/>
        <w:pageBreakBefore w:val="0"/>
        <w:widowControl w:val="0"/>
        <w:kinsoku/>
        <w:wordWrap/>
        <w:overflowPunct/>
        <w:topLinePunct w:val="0"/>
        <w:autoSpaceDE/>
        <w:autoSpaceDN/>
        <w:bidi w:val="0"/>
        <w:adjustRightInd/>
        <w:spacing w:beforeLines="0" w:afterLines="0" w:line="240" w:lineRule="auto"/>
        <w:ind w:left="0" w:leftChars="0" w:firstLine="640" w:firstLineChars="200"/>
        <w:textAlignment w:val="auto"/>
        <w:rPr>
          <w:rFonts w:hint="eastAsia"/>
          <w:u w:val="none"/>
        </w:rPr>
      </w:pPr>
      <w:r>
        <w:rPr>
          <w:rFonts w:hint="eastAsia"/>
          <w:u w:val="none"/>
        </w:rPr>
        <w:t>伙食补助费按出差</w:t>
      </w:r>
      <w:r>
        <w:rPr>
          <w:rFonts w:hint="eastAsia"/>
          <w:u w:val="none"/>
          <w:lang w:eastAsia="zh-CN"/>
        </w:rPr>
        <w:t>目的地的标准报销，在途期间的伙食补助费按当天最后到达目的地的标准报销。</w:t>
      </w:r>
    </w:p>
    <w:p>
      <w:pPr>
        <w:keepNext w:val="0"/>
        <w:keepLines w:val="0"/>
        <w:pageBreakBefore w:val="0"/>
        <w:widowControl w:val="0"/>
        <w:kinsoku/>
        <w:wordWrap/>
        <w:overflowPunct/>
        <w:topLinePunct w:val="0"/>
        <w:autoSpaceDE/>
        <w:autoSpaceDN/>
        <w:bidi w:val="0"/>
        <w:adjustRightInd/>
        <w:spacing w:beforeLines="0" w:afterLines="0" w:line="240" w:lineRule="auto"/>
        <w:ind w:left="0" w:leftChars="0" w:firstLine="640" w:firstLineChars="200"/>
        <w:textAlignment w:val="auto"/>
        <w:rPr>
          <w:rFonts w:hint="eastAsia" w:eastAsia="仿宋_GB2312"/>
          <w:u w:val="none"/>
          <w:lang w:val="en-US" w:eastAsia="zh-CN"/>
        </w:rPr>
      </w:pPr>
      <w:r>
        <w:rPr>
          <w:rFonts w:hint="eastAsia"/>
          <w:u w:val="none"/>
        </w:rPr>
        <w:t>未按规定开支差旅费的，超支部分由个人自理。</w:t>
      </w:r>
    </w:p>
    <w:p>
      <w:pPr>
        <w:keepNext w:val="0"/>
        <w:keepLines w:val="0"/>
        <w:pageBreakBefore w:val="0"/>
        <w:widowControl w:val="0"/>
        <w:numPr>
          <w:ilvl w:val="0"/>
          <w:numId w:val="0"/>
        </w:numPr>
        <w:kinsoku/>
        <w:wordWrap/>
        <w:overflowPunct/>
        <w:topLinePunct w:val="0"/>
        <w:autoSpaceDE/>
        <w:autoSpaceDN/>
        <w:bidi w:val="0"/>
        <w:adjustRightInd/>
        <w:spacing w:beforeLines="0" w:afterLines="0" w:line="240" w:lineRule="auto"/>
        <w:ind w:firstLine="643" w:firstLineChars="200"/>
        <w:textAlignment w:val="auto"/>
        <w:rPr>
          <w:rFonts w:hint="eastAsia" w:ascii="仿宋_GB2312" w:hAnsi="宋体" w:cs="宋体"/>
          <w:kern w:val="0"/>
          <w:szCs w:val="32"/>
          <w:u w:val="none"/>
        </w:rPr>
      </w:pPr>
      <w:r>
        <w:rPr>
          <w:rFonts w:hint="eastAsia" w:ascii="仿宋_GB2312" w:hAnsi="宋体" w:cs="黑体"/>
          <w:b/>
          <w:kern w:val="0"/>
          <w:szCs w:val="32"/>
          <w:u w:val="none"/>
        </w:rPr>
        <w:t>第</w:t>
      </w:r>
      <w:r>
        <w:rPr>
          <w:rFonts w:hint="eastAsia" w:ascii="仿宋_GB2312" w:hAnsi="宋体" w:cs="黑体"/>
          <w:b/>
          <w:kern w:val="0"/>
          <w:szCs w:val="32"/>
          <w:u w:val="none"/>
          <w:lang w:eastAsia="zh-CN"/>
        </w:rPr>
        <w:t>二十一</w:t>
      </w:r>
      <w:r>
        <w:rPr>
          <w:rFonts w:hint="eastAsia" w:ascii="仿宋_GB2312" w:hAnsi="宋体" w:cs="黑体"/>
          <w:b/>
          <w:kern w:val="0"/>
          <w:szCs w:val="32"/>
          <w:u w:val="none"/>
        </w:rPr>
        <w:t>条</w:t>
      </w:r>
      <w:r>
        <w:rPr>
          <w:rFonts w:hint="eastAsia"/>
          <w:u w:val="none"/>
        </w:rPr>
        <w:t xml:space="preserve"> </w:t>
      </w:r>
      <w:r>
        <w:rPr>
          <w:rFonts w:hint="eastAsia"/>
          <w:u w:val="none"/>
          <w:lang w:val="en-US" w:eastAsia="zh-CN"/>
        </w:rPr>
        <w:t xml:space="preserve"> </w:t>
      </w:r>
      <w:r>
        <w:rPr>
          <w:rFonts w:hint="eastAsia"/>
          <w:u w:val="none"/>
        </w:rPr>
        <w:t>资金财务部要严格按规定审核差旅费开支，对超标准开支的费用予以剔除；审计部要加强对出差活动及相关经费</w:t>
      </w:r>
      <w:r>
        <w:rPr>
          <w:rFonts w:hint="eastAsia" w:ascii="仿宋_GB2312" w:hAnsi="宋体" w:cs="宋体"/>
          <w:kern w:val="0"/>
          <w:szCs w:val="32"/>
          <w:u w:val="none"/>
        </w:rPr>
        <w:t>支出的审计监督；综合办公室要做好出差期间的车辆保障。</w:t>
      </w:r>
    </w:p>
    <w:p>
      <w:pPr>
        <w:keepNext w:val="0"/>
        <w:keepLines w:val="0"/>
        <w:pageBreakBefore w:val="0"/>
        <w:widowControl w:val="0"/>
        <w:numPr>
          <w:ilvl w:val="0"/>
          <w:numId w:val="0"/>
        </w:numPr>
        <w:kinsoku/>
        <w:wordWrap/>
        <w:overflowPunct/>
        <w:topLinePunct w:val="0"/>
        <w:autoSpaceDE/>
        <w:autoSpaceDN/>
        <w:bidi w:val="0"/>
        <w:adjustRightInd/>
        <w:spacing w:beforeLines="0" w:afterLines="0" w:line="240" w:lineRule="auto"/>
        <w:ind w:firstLine="643" w:firstLineChars="200"/>
        <w:textAlignment w:val="auto"/>
        <w:rPr>
          <w:rFonts w:hint="eastAsia" w:ascii="仿宋_GB2312" w:hAnsi="宋体" w:eastAsia="仿宋_GB2312" w:cs="宋体"/>
          <w:kern w:val="0"/>
          <w:szCs w:val="32"/>
          <w:u w:val="none"/>
          <w:lang w:val="en-US" w:eastAsia="zh-CN"/>
        </w:rPr>
      </w:pPr>
      <w:r>
        <w:rPr>
          <w:rFonts w:hint="eastAsia" w:ascii="仿宋_GB2312" w:hAnsi="宋体" w:cs="黑体"/>
          <w:b/>
          <w:kern w:val="0"/>
          <w:szCs w:val="32"/>
          <w:u w:val="none"/>
          <w:lang w:eastAsia="zh-CN"/>
        </w:rPr>
        <w:t>第二十二条</w:t>
      </w:r>
      <w:r>
        <w:rPr>
          <w:rFonts w:hint="eastAsia" w:ascii="仿宋_GB2312" w:hAnsi="宋体" w:cs="宋体"/>
          <w:kern w:val="0"/>
          <w:szCs w:val="32"/>
          <w:u w:val="none"/>
          <w:lang w:val="en-US" w:eastAsia="zh-CN"/>
        </w:rPr>
        <w:t xml:space="preserve">  执行出差审批制度。公司工作人员因公出差，应履行报批手续，公司正职领导出差实行交叉审批，填写《出差审批单》（附件2）；公司工作人员报销差旅费时，应附《出差审批单》并如实申报用餐、用车情况。</w:t>
      </w:r>
    </w:p>
    <w:p>
      <w:pPr>
        <w:keepNext w:val="0"/>
        <w:keepLines w:val="0"/>
        <w:pageBreakBefore w:val="0"/>
        <w:widowControl w:val="0"/>
        <w:numPr>
          <w:ilvl w:val="0"/>
          <w:numId w:val="0"/>
        </w:numPr>
        <w:kinsoku/>
        <w:wordWrap/>
        <w:overflowPunct/>
        <w:topLinePunct w:val="0"/>
        <w:autoSpaceDE/>
        <w:autoSpaceDN/>
        <w:bidi w:val="0"/>
        <w:adjustRightInd/>
        <w:spacing w:beforeLines="0" w:afterLines="0" w:line="240" w:lineRule="auto"/>
        <w:ind w:firstLine="643" w:firstLineChars="200"/>
        <w:textAlignment w:val="auto"/>
        <w:rPr>
          <w:rFonts w:hint="eastAsia" w:ascii="仿宋_GB2312" w:hAnsi="宋体" w:cs="宋体"/>
          <w:kern w:val="0"/>
          <w:sz w:val="32"/>
          <w:szCs w:val="32"/>
          <w:u w:val="none"/>
          <w:lang w:eastAsia="zh-CN"/>
        </w:rPr>
      </w:pPr>
      <w:r>
        <w:rPr>
          <w:rFonts w:hint="eastAsia" w:ascii="仿宋_GB2312" w:hAnsi="宋体" w:cs="黑体"/>
          <w:b/>
          <w:kern w:val="0"/>
          <w:szCs w:val="32"/>
          <w:u w:val="none"/>
          <w:lang w:val="en-US" w:eastAsia="zh-CN"/>
        </w:rPr>
        <w:t>第二十三条</w:t>
      </w:r>
      <w:r>
        <w:rPr>
          <w:rFonts w:hint="eastAsia"/>
          <w:u w:val="none"/>
          <w:lang w:val="en-US" w:eastAsia="zh-CN"/>
        </w:rPr>
        <w:t>   执行差旅费报销审批制度，公司工作人员报销差旅费需履行领导审批手续，其中：</w:t>
      </w:r>
      <w:r>
        <w:rPr>
          <w:rFonts w:hint="eastAsia"/>
          <w:u w:val="none"/>
          <w:lang w:val="en-US" w:eastAsia="zh-CN"/>
        </w:rPr>
        <w:br w:type="textWrapping"/>
      </w:r>
      <w:r>
        <w:rPr>
          <w:rFonts w:hint="eastAsia"/>
          <w:u w:val="none"/>
          <w:lang w:val="en-US" w:eastAsia="zh-CN"/>
        </w:rPr>
        <w:t xml:space="preserve">    1、在上述规定限额标准和批准时间、地点内出差的，按公司费用报销程序履行报销手续。</w:t>
      </w:r>
      <w:r>
        <w:rPr>
          <w:rFonts w:hint="eastAsia"/>
          <w:u w:val="none"/>
          <w:lang w:val="en-US" w:eastAsia="zh-CN"/>
        </w:rPr>
        <w:br w:type="textWrapping"/>
      </w:r>
      <w:r>
        <w:rPr>
          <w:rFonts w:hint="eastAsia"/>
          <w:u w:val="none"/>
          <w:lang w:val="en-US" w:eastAsia="zh-CN"/>
        </w:rPr>
        <w:t xml:space="preserve">    2、超过上述规定限额标准或超出批准时间、地点出差的，需写明具体原因，</w:t>
      </w:r>
      <w:r>
        <w:rPr>
          <w:rFonts w:hint="eastAsia" w:ascii="仿宋_GB2312" w:hAnsi="宋体" w:cs="宋体"/>
          <w:kern w:val="0"/>
          <w:sz w:val="32"/>
          <w:szCs w:val="32"/>
          <w:u w:val="none"/>
          <w:shd w:val="clear" w:color="auto" w:fill="auto"/>
          <w:lang w:eastAsia="zh-CN"/>
        </w:rPr>
        <w:t>并书面报公司主管领导审批</w:t>
      </w:r>
      <w:r>
        <w:rPr>
          <w:rFonts w:hint="eastAsia"/>
          <w:u w:val="none"/>
          <w:lang w:val="en-US" w:eastAsia="zh-CN"/>
        </w:rPr>
        <w:t>；否则，超过规定限额标准或超过批准时间、地点产生的费用应由个人自理。</w:t>
      </w:r>
      <w:r>
        <w:rPr>
          <w:rFonts w:hint="eastAsia"/>
          <w:u w:val="none"/>
          <w:lang w:val="en-US" w:eastAsia="zh-CN"/>
        </w:rPr>
        <w:br w:type="textWrapping"/>
      </w:r>
      <w:r>
        <w:rPr>
          <w:rFonts w:hint="eastAsia"/>
          <w:b w:val="0"/>
          <w:bCs w:val="0"/>
          <w:u w:val="none"/>
          <w:lang w:val="en-US" w:eastAsia="zh-CN"/>
        </w:rPr>
        <w:t xml:space="preserve">   </w:t>
      </w:r>
      <w:r>
        <w:rPr>
          <w:rFonts w:hint="eastAsia"/>
          <w:u w:val="none"/>
          <w:lang w:val="en-US" w:eastAsia="zh-CN"/>
        </w:rPr>
        <w:t xml:space="preserve"> 3、</w:t>
      </w:r>
      <w:r>
        <w:rPr>
          <w:rFonts w:hint="eastAsia" w:ascii="仿宋_GB2312" w:hAnsi="宋体" w:cs="宋体"/>
          <w:b w:val="0"/>
          <w:bCs w:val="0"/>
          <w:kern w:val="0"/>
          <w:sz w:val="32"/>
          <w:szCs w:val="32"/>
          <w:u w:val="none"/>
          <w:lang w:eastAsia="zh-CN"/>
        </w:rPr>
        <w:t>应有发生住宿而无住宿费发票的，原则上不得报销住宿费以</w:t>
      </w:r>
      <w:r>
        <w:rPr>
          <w:rFonts w:hint="eastAsia" w:ascii="仿宋_GB2312" w:hAnsi="宋体" w:cs="宋体"/>
          <w:kern w:val="0"/>
          <w:sz w:val="32"/>
          <w:szCs w:val="32"/>
          <w:u w:val="none"/>
          <w:lang w:eastAsia="zh-CN"/>
        </w:rPr>
        <w:t>及城市间交通费、伙食补助费和市内交通费。如果是住在自己家里、权属企业内部招待所、员工宿舍，或到边远地区出差，无法取得住宿费发票的，由出差人员说明情况并经公司主管领导批准，可以报销城市间交通费、伙食补助费和市内交通费，其他情况一般不予报销差旅费。</w:t>
      </w:r>
    </w:p>
    <w:p>
      <w:pPr>
        <w:keepNext w:val="0"/>
        <w:keepLines w:val="0"/>
        <w:pageBreakBefore w:val="0"/>
        <w:widowControl w:val="0"/>
        <w:numPr>
          <w:ilvl w:val="0"/>
          <w:numId w:val="0"/>
        </w:numPr>
        <w:kinsoku/>
        <w:wordWrap/>
        <w:overflowPunct/>
        <w:topLinePunct w:val="0"/>
        <w:autoSpaceDE/>
        <w:autoSpaceDN/>
        <w:bidi w:val="0"/>
        <w:adjustRightInd/>
        <w:spacing w:beforeLines="0" w:afterLines="0" w:line="240" w:lineRule="auto"/>
        <w:ind w:firstLine="600" w:firstLineChars="200"/>
        <w:textAlignment w:val="auto"/>
        <w:rPr>
          <w:rFonts w:hint="eastAsia" w:ascii="仿宋_GB2312" w:hAnsi="宋体" w:cs="宋体"/>
          <w:kern w:val="0"/>
          <w:sz w:val="30"/>
          <w:szCs w:val="30"/>
          <w:u w:val="none"/>
          <w:lang w:eastAsia="zh-CN"/>
        </w:rPr>
      </w:pPr>
    </w:p>
    <w:p>
      <w:pPr>
        <w:widowControl/>
        <w:spacing w:line="240" w:lineRule="auto"/>
        <w:jc w:val="center"/>
        <w:rPr>
          <w:rFonts w:hint="eastAsia" w:ascii="仿宋_GB2312" w:hAnsi="仿宋_GB2312" w:eastAsia="仿宋_GB2312" w:cs="仿宋_GB2312"/>
          <w:kern w:val="0"/>
          <w:szCs w:val="32"/>
          <w:u w:val="none"/>
        </w:rPr>
      </w:pPr>
      <w:r>
        <w:rPr>
          <w:rFonts w:hint="eastAsia" w:ascii="仿宋_GB2312" w:hAnsi="仿宋_GB2312" w:eastAsia="仿宋_GB2312" w:cs="仿宋_GB2312"/>
          <w:b/>
          <w:bCs/>
          <w:kern w:val="0"/>
          <w:szCs w:val="32"/>
          <w:u w:val="none"/>
        </w:rPr>
        <w:t>第</w:t>
      </w:r>
      <w:r>
        <w:rPr>
          <w:rFonts w:hint="eastAsia" w:ascii="仿宋_GB2312" w:hAnsi="仿宋_GB2312" w:cs="仿宋_GB2312"/>
          <w:b/>
          <w:bCs/>
          <w:kern w:val="0"/>
          <w:szCs w:val="32"/>
          <w:u w:val="none"/>
          <w:lang w:eastAsia="zh-CN"/>
        </w:rPr>
        <w:t>七</w:t>
      </w:r>
      <w:r>
        <w:rPr>
          <w:rFonts w:hint="eastAsia" w:ascii="仿宋_GB2312" w:hAnsi="仿宋_GB2312" w:eastAsia="仿宋_GB2312" w:cs="仿宋_GB2312"/>
          <w:b/>
          <w:bCs/>
          <w:kern w:val="0"/>
          <w:szCs w:val="32"/>
          <w:u w:val="none"/>
        </w:rPr>
        <w:t>章  监督检查及责任追究</w:t>
      </w:r>
    </w:p>
    <w:p>
      <w:pPr>
        <w:widowControl/>
        <w:spacing w:line="240" w:lineRule="auto"/>
        <w:ind w:firstLine="630"/>
        <w:rPr>
          <w:rFonts w:hint="eastAsia" w:ascii="仿宋_GB2312" w:hAnsi="仿宋_GB2312" w:eastAsia="仿宋_GB2312" w:cs="仿宋_GB2312"/>
          <w:kern w:val="0"/>
          <w:szCs w:val="32"/>
          <w:u w:val="none"/>
        </w:rPr>
      </w:pPr>
      <w:r>
        <w:rPr>
          <w:rFonts w:hint="eastAsia" w:ascii="仿宋_GB2312" w:hAnsi="仿宋_GB2312" w:eastAsia="仿宋_GB2312" w:cs="仿宋_GB2312"/>
          <w:b/>
          <w:bCs/>
          <w:kern w:val="0"/>
          <w:szCs w:val="32"/>
          <w:u w:val="none"/>
        </w:rPr>
        <w:t>第</w:t>
      </w:r>
      <w:r>
        <w:rPr>
          <w:rFonts w:hint="eastAsia" w:ascii="仿宋_GB2312" w:hAnsi="仿宋_GB2312" w:eastAsia="仿宋_GB2312" w:cs="仿宋_GB2312"/>
          <w:b/>
          <w:bCs/>
          <w:kern w:val="0"/>
          <w:szCs w:val="32"/>
          <w:u w:val="none"/>
          <w:lang w:eastAsia="zh-CN"/>
        </w:rPr>
        <w:t>二</w:t>
      </w:r>
      <w:r>
        <w:rPr>
          <w:rFonts w:hint="eastAsia" w:ascii="仿宋_GB2312" w:hAnsi="仿宋_GB2312" w:eastAsia="仿宋_GB2312" w:cs="仿宋_GB2312"/>
          <w:b/>
          <w:bCs/>
          <w:kern w:val="0"/>
          <w:szCs w:val="32"/>
          <w:u w:val="none"/>
        </w:rPr>
        <w:t>十</w:t>
      </w:r>
      <w:r>
        <w:rPr>
          <w:rFonts w:hint="eastAsia" w:ascii="仿宋_GB2312" w:hAnsi="仿宋_GB2312" w:cs="仿宋_GB2312"/>
          <w:b/>
          <w:bCs/>
          <w:kern w:val="0"/>
          <w:szCs w:val="32"/>
          <w:u w:val="none"/>
          <w:lang w:eastAsia="zh-CN"/>
        </w:rPr>
        <w:t>四</w:t>
      </w:r>
      <w:r>
        <w:rPr>
          <w:rFonts w:hint="eastAsia" w:ascii="仿宋_GB2312" w:hAnsi="仿宋_GB2312" w:eastAsia="仿宋_GB2312" w:cs="仿宋_GB2312"/>
          <w:b/>
          <w:bCs/>
          <w:kern w:val="0"/>
          <w:szCs w:val="32"/>
          <w:u w:val="none"/>
        </w:rPr>
        <w:t>条</w:t>
      </w:r>
      <w:r>
        <w:rPr>
          <w:rFonts w:hint="eastAsia" w:ascii="仿宋_GB2312" w:hAnsi="仿宋_GB2312" w:eastAsia="仿宋_GB2312" w:cs="仿宋_GB2312"/>
          <w:kern w:val="0"/>
          <w:szCs w:val="32"/>
          <w:u w:val="none"/>
        </w:rPr>
        <w:t xml:space="preserve">   </w:t>
      </w:r>
      <w:r>
        <w:rPr>
          <w:rFonts w:hint="eastAsia" w:ascii="仿宋_GB2312" w:hAnsi="仿宋_GB2312" w:eastAsia="仿宋_GB2312" w:cs="仿宋_GB2312"/>
          <w:bCs/>
          <w:kern w:val="0"/>
          <w:szCs w:val="32"/>
          <w:u w:val="none"/>
        </w:rPr>
        <w:t>公司</w:t>
      </w:r>
      <w:r>
        <w:rPr>
          <w:rFonts w:hint="eastAsia" w:ascii="仿宋_GB2312" w:hAnsi="仿宋_GB2312" w:eastAsia="仿宋_GB2312" w:cs="仿宋_GB2312"/>
          <w:kern w:val="0"/>
          <w:szCs w:val="32"/>
          <w:u w:val="none"/>
        </w:rPr>
        <w:t>应当加强对公司</w:t>
      </w:r>
      <w:r>
        <w:rPr>
          <w:rFonts w:hint="eastAsia" w:ascii="仿宋_GB2312" w:hAnsi="仿宋_GB2312" w:cs="仿宋_GB2312"/>
          <w:kern w:val="0"/>
          <w:szCs w:val="32"/>
          <w:u w:val="none"/>
          <w:lang w:eastAsia="zh-CN"/>
        </w:rPr>
        <w:t>工作</w:t>
      </w:r>
      <w:r>
        <w:rPr>
          <w:rFonts w:hint="eastAsia" w:ascii="仿宋_GB2312" w:hAnsi="仿宋_GB2312" w:eastAsia="仿宋_GB2312" w:cs="仿宋_GB2312"/>
          <w:kern w:val="0"/>
          <w:szCs w:val="32"/>
          <w:u w:val="none"/>
        </w:rPr>
        <w:t>人员出差活动和经费报销的内控管理，通过制度规范和严格程序层层落实管理责任。</w:t>
      </w:r>
    </w:p>
    <w:p>
      <w:pPr>
        <w:widowControl/>
        <w:spacing w:line="240" w:lineRule="auto"/>
        <w:ind w:firstLine="640" w:firstLineChars="200"/>
        <w:rPr>
          <w:rFonts w:hint="eastAsia" w:ascii="仿宋_GB2312" w:hAnsi="仿宋_GB2312" w:eastAsia="仿宋_GB2312" w:cs="仿宋_GB2312"/>
          <w:kern w:val="0"/>
          <w:szCs w:val="32"/>
          <w:u w:val="none"/>
        </w:rPr>
      </w:pPr>
      <w:r>
        <w:rPr>
          <w:rFonts w:hint="eastAsia" w:ascii="仿宋_GB2312" w:hAnsi="仿宋_GB2312" w:eastAsia="仿宋_GB2312" w:cs="仿宋_GB2312"/>
          <w:kern w:val="0"/>
          <w:szCs w:val="32"/>
          <w:u w:val="none"/>
        </w:rPr>
        <w:t>公司纪检监察、办公室、财务、审计等部门应当充分发挥“1+X”专项督查工作机制作用，对差旅费管理和使用情况进行检查，及时发现并查处存在的问题。</w:t>
      </w:r>
    </w:p>
    <w:p>
      <w:pPr>
        <w:widowControl/>
        <w:spacing w:line="240" w:lineRule="auto"/>
        <w:jc w:val="left"/>
        <w:rPr>
          <w:rFonts w:hint="eastAsia" w:ascii="仿宋_GB2312" w:hAnsi="仿宋_GB2312" w:eastAsia="仿宋_GB2312" w:cs="仿宋_GB2312"/>
          <w:kern w:val="0"/>
          <w:szCs w:val="32"/>
          <w:u w:val="none"/>
        </w:rPr>
      </w:pPr>
      <w:r>
        <w:rPr>
          <w:rFonts w:hint="eastAsia" w:ascii="仿宋_GB2312" w:hAnsi="仿宋_GB2312" w:eastAsia="仿宋_GB2312" w:cs="仿宋_GB2312"/>
          <w:b/>
          <w:bCs/>
          <w:kern w:val="0"/>
          <w:szCs w:val="32"/>
          <w:u w:val="none"/>
        </w:rPr>
        <w:t xml:space="preserve">     </w:t>
      </w:r>
      <w:r>
        <w:rPr>
          <w:rFonts w:hint="eastAsia" w:ascii="仿宋_GB2312" w:hAnsi="仿宋_GB2312" w:eastAsia="仿宋_GB2312" w:cs="仿宋_GB2312"/>
          <w:kern w:val="0"/>
          <w:szCs w:val="32"/>
          <w:u w:val="none"/>
        </w:rPr>
        <w:t>检查内容主要包括差旅管理制度建立健全情况、出差活动履行审批手续情况、差旅费开支范围和标准执行情况、差旅费报销管理情况、是否向下级企业或其他单位转嫁差旅费、违规违纪责任追究情况等。</w:t>
      </w:r>
    </w:p>
    <w:p>
      <w:pPr>
        <w:widowControl/>
        <w:ind w:firstLine="643" w:firstLineChars="200"/>
        <w:jc w:val="left"/>
        <w:rPr>
          <w:rFonts w:hint="eastAsia" w:ascii="仿宋_GB2312" w:hAnsi="仿宋_GB2312" w:eastAsia="仿宋_GB2312" w:cs="仿宋_GB2312"/>
          <w:kern w:val="0"/>
          <w:szCs w:val="32"/>
          <w:u w:val="none"/>
        </w:rPr>
      </w:pPr>
      <w:r>
        <w:rPr>
          <w:rFonts w:hint="eastAsia" w:ascii="仿宋_GB2312" w:hAnsi="仿宋_GB2312" w:eastAsia="仿宋_GB2312" w:cs="仿宋_GB2312"/>
          <w:b/>
          <w:kern w:val="0"/>
          <w:szCs w:val="32"/>
          <w:u w:val="none"/>
        </w:rPr>
        <w:t>第</w:t>
      </w:r>
      <w:r>
        <w:rPr>
          <w:rFonts w:hint="eastAsia" w:ascii="仿宋_GB2312" w:hAnsi="仿宋_GB2312" w:cs="仿宋_GB2312"/>
          <w:b/>
          <w:kern w:val="0"/>
          <w:szCs w:val="32"/>
          <w:u w:val="none"/>
          <w:lang w:eastAsia="zh-CN"/>
        </w:rPr>
        <w:t>二十五</w:t>
      </w:r>
      <w:r>
        <w:rPr>
          <w:rFonts w:hint="eastAsia" w:ascii="仿宋_GB2312" w:hAnsi="仿宋_GB2312" w:eastAsia="仿宋_GB2312" w:cs="仿宋_GB2312"/>
          <w:b/>
          <w:kern w:val="0"/>
          <w:szCs w:val="32"/>
          <w:u w:val="none"/>
        </w:rPr>
        <w:t>条</w:t>
      </w:r>
      <w:r>
        <w:rPr>
          <w:rFonts w:hint="eastAsia" w:ascii="仿宋_GB2312" w:hAnsi="仿宋_GB2312" w:eastAsia="仿宋_GB2312" w:cs="仿宋_GB2312"/>
          <w:kern w:val="0"/>
          <w:szCs w:val="32"/>
          <w:u w:val="none"/>
        </w:rPr>
        <w:t>   严禁无实质内容、无明确公务目的的差旅活动，严禁以任何名义和方式变相旅游，严禁异地间无实质内容的学习交流和考察调研。出差人员不得向接待单位提出正常公务活动以外的要求，不得在出差期间接受违反规定用公款支付的宴请、游览和非工作需要的参观，不得接受礼品、礼金和土特产品等。</w:t>
      </w:r>
    </w:p>
    <w:p>
      <w:pPr>
        <w:widowControl/>
        <w:ind w:firstLine="640" w:firstLineChars="200"/>
        <w:jc w:val="left"/>
        <w:rPr>
          <w:rFonts w:hint="eastAsia" w:ascii="仿宋_GB2312" w:hAnsi="仿宋_GB2312" w:eastAsia="仿宋_GB2312" w:cs="仿宋_GB2312"/>
          <w:kern w:val="0"/>
          <w:szCs w:val="32"/>
          <w:u w:val="none"/>
        </w:rPr>
      </w:pPr>
    </w:p>
    <w:p>
      <w:pPr>
        <w:keepNext w:val="0"/>
        <w:keepLines w:val="0"/>
        <w:pageBreakBefore w:val="0"/>
        <w:numPr>
          <w:ilvl w:val="0"/>
          <w:numId w:val="0"/>
        </w:numPr>
        <w:kinsoku/>
        <w:wordWrap/>
        <w:overflowPunct/>
        <w:topLinePunct w:val="0"/>
        <w:autoSpaceDE/>
        <w:autoSpaceDN/>
        <w:bidi w:val="0"/>
        <w:adjustRightInd/>
        <w:spacing w:beforeLines="0" w:after="0" w:afterLines="0" w:line="240" w:lineRule="auto"/>
        <w:ind w:leftChars="0"/>
        <w:jc w:val="center"/>
        <w:textAlignment w:val="auto"/>
        <w:rPr>
          <w:rFonts w:hint="eastAsia" w:ascii="仿宋_GB2312" w:hAnsi="宋体" w:cs="黑体"/>
          <w:b/>
          <w:bCs/>
          <w:szCs w:val="32"/>
          <w:u w:val="none"/>
        </w:rPr>
      </w:pPr>
      <w:r>
        <w:rPr>
          <w:rFonts w:hint="eastAsia" w:ascii="仿宋_GB2312" w:hAnsi="宋体" w:cs="黑体"/>
          <w:b/>
          <w:bCs/>
          <w:szCs w:val="32"/>
          <w:u w:val="none"/>
          <w:lang w:eastAsia="zh-CN"/>
        </w:rPr>
        <w:t>第八章</w:t>
      </w:r>
      <w:r>
        <w:rPr>
          <w:rFonts w:hint="eastAsia" w:ascii="仿宋_GB2312" w:hAnsi="宋体" w:cs="黑体"/>
          <w:b/>
          <w:bCs/>
          <w:szCs w:val="32"/>
          <w:u w:val="none"/>
        </w:rPr>
        <w:t xml:space="preserve"> </w:t>
      </w:r>
      <w:r>
        <w:rPr>
          <w:rFonts w:hint="eastAsia" w:ascii="仿宋_GB2312" w:hAnsi="宋体" w:cs="黑体"/>
          <w:b/>
          <w:bCs/>
          <w:szCs w:val="32"/>
          <w:u w:val="none"/>
          <w:lang w:val="en-US" w:eastAsia="zh-CN"/>
        </w:rPr>
        <w:t xml:space="preserve"> </w:t>
      </w:r>
      <w:r>
        <w:rPr>
          <w:rFonts w:hint="eastAsia" w:ascii="仿宋_GB2312" w:hAnsi="宋体" w:cs="黑体"/>
          <w:b/>
          <w:bCs/>
          <w:szCs w:val="32"/>
          <w:u w:val="none"/>
        </w:rPr>
        <w:t>附  则</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黑体"/>
          <w:b/>
          <w:kern w:val="0"/>
          <w:szCs w:val="32"/>
          <w:u w:val="none"/>
          <w:lang w:val="en-US" w:eastAsia="zh-CN"/>
        </w:rPr>
        <w:t>第二十六条</w:t>
      </w:r>
      <w:r>
        <w:rPr>
          <w:rFonts w:hint="eastAsia" w:ascii="仿宋_GB2312" w:hAnsi="宋体" w:cs="宋体"/>
          <w:kern w:val="0"/>
          <w:sz w:val="32"/>
          <w:szCs w:val="32"/>
          <w:u w:val="none"/>
          <w:lang w:val="en-US" w:eastAsia="zh-CN"/>
        </w:rPr>
        <w:t xml:space="preserve">  公司工作人员到福州市区以外参加以下差旅活动的情形，其差旅费报销标准为：</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val="en-US" w:eastAsia="zh-CN"/>
        </w:rPr>
        <w:t>1、工作人员到闽侯县、连江县贵安参加会议或培训，不报销住宿费、伙食补助费和市内交通费；</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val="en-US" w:eastAsia="zh-CN"/>
        </w:rPr>
        <w:t>2、工作人员到闽侯县、连江县贵安和长乐机场开展公务活动，当天往返的，不报销住宿费、伙食补助费和市内交通费，每人每天发放误餐补助50元（接受接待除外）；当天无法往返需要住宿的，按照本办法规定报销。发生的城市间交通费（不包括出租小汽车）凭据报销。</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eastAsia="zh-CN"/>
        </w:rPr>
      </w:pPr>
      <w:bookmarkStart w:id="1" w:name="OLE_LINK2"/>
      <w:r>
        <w:rPr>
          <w:rFonts w:hint="eastAsia" w:ascii="仿宋_GB2312" w:hAnsi="仿宋"/>
          <w:szCs w:val="32"/>
          <w:u w:val="none"/>
          <w:lang w:val="en-US" w:eastAsia="zh-CN"/>
        </w:rPr>
        <w:t>3、</w:t>
      </w:r>
      <w:bookmarkStart w:id="2" w:name="OLE_LINK4"/>
      <w:r>
        <w:rPr>
          <w:rFonts w:hint="eastAsia" w:ascii="仿宋_GB2312" w:hAnsi="仿宋"/>
          <w:szCs w:val="32"/>
          <w:u w:val="none"/>
          <w:lang w:eastAsia="zh-CN"/>
        </w:rPr>
        <w:t>工作人</w:t>
      </w:r>
      <w:bookmarkEnd w:id="2"/>
      <w:r>
        <w:rPr>
          <w:rFonts w:hint="eastAsia" w:ascii="仿宋_GB2312" w:hAnsi="仿宋"/>
          <w:szCs w:val="32"/>
          <w:u w:val="none"/>
          <w:lang w:eastAsia="zh-CN"/>
        </w:rPr>
        <w:t>员到除以上其他地方</w:t>
      </w:r>
      <w:bookmarkStart w:id="3" w:name="OLE_LINK3"/>
      <w:r>
        <w:rPr>
          <w:rFonts w:hint="eastAsia" w:ascii="仿宋_GB2312" w:hAnsi="仿宋"/>
          <w:szCs w:val="32"/>
          <w:u w:val="none"/>
          <w:lang w:eastAsia="zh-CN"/>
        </w:rPr>
        <w:t>参加</w:t>
      </w:r>
      <w:r>
        <w:rPr>
          <w:rFonts w:hint="eastAsia" w:ascii="仿宋_GB2312" w:hAnsi="宋体" w:cs="宋体"/>
          <w:kern w:val="0"/>
          <w:sz w:val="32"/>
          <w:szCs w:val="32"/>
          <w:u w:val="none"/>
        </w:rPr>
        <w:t>会议</w:t>
      </w:r>
      <w:r>
        <w:rPr>
          <w:rFonts w:hint="eastAsia" w:ascii="仿宋_GB2312" w:hAnsi="宋体" w:cs="宋体"/>
          <w:kern w:val="0"/>
          <w:sz w:val="32"/>
          <w:szCs w:val="32"/>
          <w:u w:val="none"/>
          <w:lang w:eastAsia="zh-CN"/>
        </w:rPr>
        <w:t>、</w:t>
      </w:r>
      <w:r>
        <w:rPr>
          <w:rFonts w:hint="eastAsia" w:ascii="仿宋_GB2312" w:hAnsi="宋体" w:cs="宋体"/>
          <w:kern w:val="0"/>
          <w:sz w:val="32"/>
          <w:szCs w:val="32"/>
          <w:u w:val="none"/>
        </w:rPr>
        <w:t>培训</w:t>
      </w:r>
      <w:r>
        <w:rPr>
          <w:rFonts w:hint="eastAsia" w:ascii="仿宋_GB2312" w:hAnsi="宋体" w:cs="宋体"/>
          <w:kern w:val="0"/>
          <w:sz w:val="32"/>
          <w:szCs w:val="32"/>
          <w:u w:val="none"/>
          <w:lang w:eastAsia="zh-CN"/>
        </w:rPr>
        <w:t>或其他专项活动的</w:t>
      </w:r>
      <w:bookmarkEnd w:id="3"/>
      <w:r>
        <w:rPr>
          <w:rFonts w:hint="eastAsia" w:ascii="仿宋_GB2312" w:hAnsi="宋体" w:cs="宋体"/>
          <w:kern w:val="0"/>
          <w:sz w:val="32"/>
          <w:szCs w:val="32"/>
          <w:u w:val="none"/>
          <w:lang w:eastAsia="zh-CN"/>
        </w:rPr>
        <w:t>：</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eastAsia="zh-CN"/>
        </w:rPr>
        <w:t>（</w:t>
      </w:r>
      <w:r>
        <w:rPr>
          <w:rFonts w:hint="eastAsia" w:ascii="仿宋_GB2312" w:hAnsi="宋体" w:cs="宋体"/>
          <w:kern w:val="0"/>
          <w:sz w:val="32"/>
          <w:szCs w:val="32"/>
          <w:u w:val="none"/>
          <w:lang w:val="en-US" w:eastAsia="zh-CN"/>
        </w:rPr>
        <w:t>1</w:t>
      </w:r>
      <w:r>
        <w:rPr>
          <w:rFonts w:hint="eastAsia" w:ascii="仿宋_GB2312" w:hAnsi="宋体" w:cs="宋体"/>
          <w:kern w:val="0"/>
          <w:sz w:val="32"/>
          <w:szCs w:val="32"/>
          <w:u w:val="none"/>
          <w:lang w:eastAsia="zh-CN"/>
        </w:rPr>
        <w:t>）</w:t>
      </w:r>
      <w:r>
        <w:rPr>
          <w:rFonts w:hint="eastAsia" w:ascii="仿宋_GB2312" w:hAnsi="宋体" w:cs="宋体"/>
          <w:kern w:val="0"/>
          <w:sz w:val="32"/>
          <w:szCs w:val="32"/>
          <w:u w:val="none"/>
        </w:rPr>
        <w:t>主办方</w:t>
      </w:r>
      <w:r>
        <w:rPr>
          <w:rFonts w:hint="eastAsia" w:ascii="仿宋_GB2312" w:hAnsi="宋体" w:cs="宋体"/>
          <w:kern w:val="0"/>
          <w:sz w:val="32"/>
          <w:szCs w:val="32"/>
          <w:u w:val="none"/>
          <w:lang w:eastAsia="zh-CN"/>
        </w:rPr>
        <w:t>统一</w:t>
      </w:r>
      <w:r>
        <w:rPr>
          <w:rFonts w:hint="eastAsia" w:ascii="仿宋_GB2312" w:hAnsi="宋体" w:cs="宋体"/>
          <w:kern w:val="0"/>
          <w:sz w:val="32"/>
          <w:szCs w:val="32"/>
          <w:u w:val="none"/>
        </w:rPr>
        <w:t>安</w:t>
      </w:r>
      <w:r>
        <w:rPr>
          <w:rFonts w:hint="eastAsia" w:ascii="仿宋_GB2312" w:hAnsi="宋体" w:cs="宋体"/>
          <w:kern w:val="0"/>
          <w:sz w:val="32"/>
          <w:szCs w:val="32"/>
          <w:u w:val="none"/>
          <w:lang w:eastAsia="zh-CN"/>
        </w:rPr>
        <w:t>排食宿</w:t>
      </w:r>
      <w:r>
        <w:rPr>
          <w:rFonts w:hint="eastAsia" w:ascii="仿宋_GB2312" w:hAnsi="宋体" w:cs="宋体"/>
          <w:kern w:val="0"/>
          <w:sz w:val="32"/>
          <w:szCs w:val="32"/>
          <w:u w:val="none"/>
          <w:lang w:val="en-US" w:eastAsia="zh-CN"/>
        </w:rPr>
        <w:t>并承担食宿费用的</w:t>
      </w:r>
      <w:r>
        <w:rPr>
          <w:rFonts w:hint="eastAsia" w:ascii="仿宋_GB2312" w:hAnsi="宋体" w:cs="宋体"/>
          <w:kern w:val="0"/>
          <w:sz w:val="32"/>
          <w:szCs w:val="32"/>
          <w:u w:val="none"/>
        </w:rPr>
        <w:t>，</w:t>
      </w:r>
      <w:r>
        <w:rPr>
          <w:rFonts w:hint="eastAsia" w:ascii="仿宋_GB2312" w:hAnsi="宋体" w:cs="宋体"/>
          <w:kern w:val="0"/>
          <w:sz w:val="32"/>
          <w:szCs w:val="32"/>
          <w:u w:val="none"/>
          <w:lang w:val="en-US" w:eastAsia="zh-CN"/>
        </w:rPr>
        <w:t>往返会议、培训地点发生的城市间交通费按照本办法的规定报销，</w:t>
      </w:r>
      <w:r>
        <w:rPr>
          <w:rFonts w:hint="eastAsia" w:ascii="仿宋_GB2312" w:hAnsi="宋体" w:cs="宋体"/>
          <w:kern w:val="0"/>
          <w:sz w:val="32"/>
          <w:szCs w:val="32"/>
          <w:u w:val="none"/>
          <w:lang w:eastAsia="zh-CN"/>
        </w:rPr>
        <w:t>伙食补助费和市内交通费按往返各</w:t>
      </w:r>
      <w:r>
        <w:rPr>
          <w:rFonts w:hint="eastAsia" w:ascii="仿宋_GB2312" w:hAnsi="宋体" w:cs="宋体"/>
          <w:kern w:val="0"/>
          <w:sz w:val="32"/>
          <w:szCs w:val="32"/>
          <w:u w:val="none"/>
          <w:lang w:val="en-US" w:eastAsia="zh-CN"/>
        </w:rPr>
        <w:t>1天计发，当天往返的按1天计发；往返当天由主办方免费提供两餐（午餐、晚餐）的，不再发放伙食补助费；往返当天由主办方免费提供车辆接站或送站的,不再发放市内交通费。</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val="en-US" w:eastAsia="zh-CN"/>
        </w:rPr>
        <w:t>（2）主办方未安排食宿的,往返会议、培训地点发生的城市间交通费、住宿费、伙食补助费和市内交通费按照本办法的规定报销，其中：市内交通费</w:t>
      </w:r>
      <w:r>
        <w:rPr>
          <w:rFonts w:hint="eastAsia" w:ascii="仿宋_GB2312" w:hAnsi="宋体" w:cs="宋体"/>
          <w:kern w:val="0"/>
          <w:sz w:val="32"/>
          <w:szCs w:val="32"/>
          <w:u w:val="none"/>
          <w:lang w:eastAsia="zh-CN"/>
        </w:rPr>
        <w:t>按往返各</w:t>
      </w:r>
      <w:r>
        <w:rPr>
          <w:rFonts w:hint="eastAsia" w:ascii="仿宋_GB2312" w:hAnsi="宋体" w:cs="宋体"/>
          <w:kern w:val="0"/>
          <w:sz w:val="32"/>
          <w:szCs w:val="32"/>
          <w:u w:val="none"/>
          <w:lang w:val="en-US" w:eastAsia="zh-CN"/>
        </w:rPr>
        <w:t>1天计发，当天往返的按1天计发；往返当天由主办方免费提供车辆接站或送站的,不再发放市内交通费。</w:t>
      </w:r>
    </w:p>
    <w:p>
      <w:pPr>
        <w:keepNext w:val="0"/>
        <w:keepLines w:val="0"/>
        <w:pageBreakBefore w:val="0"/>
        <w:kinsoku/>
        <w:wordWrap/>
        <w:overflowPunct/>
        <w:topLinePunct w:val="0"/>
        <w:autoSpaceDE/>
        <w:autoSpaceDN/>
        <w:bidi w:val="0"/>
        <w:adjustRightInd/>
        <w:spacing w:beforeLines="0" w:afterLines="0" w:line="240" w:lineRule="auto"/>
        <w:ind w:left="0" w:leftChars="0" w:firstLine="626"/>
        <w:jc w:val="both"/>
        <w:textAlignment w:val="auto"/>
        <w:rPr>
          <w:rFonts w:hint="eastAsia" w:ascii="仿宋_GB2312" w:hAnsi="宋体" w:cs="宋体"/>
          <w:kern w:val="0"/>
          <w:sz w:val="32"/>
          <w:szCs w:val="32"/>
          <w:u w:val="none"/>
          <w:lang w:val="en-US" w:eastAsia="zh-CN"/>
        </w:rPr>
      </w:pPr>
      <w:r>
        <w:rPr>
          <w:rFonts w:hint="eastAsia" w:ascii="仿宋_GB2312" w:hAnsi="宋体" w:cs="宋体"/>
          <w:kern w:val="0"/>
          <w:sz w:val="32"/>
          <w:szCs w:val="32"/>
          <w:u w:val="none"/>
          <w:lang w:val="en-US" w:eastAsia="zh-CN"/>
        </w:rPr>
        <w:t>（3）主办方统一安排食宿但由参会单位承担食宿费用的，食宿费用按照本办法规定报销，如有特殊情况确需超标准的，应按照本办法第二十三条规定，履行审批手续。</w:t>
      </w:r>
      <w:bookmarkEnd w:id="1"/>
    </w:p>
    <w:p>
      <w:pPr>
        <w:keepNext w:val="0"/>
        <w:keepLines w:val="0"/>
        <w:pageBreakBefore w:val="0"/>
        <w:widowControl/>
        <w:kinsoku/>
        <w:wordWrap/>
        <w:overflowPunct/>
        <w:topLinePunct w:val="0"/>
        <w:autoSpaceDE/>
        <w:autoSpaceDN/>
        <w:bidi w:val="0"/>
        <w:adjustRightInd/>
        <w:spacing w:beforeLines="0" w:afterLines="0" w:line="240" w:lineRule="auto"/>
        <w:ind w:left="0" w:leftChars="0" w:firstLine="643" w:firstLineChars="200"/>
        <w:textAlignment w:val="auto"/>
        <w:rPr>
          <w:rFonts w:hint="eastAsia" w:ascii="仿宋_GB2312" w:hAnsi="宋体" w:cs="宋体"/>
          <w:kern w:val="0"/>
          <w:sz w:val="32"/>
          <w:szCs w:val="32"/>
          <w:u w:val="none"/>
          <w:lang w:val="en-US" w:eastAsia="zh-CN"/>
        </w:rPr>
      </w:pPr>
      <w:bookmarkStart w:id="4" w:name="OLE_LINK5"/>
      <w:r>
        <w:rPr>
          <w:rFonts w:hint="eastAsia" w:ascii="仿宋_GB2312" w:hAnsi="宋体" w:cs="宋体"/>
          <w:b/>
          <w:bCs/>
          <w:kern w:val="0"/>
          <w:sz w:val="32"/>
          <w:szCs w:val="32"/>
          <w:u w:val="none"/>
          <w:lang w:val="en-US" w:eastAsia="zh-CN"/>
        </w:rPr>
        <w:t>第二十七条</w:t>
      </w:r>
      <w:bookmarkStart w:id="5" w:name="OLE_LINK6"/>
      <w:r>
        <w:rPr>
          <w:rFonts w:hint="eastAsia" w:ascii="仿宋_GB2312" w:hAnsi="宋体" w:cs="宋体"/>
          <w:kern w:val="0"/>
          <w:sz w:val="32"/>
          <w:szCs w:val="32"/>
          <w:u w:val="none"/>
          <w:lang w:val="en-US" w:eastAsia="zh-CN"/>
        </w:rPr>
        <w:t xml:space="preserve">  除本办法做出的特殊规定外</w:t>
      </w:r>
      <w:bookmarkStart w:id="6" w:name="OLE_LINK8"/>
      <w:r>
        <w:rPr>
          <w:rFonts w:hint="eastAsia" w:ascii="仿宋_GB2312" w:hAnsi="宋体" w:cs="宋体"/>
          <w:kern w:val="0"/>
          <w:sz w:val="32"/>
          <w:szCs w:val="32"/>
          <w:u w:val="none"/>
          <w:lang w:val="en-US" w:eastAsia="zh-CN"/>
        </w:rPr>
        <w:t>，公司差旅费标准原则上应当按照</w:t>
      </w:r>
      <w:bookmarkEnd w:id="6"/>
      <w:r>
        <w:rPr>
          <w:rFonts w:hint="eastAsia" w:ascii="仿宋_GB2312" w:hAnsi="宋体" w:cs="宋体"/>
          <w:kern w:val="0"/>
          <w:sz w:val="32"/>
          <w:szCs w:val="32"/>
          <w:u w:val="none"/>
          <w:lang w:val="en-US" w:eastAsia="zh-CN"/>
        </w:rPr>
        <w:t>《福建省省直机关差旅费管理办法》（闽财行[2014]22号）、</w:t>
      </w:r>
      <w:bookmarkStart w:id="7" w:name="OLE_LINK9"/>
      <w:r>
        <w:rPr>
          <w:rFonts w:hint="eastAsia" w:ascii="仿宋_GB2312" w:hAnsi="宋体" w:cs="宋体"/>
          <w:kern w:val="0"/>
          <w:sz w:val="32"/>
          <w:szCs w:val="32"/>
          <w:u w:val="none"/>
          <w:lang w:val="en-US" w:eastAsia="zh-CN"/>
        </w:rPr>
        <w:t>《关于进一步规范差旅伙食费和市内交通费收交管理有关事项的通知》（闽财行[2019]4号）</w:t>
      </w:r>
      <w:bookmarkEnd w:id="7"/>
      <w:r>
        <w:rPr>
          <w:rFonts w:hint="eastAsia" w:ascii="仿宋_GB2312" w:hAnsi="宋体" w:cs="宋体"/>
          <w:kern w:val="0"/>
          <w:sz w:val="32"/>
          <w:szCs w:val="32"/>
          <w:u w:val="none"/>
          <w:lang w:val="en-US" w:eastAsia="zh-CN"/>
        </w:rPr>
        <w:t>有关“城市间交通费、住宿费、伙食补助费、市内交通费等标准执行，今后标准如有调整，应当按照福建省财政厅发布更新的标准执行。</w:t>
      </w:r>
      <w:bookmarkEnd w:id="4"/>
      <w:bookmarkEnd w:id="5"/>
    </w:p>
    <w:p>
      <w:pPr>
        <w:keepNext w:val="0"/>
        <w:keepLines w:val="0"/>
        <w:pageBreakBefore w:val="0"/>
        <w:kinsoku/>
        <w:wordWrap/>
        <w:overflowPunct/>
        <w:topLinePunct w:val="0"/>
        <w:autoSpaceDE/>
        <w:autoSpaceDN/>
        <w:bidi w:val="0"/>
        <w:adjustRightInd/>
        <w:spacing w:beforeLines="0" w:afterLines="0" w:line="240" w:lineRule="auto"/>
        <w:ind w:left="0" w:leftChars="0" w:firstLine="630" w:firstLineChars="196"/>
        <w:textAlignment w:val="auto"/>
        <w:rPr>
          <w:rFonts w:hint="eastAsia" w:ascii="仿宋_GB2312" w:hAnsi="宋体" w:cs="黑体"/>
          <w:kern w:val="0"/>
          <w:sz w:val="32"/>
          <w:szCs w:val="32"/>
          <w:u w:val="none"/>
        </w:rPr>
      </w:pPr>
      <w:r>
        <w:rPr>
          <w:rFonts w:hint="eastAsia" w:ascii="仿宋_GB2312" w:hAnsi="宋体" w:cs="黑体"/>
          <w:b/>
          <w:kern w:val="0"/>
          <w:sz w:val="32"/>
          <w:szCs w:val="32"/>
          <w:u w:val="none"/>
        </w:rPr>
        <w:t>第二十</w:t>
      </w:r>
      <w:r>
        <w:rPr>
          <w:rFonts w:hint="eastAsia" w:ascii="仿宋_GB2312" w:hAnsi="宋体" w:cs="黑体"/>
          <w:b/>
          <w:kern w:val="0"/>
          <w:sz w:val="32"/>
          <w:szCs w:val="32"/>
          <w:u w:val="none"/>
          <w:lang w:eastAsia="zh-CN"/>
        </w:rPr>
        <w:t>八</w:t>
      </w:r>
      <w:r>
        <w:rPr>
          <w:rFonts w:hint="eastAsia" w:ascii="仿宋_GB2312" w:hAnsi="宋体" w:cs="黑体"/>
          <w:b/>
          <w:kern w:val="0"/>
          <w:sz w:val="32"/>
          <w:szCs w:val="32"/>
          <w:u w:val="none"/>
        </w:rPr>
        <w:t>条</w:t>
      </w:r>
      <w:r>
        <w:rPr>
          <w:rFonts w:hint="eastAsia" w:ascii="仿宋_GB2312" w:hAnsi="宋体" w:cs="黑体"/>
          <w:kern w:val="0"/>
          <w:sz w:val="32"/>
          <w:szCs w:val="32"/>
          <w:u w:val="none"/>
        </w:rPr>
        <w:t xml:space="preserve">  本办法适用于公司本部，各权属企业参照执行。</w:t>
      </w:r>
    </w:p>
    <w:p>
      <w:pPr>
        <w:keepNext w:val="0"/>
        <w:keepLines w:val="0"/>
        <w:pageBreakBefore w:val="0"/>
        <w:kinsoku/>
        <w:wordWrap/>
        <w:overflowPunct/>
        <w:topLinePunct w:val="0"/>
        <w:autoSpaceDE/>
        <w:autoSpaceDN/>
        <w:bidi w:val="0"/>
        <w:adjustRightInd/>
        <w:spacing w:beforeLines="0" w:afterLines="0" w:line="240" w:lineRule="auto"/>
        <w:ind w:left="0" w:leftChars="0" w:firstLine="630" w:firstLineChars="196"/>
        <w:textAlignment w:val="auto"/>
        <w:rPr>
          <w:rFonts w:hint="eastAsia" w:ascii="仿宋_GB2312" w:hAnsi="宋体" w:cs="宋体"/>
          <w:kern w:val="0"/>
          <w:sz w:val="32"/>
          <w:szCs w:val="32"/>
          <w:u w:val="none"/>
        </w:rPr>
      </w:pPr>
      <w:r>
        <w:rPr>
          <w:rFonts w:hint="eastAsia" w:ascii="仿宋_GB2312" w:hAnsi="宋体" w:cs="黑体"/>
          <w:b/>
          <w:kern w:val="0"/>
          <w:sz w:val="32"/>
          <w:szCs w:val="32"/>
          <w:u w:val="none"/>
        </w:rPr>
        <w:t>第二十</w:t>
      </w:r>
      <w:r>
        <w:rPr>
          <w:rFonts w:hint="eastAsia" w:ascii="仿宋_GB2312" w:hAnsi="宋体" w:cs="黑体"/>
          <w:b/>
          <w:kern w:val="0"/>
          <w:sz w:val="32"/>
          <w:szCs w:val="32"/>
          <w:u w:val="none"/>
          <w:lang w:eastAsia="zh-CN"/>
        </w:rPr>
        <w:t>九</w:t>
      </w:r>
      <w:r>
        <w:rPr>
          <w:rFonts w:hint="eastAsia" w:ascii="仿宋_GB2312" w:hAnsi="宋体" w:cs="黑体"/>
          <w:b/>
          <w:kern w:val="0"/>
          <w:sz w:val="32"/>
          <w:szCs w:val="32"/>
          <w:u w:val="none"/>
        </w:rPr>
        <w:t>条</w:t>
      </w:r>
      <w:r>
        <w:rPr>
          <w:rFonts w:hint="eastAsia" w:ascii="仿宋_GB2312" w:hAnsi="宋体" w:cs="宋体"/>
          <w:kern w:val="0"/>
          <w:sz w:val="32"/>
          <w:szCs w:val="32"/>
          <w:u w:val="none"/>
        </w:rPr>
        <w:t xml:space="preserve">  本办法由资金财务部、综合办公室负责解释</w:t>
      </w:r>
      <w:r>
        <w:rPr>
          <w:rFonts w:hint="eastAsia" w:ascii="仿宋_GB2312" w:hAnsi="宋体" w:cs="宋体"/>
          <w:kern w:val="0"/>
          <w:sz w:val="32"/>
          <w:szCs w:val="32"/>
          <w:u w:val="none"/>
          <w:lang w:val="en-US" w:eastAsia="zh-CN"/>
        </w:rPr>
        <w:t>,</w:t>
      </w:r>
      <w:r>
        <w:rPr>
          <w:rFonts w:hint="eastAsia" w:ascii="仿宋_GB2312" w:hAnsi="宋体" w:cs="宋体"/>
          <w:kern w:val="0"/>
          <w:sz w:val="32"/>
          <w:szCs w:val="32"/>
          <w:u w:val="none"/>
        </w:rPr>
        <w:t>若有不明事项可查阅《省国资委所出资企业差旅费管理暂行办法有关问题的解答》（附件3）。</w:t>
      </w:r>
    </w:p>
    <w:p>
      <w:pPr>
        <w:keepNext w:val="0"/>
        <w:keepLines w:val="0"/>
        <w:pageBreakBefore w:val="0"/>
        <w:kinsoku/>
        <w:wordWrap/>
        <w:overflowPunct/>
        <w:topLinePunct w:val="0"/>
        <w:autoSpaceDE/>
        <w:autoSpaceDN/>
        <w:bidi w:val="0"/>
        <w:adjustRightInd/>
        <w:spacing w:beforeLines="0" w:afterLines="0" w:line="240" w:lineRule="auto"/>
        <w:ind w:left="0" w:leftChars="0" w:firstLine="630" w:firstLineChars="196"/>
        <w:textAlignment w:val="auto"/>
        <w:rPr>
          <w:u w:val="none"/>
        </w:rPr>
      </w:pPr>
      <w:r>
        <w:rPr>
          <w:rFonts w:hint="eastAsia" w:ascii="仿宋_GB2312" w:hAnsi="宋体" w:cs="黑体"/>
          <w:b/>
          <w:kern w:val="0"/>
          <w:sz w:val="32"/>
          <w:szCs w:val="32"/>
          <w:u w:val="none"/>
        </w:rPr>
        <w:t>第</w:t>
      </w:r>
      <w:r>
        <w:rPr>
          <w:rFonts w:hint="eastAsia" w:ascii="仿宋_GB2312" w:hAnsi="宋体" w:cs="黑体"/>
          <w:b/>
          <w:kern w:val="0"/>
          <w:sz w:val="32"/>
          <w:szCs w:val="32"/>
          <w:u w:val="none"/>
          <w:lang w:eastAsia="zh-CN"/>
        </w:rPr>
        <w:t>三十</w:t>
      </w:r>
      <w:r>
        <w:rPr>
          <w:rFonts w:hint="eastAsia" w:ascii="仿宋_GB2312" w:hAnsi="宋体" w:cs="黑体"/>
          <w:b/>
          <w:kern w:val="0"/>
          <w:sz w:val="32"/>
          <w:szCs w:val="32"/>
          <w:u w:val="none"/>
        </w:rPr>
        <w:t>条</w:t>
      </w:r>
      <w:r>
        <w:rPr>
          <w:rFonts w:hint="eastAsia" w:ascii="仿宋_GB2312" w:hAnsi="宋体" w:cs="宋体"/>
          <w:b/>
          <w:kern w:val="0"/>
          <w:sz w:val="32"/>
          <w:szCs w:val="32"/>
          <w:u w:val="none"/>
        </w:rPr>
        <w:t xml:space="preserve"> </w:t>
      </w:r>
      <w:r>
        <w:rPr>
          <w:rFonts w:hint="eastAsia" w:ascii="仿宋_GB2312" w:hAnsi="宋体" w:cs="宋体"/>
          <w:kern w:val="0"/>
          <w:sz w:val="32"/>
          <w:szCs w:val="32"/>
          <w:u w:val="none"/>
        </w:rPr>
        <w:t xml:space="preserve"> 本办法自</w:t>
      </w:r>
      <w:r>
        <w:rPr>
          <w:rFonts w:hint="eastAsia" w:ascii="仿宋_GB2312" w:hAnsi="宋体" w:cs="宋体"/>
          <w:kern w:val="0"/>
          <w:sz w:val="32"/>
          <w:szCs w:val="32"/>
          <w:u w:val="none"/>
          <w:lang w:val="en-US" w:eastAsia="zh-CN"/>
        </w:rPr>
        <w:t>发布之</w:t>
      </w:r>
      <w:r>
        <w:rPr>
          <w:rFonts w:hint="eastAsia" w:ascii="仿宋_GB2312" w:hAnsi="宋体" w:cs="宋体"/>
          <w:kern w:val="0"/>
          <w:sz w:val="32"/>
          <w:szCs w:val="32"/>
          <w:u w:val="none"/>
        </w:rPr>
        <w:t>日起</w:t>
      </w:r>
      <w:r>
        <w:rPr>
          <w:rFonts w:hint="eastAsia" w:ascii="仿宋_GB2312" w:hAnsi="宋体" w:cs="宋体"/>
          <w:kern w:val="0"/>
          <w:sz w:val="32"/>
          <w:szCs w:val="32"/>
          <w:u w:val="none"/>
          <w:lang w:eastAsia="zh-CN"/>
        </w:rPr>
        <w:t>执</w:t>
      </w:r>
      <w:r>
        <w:rPr>
          <w:rFonts w:hint="eastAsia" w:ascii="仿宋_GB2312" w:hAnsi="宋体" w:cs="宋体"/>
          <w:kern w:val="0"/>
          <w:sz w:val="32"/>
          <w:szCs w:val="32"/>
          <w:u w:val="none"/>
        </w:rPr>
        <w:t>行，原办法同时终止执行。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简体">
    <w:altName w:val="Arial Unicode MS"/>
    <w:panose1 w:val="03000509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91C632"/>
    <w:multiLevelType w:val="singleLevel"/>
    <w:tmpl w:val="6191C63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0NzI4Nzc1M2Q5NGNkOTZjODlkZmFmMDI0NjY2ZDgifQ=="/>
  </w:docVars>
  <w:rsids>
    <w:rsidRoot w:val="7EAF4842"/>
    <w:rsid w:val="014253EB"/>
    <w:rsid w:val="023E5C84"/>
    <w:rsid w:val="02CF43F9"/>
    <w:rsid w:val="03625374"/>
    <w:rsid w:val="0372145B"/>
    <w:rsid w:val="0475754F"/>
    <w:rsid w:val="06707BDE"/>
    <w:rsid w:val="06B35E1B"/>
    <w:rsid w:val="08DD208C"/>
    <w:rsid w:val="0A243442"/>
    <w:rsid w:val="0A99247D"/>
    <w:rsid w:val="0B990674"/>
    <w:rsid w:val="0BA85B65"/>
    <w:rsid w:val="0BB42B3A"/>
    <w:rsid w:val="0BD305F3"/>
    <w:rsid w:val="0C0D3DF4"/>
    <w:rsid w:val="0D6C705E"/>
    <w:rsid w:val="0DCB441D"/>
    <w:rsid w:val="0DF445F8"/>
    <w:rsid w:val="0E273260"/>
    <w:rsid w:val="0EF64F81"/>
    <w:rsid w:val="0FDF41F7"/>
    <w:rsid w:val="10034213"/>
    <w:rsid w:val="103A72F1"/>
    <w:rsid w:val="131B59EC"/>
    <w:rsid w:val="13B34545"/>
    <w:rsid w:val="141979A9"/>
    <w:rsid w:val="147546FD"/>
    <w:rsid w:val="14FF22BD"/>
    <w:rsid w:val="162843DD"/>
    <w:rsid w:val="17D82FA3"/>
    <w:rsid w:val="17E809A0"/>
    <w:rsid w:val="18A24454"/>
    <w:rsid w:val="19383C28"/>
    <w:rsid w:val="1C8A743A"/>
    <w:rsid w:val="1DFF2796"/>
    <w:rsid w:val="1EDD1EB7"/>
    <w:rsid w:val="1F1D7C0B"/>
    <w:rsid w:val="200140F6"/>
    <w:rsid w:val="205E2C3F"/>
    <w:rsid w:val="20785A81"/>
    <w:rsid w:val="21C977D0"/>
    <w:rsid w:val="21E0596C"/>
    <w:rsid w:val="22E0149A"/>
    <w:rsid w:val="23017B82"/>
    <w:rsid w:val="2345084F"/>
    <w:rsid w:val="238C6647"/>
    <w:rsid w:val="23AE6721"/>
    <w:rsid w:val="240F7DBF"/>
    <w:rsid w:val="267E31E9"/>
    <w:rsid w:val="27D41424"/>
    <w:rsid w:val="28BC06B2"/>
    <w:rsid w:val="29467D62"/>
    <w:rsid w:val="2A002B55"/>
    <w:rsid w:val="2BE319CF"/>
    <w:rsid w:val="2CEB3EEC"/>
    <w:rsid w:val="2CFF0697"/>
    <w:rsid w:val="2D8A5BD0"/>
    <w:rsid w:val="2DA12805"/>
    <w:rsid w:val="2E587980"/>
    <w:rsid w:val="2F870BAC"/>
    <w:rsid w:val="303B6E21"/>
    <w:rsid w:val="307E604C"/>
    <w:rsid w:val="316C51A0"/>
    <w:rsid w:val="3200110E"/>
    <w:rsid w:val="33267635"/>
    <w:rsid w:val="349600BB"/>
    <w:rsid w:val="35447825"/>
    <w:rsid w:val="365B2910"/>
    <w:rsid w:val="374A510A"/>
    <w:rsid w:val="37852A83"/>
    <w:rsid w:val="37ED0F86"/>
    <w:rsid w:val="387C0731"/>
    <w:rsid w:val="392370D6"/>
    <w:rsid w:val="39651D44"/>
    <w:rsid w:val="3AC3463A"/>
    <w:rsid w:val="3BF939DB"/>
    <w:rsid w:val="3C0076A6"/>
    <w:rsid w:val="3DAF37E3"/>
    <w:rsid w:val="3E6C4A27"/>
    <w:rsid w:val="3E915054"/>
    <w:rsid w:val="3EA95BE4"/>
    <w:rsid w:val="40FB20FB"/>
    <w:rsid w:val="42597B4E"/>
    <w:rsid w:val="433C2C9B"/>
    <w:rsid w:val="44386D36"/>
    <w:rsid w:val="44403179"/>
    <w:rsid w:val="45A335F8"/>
    <w:rsid w:val="46875D97"/>
    <w:rsid w:val="475530C8"/>
    <w:rsid w:val="478720C8"/>
    <w:rsid w:val="47B40035"/>
    <w:rsid w:val="47DD5D83"/>
    <w:rsid w:val="480C0ABC"/>
    <w:rsid w:val="48281334"/>
    <w:rsid w:val="484128FE"/>
    <w:rsid w:val="48F42343"/>
    <w:rsid w:val="49B94F5E"/>
    <w:rsid w:val="4A5A4530"/>
    <w:rsid w:val="4A6F425A"/>
    <w:rsid w:val="4A7C0210"/>
    <w:rsid w:val="4C1C5489"/>
    <w:rsid w:val="4C734AF8"/>
    <w:rsid w:val="4C7A6D5C"/>
    <w:rsid w:val="4D39681B"/>
    <w:rsid w:val="4D643F6D"/>
    <w:rsid w:val="4DC73307"/>
    <w:rsid w:val="4DE668EA"/>
    <w:rsid w:val="4E964DF4"/>
    <w:rsid w:val="4EC56AE2"/>
    <w:rsid w:val="4EEC4A45"/>
    <w:rsid w:val="4FBC4773"/>
    <w:rsid w:val="4FEB7751"/>
    <w:rsid w:val="50481575"/>
    <w:rsid w:val="51C34A4C"/>
    <w:rsid w:val="51D92B03"/>
    <w:rsid w:val="51F438DE"/>
    <w:rsid w:val="5250654E"/>
    <w:rsid w:val="526B6F69"/>
    <w:rsid w:val="52C71BE0"/>
    <w:rsid w:val="5477649A"/>
    <w:rsid w:val="56321689"/>
    <w:rsid w:val="573922BE"/>
    <w:rsid w:val="57E43D24"/>
    <w:rsid w:val="588A2FFB"/>
    <w:rsid w:val="59391F56"/>
    <w:rsid w:val="59CA544A"/>
    <w:rsid w:val="5A0C2359"/>
    <w:rsid w:val="5A905D11"/>
    <w:rsid w:val="5CB13149"/>
    <w:rsid w:val="5CB16D5D"/>
    <w:rsid w:val="5E5A4EFF"/>
    <w:rsid w:val="5EBD06E5"/>
    <w:rsid w:val="5FA11146"/>
    <w:rsid w:val="5FF84129"/>
    <w:rsid w:val="60071EAA"/>
    <w:rsid w:val="60631E28"/>
    <w:rsid w:val="60E73563"/>
    <w:rsid w:val="619F017B"/>
    <w:rsid w:val="62BD29F1"/>
    <w:rsid w:val="63E90874"/>
    <w:rsid w:val="64B939C9"/>
    <w:rsid w:val="652D1621"/>
    <w:rsid w:val="65E14E0E"/>
    <w:rsid w:val="65E41C0C"/>
    <w:rsid w:val="661278D7"/>
    <w:rsid w:val="66284E7A"/>
    <w:rsid w:val="663959BE"/>
    <w:rsid w:val="668F6255"/>
    <w:rsid w:val="66911D75"/>
    <w:rsid w:val="67082921"/>
    <w:rsid w:val="68D61DBB"/>
    <w:rsid w:val="698E67B1"/>
    <w:rsid w:val="69EE6350"/>
    <w:rsid w:val="69F34B86"/>
    <w:rsid w:val="6A977509"/>
    <w:rsid w:val="6B884D1E"/>
    <w:rsid w:val="6B921E53"/>
    <w:rsid w:val="6C411978"/>
    <w:rsid w:val="6C435DDD"/>
    <w:rsid w:val="6C47256D"/>
    <w:rsid w:val="6F757C1F"/>
    <w:rsid w:val="70616FA5"/>
    <w:rsid w:val="70A778ED"/>
    <w:rsid w:val="70E73C8D"/>
    <w:rsid w:val="715E197A"/>
    <w:rsid w:val="717A56B8"/>
    <w:rsid w:val="72130456"/>
    <w:rsid w:val="74F53512"/>
    <w:rsid w:val="76344AE8"/>
    <w:rsid w:val="76B3481A"/>
    <w:rsid w:val="771F50D2"/>
    <w:rsid w:val="774A5594"/>
    <w:rsid w:val="774D25E7"/>
    <w:rsid w:val="79417943"/>
    <w:rsid w:val="7B1A0AE0"/>
    <w:rsid w:val="7B2C7987"/>
    <w:rsid w:val="7B3303E8"/>
    <w:rsid w:val="7BC30FE7"/>
    <w:rsid w:val="7CD3721B"/>
    <w:rsid w:val="7CE366D1"/>
    <w:rsid w:val="7E222A08"/>
    <w:rsid w:val="7EAE434E"/>
    <w:rsid w:val="7EAF48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仿宋_GB2312" w:cs="Times New Roman"/>
      <w:kern w:val="2"/>
      <w:sz w:val="32"/>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89</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2019-02-15T06:22:00Z</dcterms:created>
  <dc:creator>阿虎</dc:creator>
  <cp:lastModifiedBy>张晓霞</cp:lastModifiedBy>
  <cp:lastPrinted>2023-09-04T08:23:00Z</cp:lastPrinted>
  <dcterms:modified xsi:type="dcterms:W3CDTF">2023-09-11T09:16:37Z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371147ACCAA74344AD42B7FBC84671F0_13</vt:lpwstr>
  </property>
</Properties>
</file>