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9F2FE2" w14:textId="41A274D4" w:rsidR="00334446" w:rsidRDefault="00334446" w:rsidP="00334446">
      <w:pPr>
        <w:jc w:val="center"/>
        <w:rPr>
          <w:rFonts w:ascii="Arial" w:hAnsi="Arial" w:cs="Arial"/>
        </w:rPr>
      </w:pPr>
      <w:r w:rsidRPr="00334446">
        <w:rPr>
          <w:rFonts w:ascii="Arial" w:hAnsi="Arial" w:cs="Arial"/>
        </w:rPr>
        <w:t xml:space="preserve">Análisis de la Función Hash </w:t>
      </w:r>
      <w:r>
        <w:rPr>
          <w:rFonts w:ascii="Arial" w:hAnsi="Arial" w:cs="Arial"/>
        </w:rPr>
        <w:t>en Java</w:t>
      </w:r>
    </w:p>
    <w:p w14:paraId="1EABF5DC" w14:textId="77777777" w:rsidR="00334446" w:rsidRDefault="00334446" w:rsidP="00334446">
      <w:pPr>
        <w:jc w:val="center"/>
        <w:rPr>
          <w:rFonts w:ascii="Arial" w:hAnsi="Arial" w:cs="Arial"/>
        </w:rPr>
      </w:pPr>
    </w:p>
    <w:p w14:paraId="3ED64472" w14:textId="77777777" w:rsidR="00334446" w:rsidRDefault="00334446" w:rsidP="00334446">
      <w:pPr>
        <w:jc w:val="center"/>
        <w:rPr>
          <w:rFonts w:ascii="Arial" w:hAnsi="Arial" w:cs="Arial"/>
        </w:rPr>
      </w:pPr>
    </w:p>
    <w:p w14:paraId="25D4C956" w14:textId="77777777" w:rsidR="00334446" w:rsidRDefault="00334446" w:rsidP="00334446">
      <w:pPr>
        <w:jc w:val="center"/>
        <w:rPr>
          <w:rFonts w:ascii="Arial" w:hAnsi="Arial" w:cs="Arial"/>
        </w:rPr>
      </w:pPr>
    </w:p>
    <w:p w14:paraId="03C14CED" w14:textId="77777777" w:rsidR="00334446" w:rsidRDefault="00334446" w:rsidP="00334446">
      <w:pPr>
        <w:jc w:val="center"/>
        <w:rPr>
          <w:rFonts w:ascii="Arial" w:hAnsi="Arial" w:cs="Arial"/>
        </w:rPr>
      </w:pPr>
    </w:p>
    <w:p w14:paraId="7CE2E067" w14:textId="77777777" w:rsidR="00334446" w:rsidRDefault="00334446" w:rsidP="00334446">
      <w:pPr>
        <w:jc w:val="center"/>
        <w:rPr>
          <w:rFonts w:ascii="Arial" w:hAnsi="Arial" w:cs="Arial"/>
        </w:rPr>
      </w:pPr>
    </w:p>
    <w:p w14:paraId="1AF2FD70" w14:textId="088A7D80" w:rsidR="00334446" w:rsidRDefault="00334446" w:rsidP="00334446">
      <w:pPr>
        <w:jc w:val="center"/>
        <w:rPr>
          <w:rFonts w:ascii="Arial" w:hAnsi="Arial" w:cs="Arial"/>
        </w:rPr>
      </w:pPr>
      <w:r>
        <w:rPr>
          <w:rFonts w:ascii="Arial" w:hAnsi="Arial" w:cs="Arial"/>
        </w:rPr>
        <w:t>Universidad Distrital Francisco José de Caldas</w:t>
      </w:r>
    </w:p>
    <w:p w14:paraId="68A219F0" w14:textId="77777777" w:rsidR="00334446" w:rsidRDefault="00334446" w:rsidP="00334446">
      <w:pPr>
        <w:jc w:val="center"/>
        <w:rPr>
          <w:rFonts w:ascii="Arial" w:hAnsi="Arial" w:cs="Arial"/>
        </w:rPr>
      </w:pPr>
    </w:p>
    <w:p w14:paraId="1822E385" w14:textId="77777777" w:rsidR="00334446" w:rsidRDefault="00334446" w:rsidP="00334446">
      <w:pPr>
        <w:jc w:val="center"/>
        <w:rPr>
          <w:rFonts w:ascii="Arial" w:hAnsi="Arial" w:cs="Arial"/>
        </w:rPr>
      </w:pPr>
      <w:r w:rsidRPr="00334446">
        <w:rPr>
          <w:rFonts w:ascii="Arial" w:hAnsi="Arial" w:cs="Arial"/>
        </w:rPr>
        <w:t>Juan David Roa Ahumada</w:t>
      </w:r>
    </w:p>
    <w:p w14:paraId="29E5FFB1" w14:textId="77777777" w:rsidR="004369C3" w:rsidRPr="00334446" w:rsidRDefault="004369C3" w:rsidP="00334446">
      <w:pPr>
        <w:jc w:val="center"/>
        <w:rPr>
          <w:rFonts w:ascii="Arial" w:hAnsi="Arial" w:cs="Arial"/>
        </w:rPr>
      </w:pPr>
    </w:p>
    <w:p w14:paraId="0D7F1700" w14:textId="77777777" w:rsidR="00334446" w:rsidRDefault="00334446" w:rsidP="00334446">
      <w:pPr>
        <w:jc w:val="center"/>
        <w:rPr>
          <w:rFonts w:ascii="Arial" w:hAnsi="Arial" w:cs="Arial"/>
        </w:rPr>
      </w:pPr>
      <w:r w:rsidRPr="00334446">
        <w:rPr>
          <w:rFonts w:ascii="Arial" w:hAnsi="Arial" w:cs="Arial"/>
        </w:rPr>
        <w:t>Juan David Sabogal Arenas</w:t>
      </w:r>
    </w:p>
    <w:p w14:paraId="3F3FA9E3" w14:textId="77777777" w:rsidR="004369C3" w:rsidRPr="00334446" w:rsidRDefault="004369C3" w:rsidP="00334446">
      <w:pPr>
        <w:jc w:val="center"/>
        <w:rPr>
          <w:rFonts w:ascii="Arial" w:hAnsi="Arial" w:cs="Arial"/>
        </w:rPr>
      </w:pPr>
    </w:p>
    <w:p w14:paraId="5FA20406" w14:textId="77777777" w:rsidR="00334446" w:rsidRDefault="00334446" w:rsidP="00334446">
      <w:pPr>
        <w:jc w:val="center"/>
        <w:rPr>
          <w:rFonts w:ascii="Arial" w:hAnsi="Arial" w:cs="Arial"/>
        </w:rPr>
      </w:pPr>
      <w:r w:rsidRPr="00334446">
        <w:rPr>
          <w:rFonts w:ascii="Arial" w:hAnsi="Arial" w:cs="Arial"/>
        </w:rPr>
        <w:t>Jose Luis Leudo Mosquera</w:t>
      </w:r>
    </w:p>
    <w:p w14:paraId="203E2C32" w14:textId="77777777" w:rsidR="00334446" w:rsidRDefault="00334446" w:rsidP="00334446">
      <w:pPr>
        <w:jc w:val="center"/>
        <w:rPr>
          <w:rFonts w:ascii="Arial" w:hAnsi="Arial" w:cs="Arial"/>
        </w:rPr>
      </w:pPr>
    </w:p>
    <w:p w14:paraId="011B440F" w14:textId="77777777" w:rsidR="00334446" w:rsidRDefault="00334446" w:rsidP="00334446">
      <w:pPr>
        <w:jc w:val="center"/>
        <w:rPr>
          <w:rFonts w:ascii="Arial" w:hAnsi="Arial" w:cs="Arial"/>
        </w:rPr>
      </w:pPr>
    </w:p>
    <w:p w14:paraId="61213B0C" w14:textId="77777777" w:rsidR="00334446" w:rsidRDefault="00334446" w:rsidP="00334446">
      <w:pPr>
        <w:jc w:val="center"/>
        <w:rPr>
          <w:rFonts w:ascii="Arial" w:hAnsi="Arial" w:cs="Arial"/>
        </w:rPr>
      </w:pPr>
    </w:p>
    <w:p w14:paraId="70477DEA" w14:textId="77777777" w:rsidR="00334446" w:rsidRDefault="00334446" w:rsidP="00334446">
      <w:pPr>
        <w:jc w:val="center"/>
        <w:rPr>
          <w:rFonts w:ascii="Arial" w:hAnsi="Arial" w:cs="Arial"/>
        </w:rPr>
      </w:pPr>
    </w:p>
    <w:p w14:paraId="4F16CB66" w14:textId="77777777" w:rsidR="00334446" w:rsidRDefault="00334446" w:rsidP="00334446">
      <w:pPr>
        <w:jc w:val="center"/>
        <w:rPr>
          <w:rFonts w:ascii="Arial" w:hAnsi="Arial" w:cs="Arial"/>
        </w:rPr>
      </w:pPr>
    </w:p>
    <w:p w14:paraId="06097669" w14:textId="77777777" w:rsidR="00334446" w:rsidRDefault="00334446" w:rsidP="00334446">
      <w:pPr>
        <w:jc w:val="center"/>
        <w:rPr>
          <w:rFonts w:ascii="Arial" w:hAnsi="Arial" w:cs="Arial"/>
        </w:rPr>
      </w:pPr>
    </w:p>
    <w:p w14:paraId="6F482C66" w14:textId="77777777" w:rsidR="00334446" w:rsidRDefault="00334446" w:rsidP="00334446">
      <w:pPr>
        <w:jc w:val="center"/>
        <w:rPr>
          <w:rFonts w:ascii="Arial" w:hAnsi="Arial" w:cs="Arial"/>
        </w:rPr>
      </w:pPr>
    </w:p>
    <w:p w14:paraId="20FE21E2" w14:textId="77777777" w:rsidR="00334446" w:rsidRDefault="00334446" w:rsidP="00334446">
      <w:pPr>
        <w:jc w:val="center"/>
        <w:rPr>
          <w:rFonts w:ascii="Arial" w:hAnsi="Arial" w:cs="Arial"/>
        </w:rPr>
      </w:pPr>
    </w:p>
    <w:p w14:paraId="0DA8C534" w14:textId="77777777" w:rsidR="00334446" w:rsidRDefault="00334446" w:rsidP="00334446">
      <w:pPr>
        <w:jc w:val="center"/>
        <w:rPr>
          <w:rFonts w:ascii="Arial" w:hAnsi="Arial" w:cs="Arial"/>
        </w:rPr>
      </w:pPr>
    </w:p>
    <w:p w14:paraId="49BE801F" w14:textId="77777777" w:rsidR="00334446" w:rsidRDefault="00334446" w:rsidP="00334446">
      <w:pPr>
        <w:jc w:val="center"/>
        <w:rPr>
          <w:rFonts w:ascii="Arial" w:hAnsi="Arial" w:cs="Arial"/>
        </w:rPr>
      </w:pPr>
    </w:p>
    <w:p w14:paraId="169A2020" w14:textId="77777777" w:rsidR="00334446" w:rsidRDefault="00334446" w:rsidP="00334446">
      <w:pPr>
        <w:jc w:val="center"/>
        <w:rPr>
          <w:rFonts w:ascii="Arial" w:hAnsi="Arial" w:cs="Arial"/>
        </w:rPr>
      </w:pPr>
    </w:p>
    <w:p w14:paraId="74307FDC" w14:textId="77777777" w:rsidR="00334446" w:rsidRDefault="00334446" w:rsidP="00334446">
      <w:pPr>
        <w:jc w:val="center"/>
        <w:rPr>
          <w:rFonts w:ascii="Arial" w:hAnsi="Arial" w:cs="Arial"/>
        </w:rPr>
      </w:pPr>
    </w:p>
    <w:p w14:paraId="65813208" w14:textId="77777777" w:rsidR="00334446" w:rsidRPr="00334446" w:rsidRDefault="00334446" w:rsidP="00334446">
      <w:pPr>
        <w:jc w:val="center"/>
        <w:rPr>
          <w:rFonts w:ascii="Arial" w:hAnsi="Arial" w:cs="Arial"/>
        </w:rPr>
      </w:pPr>
      <w:r w:rsidRPr="00334446">
        <w:rPr>
          <w:rFonts w:ascii="Arial" w:hAnsi="Arial" w:cs="Arial"/>
        </w:rPr>
        <w:t>Docente:</w:t>
      </w:r>
    </w:p>
    <w:p w14:paraId="487EEB2E" w14:textId="4CC2426E" w:rsidR="00334446" w:rsidRPr="00334446" w:rsidRDefault="00334446" w:rsidP="00334446">
      <w:pPr>
        <w:jc w:val="center"/>
        <w:rPr>
          <w:rFonts w:ascii="Arial" w:hAnsi="Arial" w:cs="Arial"/>
        </w:rPr>
      </w:pPr>
      <w:r w:rsidRPr="00334446">
        <w:rPr>
          <w:rFonts w:ascii="Arial" w:hAnsi="Arial" w:cs="Arial"/>
        </w:rPr>
        <w:t>Simar Enrique Herrera Jiménez</w:t>
      </w:r>
    </w:p>
    <w:p w14:paraId="0CFCAE06" w14:textId="77777777" w:rsidR="00334446" w:rsidRPr="00334446" w:rsidRDefault="00334446" w:rsidP="00334446">
      <w:pPr>
        <w:rPr>
          <w:rFonts w:ascii="Arial" w:hAnsi="Arial" w:cs="Arial"/>
        </w:rPr>
      </w:pPr>
      <w:r w:rsidRPr="00334446">
        <w:rPr>
          <w:rFonts w:ascii="Arial" w:hAnsi="Arial" w:cs="Arial"/>
        </w:rPr>
        <w:lastRenderedPageBreak/>
        <w:t>1. Introducción</w:t>
      </w:r>
    </w:p>
    <w:p w14:paraId="54ACC324" w14:textId="77777777" w:rsidR="00334446" w:rsidRPr="00334446" w:rsidRDefault="00334446" w:rsidP="00334446">
      <w:pPr>
        <w:rPr>
          <w:rFonts w:ascii="Arial" w:hAnsi="Arial" w:cs="Arial"/>
        </w:rPr>
      </w:pPr>
      <w:r w:rsidRPr="00334446">
        <w:rPr>
          <w:rFonts w:ascii="Arial" w:hAnsi="Arial" w:cs="Arial"/>
        </w:rPr>
        <w:t>El presente informe analiza el código fuente Hashing.java, una implementación en Java de una función hash personalizada (ad-hoc), es decir, no corresponde a un algoritmo estándar de la industria (como MD5, SHA-1 o SHA-256), sino a un diseño propio con fines educativos, que combina operaciones de conversión binaria, segmentación de bloques y desplazamientos mediante XOR (OR exclusivo).</w:t>
      </w:r>
    </w:p>
    <w:p w14:paraId="02C7274E" w14:textId="77777777" w:rsidR="00334446" w:rsidRPr="00334446" w:rsidRDefault="00334446" w:rsidP="00334446">
      <w:pPr>
        <w:rPr>
          <w:rFonts w:ascii="Arial" w:hAnsi="Arial" w:cs="Arial"/>
        </w:rPr>
      </w:pPr>
      <w:r w:rsidRPr="00334446">
        <w:rPr>
          <w:rFonts w:ascii="Arial" w:hAnsi="Arial" w:cs="Arial"/>
        </w:rPr>
        <w:t>El objetivo del programa es tomar una palabra ingresada por el usuario y transformarla en una cadena hexadecimal de longitud fija que actúa como "huella digital" (hash) del texto original.</w:t>
      </w:r>
    </w:p>
    <w:p w14:paraId="2D3B8C0A" w14:textId="77777777" w:rsidR="00334446" w:rsidRPr="00334446" w:rsidRDefault="00334446" w:rsidP="00334446">
      <w:pPr>
        <w:rPr>
          <w:rFonts w:ascii="Arial" w:hAnsi="Arial" w:cs="Arial"/>
        </w:rPr>
      </w:pPr>
      <w:r w:rsidRPr="00334446">
        <w:rPr>
          <w:rFonts w:ascii="Arial" w:hAnsi="Arial" w:cs="Arial"/>
        </w:rPr>
        <w:t>2. Descripción General del Algoritmo</w:t>
      </w:r>
    </w:p>
    <w:p w14:paraId="60783805" w14:textId="77777777" w:rsidR="00334446" w:rsidRPr="00334446" w:rsidRDefault="00334446" w:rsidP="00334446">
      <w:pPr>
        <w:rPr>
          <w:rFonts w:ascii="Arial" w:hAnsi="Arial" w:cs="Arial"/>
        </w:rPr>
      </w:pPr>
      <w:r w:rsidRPr="00334446">
        <w:rPr>
          <w:rFonts w:ascii="Arial" w:hAnsi="Arial" w:cs="Arial"/>
        </w:rPr>
        <w:t>El proceso se ejecuta en 6 pasos principales, orquestados por el método Hash():</w:t>
      </w:r>
    </w:p>
    <w:p w14:paraId="7F0A073B" w14:textId="77777777" w:rsidR="00334446" w:rsidRPr="00334446" w:rsidRDefault="00334446" w:rsidP="00334446">
      <w:pPr>
        <w:numPr>
          <w:ilvl w:val="0"/>
          <w:numId w:val="1"/>
        </w:numPr>
        <w:rPr>
          <w:rFonts w:ascii="Arial" w:hAnsi="Arial" w:cs="Arial"/>
        </w:rPr>
      </w:pPr>
      <w:r w:rsidRPr="00334446">
        <w:rPr>
          <w:rFonts w:ascii="Arial" w:hAnsi="Arial" w:cs="Arial"/>
        </w:rPr>
        <w:t>Conversión a binario (32 bits por carácter) — convertir32Bytes()</w:t>
      </w:r>
    </w:p>
    <w:p w14:paraId="3EC46675" w14:textId="228179FF" w:rsidR="00334446" w:rsidRPr="00334446" w:rsidRDefault="00334446" w:rsidP="00334446">
      <w:pPr>
        <w:numPr>
          <w:ilvl w:val="0"/>
          <w:numId w:val="1"/>
        </w:numPr>
        <w:rPr>
          <w:rFonts w:ascii="Arial" w:hAnsi="Arial" w:cs="Arial"/>
        </w:rPr>
      </w:pPr>
      <w:r w:rsidRPr="00334446">
        <w:rPr>
          <w:rFonts w:ascii="Arial" w:hAnsi="Arial" w:cs="Arial"/>
        </w:rPr>
        <w:t>División en bloques</w:t>
      </w:r>
      <w:r w:rsidRPr="00334446">
        <w:rPr>
          <w:rFonts w:ascii="Arial" w:hAnsi="Arial" w:cs="Arial"/>
        </w:rPr>
        <w:t xml:space="preserve"> de 16 bits</w:t>
      </w:r>
      <w:r w:rsidRPr="00334446">
        <w:rPr>
          <w:rFonts w:ascii="Arial" w:hAnsi="Arial" w:cs="Arial"/>
        </w:rPr>
        <w:t xml:space="preserve"> — dividirArreglo()</w:t>
      </w:r>
    </w:p>
    <w:p w14:paraId="0F9B7272" w14:textId="77777777" w:rsidR="00334446" w:rsidRPr="00334446" w:rsidRDefault="00334446" w:rsidP="00334446">
      <w:pPr>
        <w:numPr>
          <w:ilvl w:val="0"/>
          <w:numId w:val="1"/>
        </w:numPr>
        <w:rPr>
          <w:rFonts w:ascii="Arial" w:hAnsi="Arial" w:cs="Arial"/>
        </w:rPr>
      </w:pPr>
      <w:r w:rsidRPr="00334446">
        <w:rPr>
          <w:rFonts w:ascii="Arial" w:hAnsi="Arial" w:cs="Arial"/>
        </w:rPr>
        <w:t>Mezcla del segundo bloque — cambioSegundoElemento()</w:t>
      </w:r>
    </w:p>
    <w:p w14:paraId="59822E05" w14:textId="77777777" w:rsidR="00334446" w:rsidRPr="00334446" w:rsidRDefault="00334446" w:rsidP="00334446">
      <w:pPr>
        <w:numPr>
          <w:ilvl w:val="0"/>
          <w:numId w:val="1"/>
        </w:numPr>
        <w:rPr>
          <w:rFonts w:ascii="Arial" w:hAnsi="Arial" w:cs="Arial"/>
        </w:rPr>
      </w:pPr>
      <w:r w:rsidRPr="00334446">
        <w:rPr>
          <w:rFonts w:ascii="Arial" w:hAnsi="Arial" w:cs="Arial"/>
        </w:rPr>
        <w:t>Encadenamiento de bloques (desmadre + XOR) — encadenarBloques(), que usa desmadreBloque() y xorBloques()</w:t>
      </w:r>
    </w:p>
    <w:p w14:paraId="722C4EE7" w14:textId="77777777" w:rsidR="00334446" w:rsidRPr="00334446" w:rsidRDefault="00334446" w:rsidP="00334446">
      <w:pPr>
        <w:numPr>
          <w:ilvl w:val="0"/>
          <w:numId w:val="1"/>
        </w:numPr>
        <w:rPr>
          <w:rFonts w:ascii="Arial" w:hAnsi="Arial" w:cs="Arial"/>
        </w:rPr>
      </w:pPr>
      <w:r w:rsidRPr="00334446">
        <w:rPr>
          <w:rFonts w:ascii="Arial" w:hAnsi="Arial" w:cs="Arial"/>
        </w:rPr>
        <w:t>Segmentación del resultado final en bloques de 16 bits</w:t>
      </w:r>
    </w:p>
    <w:p w14:paraId="28DBF300" w14:textId="77777777" w:rsidR="00334446" w:rsidRPr="00334446" w:rsidRDefault="00334446" w:rsidP="00334446">
      <w:pPr>
        <w:numPr>
          <w:ilvl w:val="0"/>
          <w:numId w:val="1"/>
        </w:numPr>
        <w:rPr>
          <w:rFonts w:ascii="Arial" w:hAnsi="Arial" w:cs="Arial"/>
        </w:rPr>
      </w:pPr>
      <w:r w:rsidRPr="00334446">
        <w:rPr>
          <w:rFonts w:ascii="Arial" w:hAnsi="Arial" w:cs="Arial"/>
        </w:rPr>
        <w:t>Conversión a hexadecimal — convertiraTexto()</w:t>
      </w:r>
    </w:p>
    <w:p w14:paraId="1905FCE0" w14:textId="77777777" w:rsidR="00334446" w:rsidRPr="00334446" w:rsidRDefault="00334446" w:rsidP="00334446">
      <w:pPr>
        <w:rPr>
          <w:rFonts w:ascii="Arial" w:hAnsi="Arial" w:cs="Arial"/>
        </w:rPr>
      </w:pPr>
      <w:r w:rsidRPr="00334446">
        <w:rPr>
          <w:rFonts w:ascii="Arial" w:hAnsi="Arial" w:cs="Arial"/>
        </w:rPr>
        <w:t>3. Análisis Detallado por Componente</w:t>
      </w:r>
    </w:p>
    <w:p w14:paraId="15C2E7DB" w14:textId="77777777" w:rsidR="00334446" w:rsidRPr="00334446" w:rsidRDefault="00334446" w:rsidP="00334446">
      <w:pPr>
        <w:rPr>
          <w:rFonts w:ascii="Arial" w:hAnsi="Arial" w:cs="Arial"/>
        </w:rPr>
      </w:pPr>
      <w:r w:rsidRPr="00334446">
        <w:rPr>
          <w:rFonts w:ascii="Arial" w:hAnsi="Arial" w:cs="Arial"/>
        </w:rPr>
        <w:t>3.1 convertir32Bytes()</w:t>
      </w:r>
    </w:p>
    <w:p w14:paraId="71458529" w14:textId="77777777" w:rsidR="00334446" w:rsidRPr="00334446" w:rsidRDefault="00334446" w:rsidP="00334446">
      <w:pPr>
        <w:rPr>
          <w:rFonts w:ascii="Arial" w:hAnsi="Arial" w:cs="Arial"/>
        </w:rPr>
      </w:pPr>
      <w:r w:rsidRPr="00334446">
        <w:rPr>
          <w:rFonts w:ascii="Arial" w:hAnsi="Arial" w:cs="Arial"/>
        </w:rPr>
        <w:t>Lee una palabra por teclado (Scanner) y, para cada carácter:</w:t>
      </w:r>
    </w:p>
    <w:p w14:paraId="13127679" w14:textId="77777777" w:rsidR="00334446" w:rsidRPr="00334446" w:rsidRDefault="00334446" w:rsidP="00334446">
      <w:pPr>
        <w:numPr>
          <w:ilvl w:val="0"/>
          <w:numId w:val="2"/>
        </w:numPr>
        <w:rPr>
          <w:rFonts w:ascii="Arial" w:hAnsi="Arial" w:cs="Arial"/>
        </w:rPr>
      </w:pPr>
      <w:r w:rsidRPr="00334446">
        <w:rPr>
          <w:rFonts w:ascii="Arial" w:hAnsi="Arial" w:cs="Arial"/>
        </w:rPr>
        <w:t>Obtiene su valor ASCII ((int) letra).</w:t>
      </w:r>
    </w:p>
    <w:p w14:paraId="4657CE1B" w14:textId="77777777" w:rsidR="00334446" w:rsidRPr="00334446" w:rsidRDefault="00334446" w:rsidP="00334446">
      <w:pPr>
        <w:numPr>
          <w:ilvl w:val="0"/>
          <w:numId w:val="2"/>
        </w:numPr>
        <w:rPr>
          <w:rFonts w:ascii="Arial" w:hAnsi="Arial" w:cs="Arial"/>
        </w:rPr>
      </w:pPr>
      <w:r w:rsidRPr="00334446">
        <w:rPr>
          <w:rFonts w:ascii="Arial" w:hAnsi="Arial" w:cs="Arial"/>
        </w:rPr>
        <w:t>Lo convierte a binario con Integer.toBinaryString().</w:t>
      </w:r>
    </w:p>
    <w:p w14:paraId="318ACCF5" w14:textId="77777777" w:rsidR="00334446" w:rsidRDefault="00334446" w:rsidP="00334446">
      <w:pPr>
        <w:numPr>
          <w:ilvl w:val="0"/>
          <w:numId w:val="2"/>
        </w:numPr>
        <w:rPr>
          <w:rFonts w:ascii="Arial" w:hAnsi="Arial" w:cs="Arial"/>
        </w:rPr>
      </w:pPr>
      <w:r w:rsidRPr="00334446">
        <w:rPr>
          <w:rFonts w:ascii="Arial" w:hAnsi="Arial" w:cs="Arial"/>
        </w:rPr>
        <w:t>Rellena el binario hasta 32 bits usando String.format("%32s", binario).replace(' ', '1').</w:t>
      </w:r>
    </w:p>
    <w:p w14:paraId="79E87093" w14:textId="77777777" w:rsidR="00A7595E" w:rsidRDefault="00A7595E" w:rsidP="00A7595E">
      <w:pPr>
        <w:rPr>
          <w:rFonts w:ascii="Arial" w:hAnsi="Arial" w:cs="Arial"/>
        </w:rPr>
      </w:pPr>
    </w:p>
    <w:p w14:paraId="0D67D7DA" w14:textId="77777777" w:rsidR="00A7595E" w:rsidRDefault="00A7595E" w:rsidP="00A7595E">
      <w:pPr>
        <w:rPr>
          <w:rFonts w:ascii="Arial" w:hAnsi="Arial" w:cs="Arial"/>
        </w:rPr>
      </w:pPr>
    </w:p>
    <w:p w14:paraId="5242915A" w14:textId="77777777" w:rsidR="00A7595E" w:rsidRDefault="00A7595E" w:rsidP="00A7595E">
      <w:pPr>
        <w:rPr>
          <w:rFonts w:ascii="Arial" w:hAnsi="Arial" w:cs="Arial"/>
        </w:rPr>
      </w:pPr>
    </w:p>
    <w:p w14:paraId="4629578E" w14:textId="77777777" w:rsidR="00A7595E" w:rsidRPr="00334446" w:rsidRDefault="00A7595E" w:rsidP="00A7595E">
      <w:pPr>
        <w:rPr>
          <w:rFonts w:ascii="Arial" w:hAnsi="Arial" w:cs="Arial"/>
        </w:rPr>
      </w:pPr>
    </w:p>
    <w:p w14:paraId="68AEFCF3" w14:textId="77777777" w:rsidR="00334446" w:rsidRPr="00334446" w:rsidRDefault="00334446" w:rsidP="00334446">
      <w:pPr>
        <w:rPr>
          <w:rFonts w:ascii="Arial" w:hAnsi="Arial" w:cs="Arial"/>
        </w:rPr>
      </w:pPr>
      <w:r w:rsidRPr="00334446">
        <w:rPr>
          <w:rFonts w:ascii="Arial" w:hAnsi="Arial" w:cs="Arial"/>
        </w:rPr>
        <w:lastRenderedPageBreak/>
        <w:t>3.2 dividirArreglo(StringBuilder sb, int tamanoBloque)</w:t>
      </w:r>
    </w:p>
    <w:p w14:paraId="1C2AF4AF" w14:textId="77777777" w:rsidR="00334446" w:rsidRPr="00334446" w:rsidRDefault="00334446" w:rsidP="00334446">
      <w:pPr>
        <w:rPr>
          <w:rFonts w:ascii="Arial" w:hAnsi="Arial" w:cs="Arial"/>
        </w:rPr>
      </w:pPr>
      <w:r w:rsidRPr="00334446">
        <w:rPr>
          <w:rFonts w:ascii="Arial" w:hAnsi="Arial" w:cs="Arial"/>
        </w:rPr>
        <w:t>Divide la cadena de bits completa en bloques de tamaño fijo (16 en este caso), calculando la cantidad de bloques con Math.ceil(). Es una función reutilizada dos veces en el flujo: primero sobre la cadena de 32 bits por carácter, y después sobre el resultado final del encadenamiento.</w:t>
      </w:r>
    </w:p>
    <w:p w14:paraId="36F9A176" w14:textId="77777777" w:rsidR="00334446" w:rsidRPr="00334446" w:rsidRDefault="00334446" w:rsidP="00334446">
      <w:pPr>
        <w:rPr>
          <w:rFonts w:ascii="Arial" w:hAnsi="Arial" w:cs="Arial"/>
        </w:rPr>
      </w:pPr>
      <w:r w:rsidRPr="00334446">
        <w:rPr>
          <w:rFonts w:ascii="Arial" w:hAnsi="Arial" w:cs="Arial"/>
        </w:rPr>
        <w:t>Riesgo: si la longitud total no es múltiplo exacto de tamanoBloque, el último bloque queda incompleto (más corto), lo cual puede causar comportamientos inesperados en xorBloques() o en convertiraTexto() al procesar bloques de distinta longitud.</w:t>
      </w:r>
    </w:p>
    <w:p w14:paraId="21B3F513" w14:textId="77777777" w:rsidR="00334446" w:rsidRPr="00334446" w:rsidRDefault="00334446" w:rsidP="00334446">
      <w:pPr>
        <w:rPr>
          <w:rFonts w:ascii="Arial" w:hAnsi="Arial" w:cs="Arial"/>
        </w:rPr>
      </w:pPr>
      <w:r w:rsidRPr="00334446">
        <w:rPr>
          <w:rFonts w:ascii="Arial" w:hAnsi="Arial" w:cs="Arial"/>
        </w:rPr>
        <w:t>3.3 cambioSegundoElemento(String[] list) y desmadreBloque(String bloque)</w:t>
      </w:r>
    </w:p>
    <w:p w14:paraId="0FCD9F24" w14:textId="77777777" w:rsidR="00334446" w:rsidRPr="00334446" w:rsidRDefault="00334446" w:rsidP="00334446">
      <w:pPr>
        <w:rPr>
          <w:rFonts w:ascii="Arial" w:hAnsi="Arial" w:cs="Arial"/>
        </w:rPr>
      </w:pPr>
      <w:r w:rsidRPr="00334446">
        <w:rPr>
          <w:rFonts w:ascii="Arial" w:hAnsi="Arial" w:cs="Arial"/>
        </w:rPr>
        <w:t>Ambas funciones realizan la misma operación: aplican un XOR entre cada bit y el bit siguiente dentro del mismo bloque (letras.get(i) ^ letras.get(i+1)), dejando el último carácter del bloque sin modificar (el bucle llega hasta size()-1). desmadreBloque es la versión generalizada y reutilizable de cambioSegundoElemento, pensada para aplicarse a cualquier bloque, no solo al segundo.</w:t>
      </w:r>
    </w:p>
    <w:p w14:paraId="5E5ED542" w14:textId="77777777" w:rsidR="00334446" w:rsidRPr="00334446" w:rsidRDefault="00334446" w:rsidP="00334446">
      <w:pPr>
        <w:rPr>
          <w:rFonts w:ascii="Arial" w:hAnsi="Arial" w:cs="Arial"/>
        </w:rPr>
      </w:pPr>
      <w:r w:rsidRPr="00334446">
        <w:rPr>
          <w:rFonts w:ascii="Arial" w:hAnsi="Arial" w:cs="Arial"/>
        </w:rPr>
        <w:t>Riesgo: al tratarse de una operación XOR entre caracteres '0'/'1' convertidos con Integer.parseInt(), si algún bloque contuviera un carácter distinto de '0' o '1' se produciría una NumberFormatException.</w:t>
      </w:r>
    </w:p>
    <w:p w14:paraId="7728331E" w14:textId="77777777" w:rsidR="00334446" w:rsidRPr="00334446" w:rsidRDefault="00334446" w:rsidP="00334446">
      <w:pPr>
        <w:rPr>
          <w:rFonts w:ascii="Arial" w:hAnsi="Arial" w:cs="Arial"/>
        </w:rPr>
      </w:pPr>
      <w:r w:rsidRPr="00334446">
        <w:rPr>
          <w:rFonts w:ascii="Arial" w:hAnsi="Arial" w:cs="Arial"/>
        </w:rPr>
        <w:t>3.4 xorBloques(String bloqueA, String bloqueB)</w:t>
      </w:r>
    </w:p>
    <w:p w14:paraId="5C3E068D" w14:textId="77777777" w:rsidR="00334446" w:rsidRPr="00334446" w:rsidRDefault="00334446" w:rsidP="00334446">
      <w:pPr>
        <w:rPr>
          <w:rFonts w:ascii="Arial" w:hAnsi="Arial" w:cs="Arial"/>
        </w:rPr>
      </w:pPr>
      <w:r w:rsidRPr="00334446">
        <w:rPr>
          <w:rFonts w:ascii="Arial" w:hAnsi="Arial" w:cs="Arial"/>
        </w:rPr>
        <w:t>Realiza un XOR bit a bit entre dos bloques de cadena binaria, comparando carácter por carácter. Si los bloques tienen longitudes distintas, usa la longitud menor (Math.min), truncando silenciosamente el bloque más largo sin advertencia.</w:t>
      </w:r>
    </w:p>
    <w:p w14:paraId="528E246A" w14:textId="77777777" w:rsidR="00334446" w:rsidRPr="00334446" w:rsidRDefault="00334446" w:rsidP="00334446">
      <w:pPr>
        <w:rPr>
          <w:rFonts w:ascii="Arial" w:hAnsi="Arial" w:cs="Arial"/>
        </w:rPr>
      </w:pPr>
      <w:r w:rsidRPr="00334446">
        <w:rPr>
          <w:rFonts w:ascii="Arial" w:hAnsi="Arial" w:cs="Arial"/>
        </w:rPr>
        <w:t>3.5 encadenarBloques(String[] bloques)</w:t>
      </w:r>
    </w:p>
    <w:p w14:paraId="3217E481" w14:textId="77777777" w:rsidR="00334446" w:rsidRPr="00334446" w:rsidRDefault="00334446" w:rsidP="00334446">
      <w:pPr>
        <w:rPr>
          <w:rFonts w:ascii="Arial" w:hAnsi="Arial" w:cs="Arial"/>
        </w:rPr>
      </w:pPr>
      <w:r w:rsidRPr="00334446">
        <w:rPr>
          <w:rFonts w:ascii="Arial" w:hAnsi="Arial" w:cs="Arial"/>
        </w:rPr>
        <w:t>Es el núcleo del "mezclado" del hash:</w:t>
      </w:r>
    </w:p>
    <w:p w14:paraId="59A5F537" w14:textId="77777777" w:rsidR="00334446" w:rsidRPr="00334446" w:rsidRDefault="00334446" w:rsidP="00334446">
      <w:pPr>
        <w:numPr>
          <w:ilvl w:val="0"/>
          <w:numId w:val="3"/>
        </w:numPr>
        <w:rPr>
          <w:rFonts w:ascii="Arial" w:hAnsi="Arial" w:cs="Arial"/>
        </w:rPr>
      </w:pPr>
      <w:r w:rsidRPr="00334446">
        <w:rPr>
          <w:rFonts w:ascii="Arial" w:hAnsi="Arial" w:cs="Arial"/>
        </w:rPr>
        <w:t>Aplica desmadreBloque al primer bloque.</w:t>
      </w:r>
    </w:p>
    <w:p w14:paraId="4EBD1C57" w14:textId="77777777" w:rsidR="00334446" w:rsidRPr="00334446" w:rsidRDefault="00334446" w:rsidP="00334446">
      <w:pPr>
        <w:numPr>
          <w:ilvl w:val="0"/>
          <w:numId w:val="3"/>
        </w:numPr>
        <w:rPr>
          <w:rFonts w:ascii="Arial" w:hAnsi="Arial" w:cs="Arial"/>
        </w:rPr>
      </w:pPr>
      <w:r w:rsidRPr="00334446">
        <w:rPr>
          <w:rFonts w:ascii="Arial" w:hAnsi="Arial" w:cs="Arial"/>
        </w:rPr>
        <w:t>Para cada bloque siguiente, hace XOR con el acumulado y, si quedan más bloques, vuelve a aplicar desmadreBloque al resultado.</w:t>
      </w:r>
    </w:p>
    <w:p w14:paraId="47F51BE2" w14:textId="77777777" w:rsidR="00334446" w:rsidRPr="00334446" w:rsidRDefault="00334446" w:rsidP="00334446">
      <w:pPr>
        <w:numPr>
          <w:ilvl w:val="0"/>
          <w:numId w:val="3"/>
        </w:numPr>
        <w:rPr>
          <w:rFonts w:ascii="Arial" w:hAnsi="Arial" w:cs="Arial"/>
        </w:rPr>
      </w:pPr>
      <w:r w:rsidRPr="00334446">
        <w:rPr>
          <w:rFonts w:ascii="Arial" w:hAnsi="Arial" w:cs="Arial"/>
        </w:rPr>
        <w:t>Concatena todos los resultados intermedios en una única cadena de salida.</w:t>
      </w:r>
    </w:p>
    <w:p w14:paraId="213B849F" w14:textId="77777777" w:rsidR="00334446" w:rsidRPr="00334446" w:rsidRDefault="00334446" w:rsidP="00334446">
      <w:pPr>
        <w:rPr>
          <w:rFonts w:ascii="Arial" w:hAnsi="Arial" w:cs="Arial"/>
        </w:rPr>
      </w:pPr>
      <w:r w:rsidRPr="00334446">
        <w:rPr>
          <w:rFonts w:ascii="Arial" w:hAnsi="Arial" w:cs="Arial"/>
        </w:rPr>
        <w:t>Este método imprime en consola cada paso intermedio (útil para depuración y para fines didácticos, pero no recomendable en una versión de producción).</w:t>
      </w:r>
    </w:p>
    <w:p w14:paraId="035B813C" w14:textId="77777777" w:rsidR="00334446" w:rsidRPr="00334446" w:rsidRDefault="00334446" w:rsidP="00334446">
      <w:pPr>
        <w:rPr>
          <w:rFonts w:ascii="Arial" w:hAnsi="Arial" w:cs="Arial"/>
        </w:rPr>
      </w:pPr>
      <w:r w:rsidRPr="00334446">
        <w:rPr>
          <w:rFonts w:ascii="Arial" w:hAnsi="Arial" w:cs="Arial"/>
        </w:rPr>
        <w:t>3.6 convertiraTexto(String[] cadena)</w:t>
      </w:r>
    </w:p>
    <w:p w14:paraId="68799A7C" w14:textId="77777777" w:rsidR="00334446" w:rsidRPr="00334446" w:rsidRDefault="00334446" w:rsidP="00334446">
      <w:pPr>
        <w:rPr>
          <w:rFonts w:ascii="Arial" w:hAnsi="Arial" w:cs="Arial"/>
        </w:rPr>
      </w:pPr>
      <w:r w:rsidRPr="00334446">
        <w:rPr>
          <w:rFonts w:ascii="Arial" w:hAnsi="Arial" w:cs="Arial"/>
        </w:rPr>
        <w:t xml:space="preserve">Convierte cada bloque binario final (de 16 bits) a un entero sin signo (Integer.parseUnsignedInt(bloque, 2)) y lo representa como dos dígitos </w:t>
      </w:r>
      <w:r w:rsidRPr="00334446">
        <w:rPr>
          <w:rFonts w:ascii="Arial" w:hAnsi="Arial" w:cs="Arial"/>
        </w:rPr>
        <w:lastRenderedPageBreak/>
        <w:t>hexadecimales (%02x), concatenando el resultado. Este es el paso que produce la representación final legible del hash.</w:t>
      </w:r>
    </w:p>
    <w:p w14:paraId="1C287006" w14:textId="77777777" w:rsidR="00334446" w:rsidRPr="00334446" w:rsidRDefault="00334446" w:rsidP="00334446">
      <w:pPr>
        <w:rPr>
          <w:rFonts w:ascii="Arial" w:hAnsi="Arial" w:cs="Arial"/>
        </w:rPr>
      </w:pPr>
      <w:r w:rsidRPr="00334446">
        <w:rPr>
          <w:rFonts w:ascii="Arial" w:hAnsi="Arial" w:cs="Arial"/>
        </w:rPr>
        <w:t>3.7 Hash() y main()</w:t>
      </w:r>
    </w:p>
    <w:p w14:paraId="565E5C03" w14:textId="77777777" w:rsidR="00334446" w:rsidRPr="00334446" w:rsidRDefault="00334446" w:rsidP="00334446">
      <w:pPr>
        <w:rPr>
          <w:rFonts w:ascii="Arial" w:hAnsi="Arial" w:cs="Arial"/>
        </w:rPr>
      </w:pPr>
      <w:r w:rsidRPr="00334446">
        <w:rPr>
          <w:rFonts w:ascii="Arial" w:hAnsi="Arial" w:cs="Arial"/>
        </w:rPr>
        <w:t>Hash() orquesta toda la secuencia de pasos descrita y devuelve el resultado hexadecimal final. main() simplemente invoca Hash() y lo imprime en consola.</w:t>
      </w:r>
    </w:p>
    <w:p w14:paraId="7CFCC404" w14:textId="77777777" w:rsidR="00334446" w:rsidRPr="00334446" w:rsidRDefault="00334446" w:rsidP="00334446">
      <w:pPr>
        <w:rPr>
          <w:rFonts w:ascii="Arial" w:hAnsi="Arial" w:cs="Arial"/>
        </w:rPr>
      </w:pPr>
      <w:r w:rsidRPr="00334446">
        <w:rPr>
          <w:rFonts w:ascii="Arial" w:hAnsi="Arial" w:cs="Arial"/>
        </w:rPr>
        <w:t>4. Evaluación como Función Hash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2"/>
        <w:gridCol w:w="1618"/>
        <w:gridCol w:w="4338"/>
      </w:tblGrid>
      <w:tr w:rsidR="00334446" w:rsidRPr="00334446" w14:paraId="6F58618B" w14:textId="77777777" w:rsidTr="00334446">
        <w:trPr>
          <w:tblHeader/>
          <w:tblCellSpacing w:w="15" w:type="dxa"/>
        </w:trPr>
        <w:tc>
          <w:tcPr>
            <w:tcW w:w="0" w:type="auto"/>
            <w:vAlign w:val="center"/>
            <w:hideMark/>
          </w:tcPr>
          <w:p w14:paraId="07F8C0FF" w14:textId="77777777" w:rsidR="00334446" w:rsidRPr="00334446" w:rsidRDefault="00334446" w:rsidP="00334446">
            <w:pPr>
              <w:rPr>
                <w:rFonts w:ascii="Arial" w:hAnsi="Arial" w:cs="Arial"/>
              </w:rPr>
            </w:pPr>
            <w:r w:rsidRPr="00334446">
              <w:rPr>
                <w:rFonts w:ascii="Arial" w:hAnsi="Arial" w:cs="Arial"/>
              </w:rPr>
              <w:t>Criterio</w:t>
            </w:r>
          </w:p>
        </w:tc>
        <w:tc>
          <w:tcPr>
            <w:tcW w:w="0" w:type="auto"/>
            <w:vAlign w:val="center"/>
            <w:hideMark/>
          </w:tcPr>
          <w:p w14:paraId="6D10ADB5" w14:textId="77777777" w:rsidR="00334446" w:rsidRPr="00334446" w:rsidRDefault="00334446" w:rsidP="00334446">
            <w:pPr>
              <w:rPr>
                <w:rFonts w:ascii="Arial" w:hAnsi="Arial" w:cs="Arial"/>
              </w:rPr>
            </w:pPr>
            <w:r w:rsidRPr="00334446">
              <w:rPr>
                <w:rFonts w:ascii="Arial" w:hAnsi="Arial" w:cs="Arial"/>
              </w:rPr>
              <w:t>Cumplimiento</w:t>
            </w:r>
          </w:p>
        </w:tc>
        <w:tc>
          <w:tcPr>
            <w:tcW w:w="0" w:type="auto"/>
            <w:vAlign w:val="center"/>
            <w:hideMark/>
          </w:tcPr>
          <w:p w14:paraId="33E4E600" w14:textId="77777777" w:rsidR="00334446" w:rsidRPr="00334446" w:rsidRDefault="00334446" w:rsidP="00334446">
            <w:pPr>
              <w:rPr>
                <w:rFonts w:ascii="Arial" w:hAnsi="Arial" w:cs="Arial"/>
              </w:rPr>
            </w:pPr>
            <w:r w:rsidRPr="00334446">
              <w:rPr>
                <w:rFonts w:ascii="Arial" w:hAnsi="Arial" w:cs="Arial"/>
              </w:rPr>
              <w:t>Observación</w:t>
            </w:r>
          </w:p>
        </w:tc>
      </w:tr>
      <w:tr w:rsidR="00334446" w:rsidRPr="00334446" w14:paraId="576EBF02" w14:textId="77777777" w:rsidTr="00334446">
        <w:trPr>
          <w:tblCellSpacing w:w="15" w:type="dxa"/>
        </w:trPr>
        <w:tc>
          <w:tcPr>
            <w:tcW w:w="0" w:type="auto"/>
            <w:vAlign w:val="center"/>
            <w:hideMark/>
          </w:tcPr>
          <w:p w14:paraId="2CA2FFA4" w14:textId="77777777" w:rsidR="00334446" w:rsidRPr="00334446" w:rsidRDefault="00334446" w:rsidP="00334446">
            <w:pPr>
              <w:rPr>
                <w:rFonts w:ascii="Arial" w:hAnsi="Arial" w:cs="Arial"/>
              </w:rPr>
            </w:pPr>
            <w:r w:rsidRPr="00334446">
              <w:rPr>
                <w:rFonts w:ascii="Arial" w:hAnsi="Arial" w:cs="Arial"/>
              </w:rPr>
              <w:t>Longitud de salida fija</w:t>
            </w:r>
          </w:p>
        </w:tc>
        <w:tc>
          <w:tcPr>
            <w:tcW w:w="0" w:type="auto"/>
            <w:vAlign w:val="center"/>
            <w:hideMark/>
          </w:tcPr>
          <w:p w14:paraId="04361105" w14:textId="77777777" w:rsidR="00334446" w:rsidRPr="00334446" w:rsidRDefault="00334446" w:rsidP="00334446">
            <w:pPr>
              <w:rPr>
                <w:rFonts w:ascii="Arial" w:hAnsi="Arial" w:cs="Arial"/>
              </w:rPr>
            </w:pPr>
            <w:r w:rsidRPr="00334446">
              <w:rPr>
                <w:rFonts w:ascii="Arial" w:hAnsi="Arial" w:cs="Arial"/>
              </w:rPr>
              <w:t>Parcial</w:t>
            </w:r>
          </w:p>
        </w:tc>
        <w:tc>
          <w:tcPr>
            <w:tcW w:w="0" w:type="auto"/>
            <w:vAlign w:val="center"/>
            <w:hideMark/>
          </w:tcPr>
          <w:p w14:paraId="2937A983" w14:textId="77777777" w:rsidR="00334446" w:rsidRPr="00334446" w:rsidRDefault="00334446" w:rsidP="00334446">
            <w:pPr>
              <w:rPr>
                <w:rFonts w:ascii="Arial" w:hAnsi="Arial" w:cs="Arial"/>
              </w:rPr>
            </w:pPr>
            <w:r w:rsidRPr="00334446">
              <w:rPr>
                <w:rFonts w:ascii="Arial" w:hAnsi="Arial" w:cs="Arial"/>
              </w:rPr>
              <w:t>Depende de la cantidad de bloques resultante; no está garantizada una longitud constante para entradas de distinto tamaño.</w:t>
            </w:r>
          </w:p>
        </w:tc>
      </w:tr>
      <w:tr w:rsidR="00334446" w:rsidRPr="00334446" w14:paraId="26AE93EF" w14:textId="77777777" w:rsidTr="00334446">
        <w:trPr>
          <w:tblCellSpacing w:w="15" w:type="dxa"/>
        </w:trPr>
        <w:tc>
          <w:tcPr>
            <w:tcW w:w="0" w:type="auto"/>
            <w:vAlign w:val="center"/>
            <w:hideMark/>
          </w:tcPr>
          <w:p w14:paraId="4EA2A750" w14:textId="77777777" w:rsidR="00334446" w:rsidRPr="00334446" w:rsidRDefault="00334446" w:rsidP="00334446">
            <w:pPr>
              <w:rPr>
                <w:rFonts w:ascii="Arial" w:hAnsi="Arial" w:cs="Arial"/>
              </w:rPr>
            </w:pPr>
            <w:r w:rsidRPr="00334446">
              <w:rPr>
                <w:rFonts w:ascii="Arial" w:hAnsi="Arial" w:cs="Arial"/>
              </w:rPr>
              <w:t>Efecto avalancha (pequeño cambio de entrada → gran cambio de salida)</w:t>
            </w:r>
          </w:p>
        </w:tc>
        <w:tc>
          <w:tcPr>
            <w:tcW w:w="0" w:type="auto"/>
            <w:vAlign w:val="center"/>
            <w:hideMark/>
          </w:tcPr>
          <w:p w14:paraId="50F97E01" w14:textId="77777777" w:rsidR="00334446" w:rsidRPr="00334446" w:rsidRDefault="00334446" w:rsidP="00334446">
            <w:pPr>
              <w:rPr>
                <w:rFonts w:ascii="Arial" w:hAnsi="Arial" w:cs="Arial"/>
              </w:rPr>
            </w:pPr>
            <w:r w:rsidRPr="00334446">
              <w:rPr>
                <w:rFonts w:ascii="Arial" w:hAnsi="Arial" w:cs="Arial"/>
              </w:rPr>
              <w:t>Bajo</w:t>
            </w:r>
          </w:p>
        </w:tc>
        <w:tc>
          <w:tcPr>
            <w:tcW w:w="0" w:type="auto"/>
            <w:vAlign w:val="center"/>
            <w:hideMark/>
          </w:tcPr>
          <w:p w14:paraId="0E63D351" w14:textId="77777777" w:rsidR="00334446" w:rsidRPr="00334446" w:rsidRDefault="00334446" w:rsidP="00334446">
            <w:pPr>
              <w:rPr>
                <w:rFonts w:ascii="Arial" w:hAnsi="Arial" w:cs="Arial"/>
              </w:rPr>
            </w:pPr>
            <w:r w:rsidRPr="00334446">
              <w:rPr>
                <w:rFonts w:ascii="Arial" w:hAnsi="Arial" w:cs="Arial"/>
              </w:rPr>
              <w:t>Las operaciones XOR y de mezcla son deterministas y simples, sin difusión suficiente.</w:t>
            </w:r>
          </w:p>
        </w:tc>
      </w:tr>
      <w:tr w:rsidR="00334446" w:rsidRPr="00334446" w14:paraId="5E885FC5" w14:textId="77777777" w:rsidTr="00334446">
        <w:trPr>
          <w:tblCellSpacing w:w="15" w:type="dxa"/>
        </w:trPr>
        <w:tc>
          <w:tcPr>
            <w:tcW w:w="0" w:type="auto"/>
            <w:vAlign w:val="center"/>
            <w:hideMark/>
          </w:tcPr>
          <w:p w14:paraId="126DF292" w14:textId="77777777" w:rsidR="00334446" w:rsidRPr="00334446" w:rsidRDefault="00334446" w:rsidP="00334446">
            <w:pPr>
              <w:rPr>
                <w:rFonts w:ascii="Arial" w:hAnsi="Arial" w:cs="Arial"/>
              </w:rPr>
            </w:pPr>
            <w:r w:rsidRPr="00334446">
              <w:rPr>
                <w:rFonts w:ascii="Arial" w:hAnsi="Arial" w:cs="Arial"/>
              </w:rPr>
              <w:t>Resistencia a colisiones</w:t>
            </w:r>
          </w:p>
        </w:tc>
        <w:tc>
          <w:tcPr>
            <w:tcW w:w="0" w:type="auto"/>
            <w:vAlign w:val="center"/>
            <w:hideMark/>
          </w:tcPr>
          <w:p w14:paraId="1EFF8E1A" w14:textId="77777777" w:rsidR="00334446" w:rsidRPr="00334446" w:rsidRDefault="00334446" w:rsidP="00334446">
            <w:pPr>
              <w:rPr>
                <w:rFonts w:ascii="Arial" w:hAnsi="Arial" w:cs="Arial"/>
              </w:rPr>
            </w:pPr>
            <w:r w:rsidRPr="00334446">
              <w:rPr>
                <w:rFonts w:ascii="Arial" w:hAnsi="Arial" w:cs="Arial"/>
              </w:rPr>
              <w:t>Muy baja</w:t>
            </w:r>
          </w:p>
        </w:tc>
        <w:tc>
          <w:tcPr>
            <w:tcW w:w="0" w:type="auto"/>
            <w:vAlign w:val="center"/>
            <w:hideMark/>
          </w:tcPr>
          <w:p w14:paraId="4CFB44BA" w14:textId="77777777" w:rsidR="00334446" w:rsidRPr="00334446" w:rsidRDefault="00334446" w:rsidP="00334446">
            <w:pPr>
              <w:rPr>
                <w:rFonts w:ascii="Arial" w:hAnsi="Arial" w:cs="Arial"/>
              </w:rPr>
            </w:pPr>
            <w:r w:rsidRPr="00334446">
              <w:rPr>
                <w:rFonts w:ascii="Arial" w:hAnsi="Arial" w:cs="Arial"/>
              </w:rPr>
              <w:t>No hay fundamento criptográfico; es fácil encontrar entradas distintas con salidas similares o iguales.</w:t>
            </w:r>
          </w:p>
        </w:tc>
      </w:tr>
      <w:tr w:rsidR="00334446" w:rsidRPr="00334446" w14:paraId="3501C344" w14:textId="77777777" w:rsidTr="00334446">
        <w:trPr>
          <w:tblCellSpacing w:w="15" w:type="dxa"/>
        </w:trPr>
        <w:tc>
          <w:tcPr>
            <w:tcW w:w="0" w:type="auto"/>
            <w:vAlign w:val="center"/>
            <w:hideMark/>
          </w:tcPr>
          <w:p w14:paraId="30CEFE5B" w14:textId="77777777" w:rsidR="00334446" w:rsidRPr="00334446" w:rsidRDefault="00334446" w:rsidP="00334446">
            <w:pPr>
              <w:rPr>
                <w:rFonts w:ascii="Arial" w:hAnsi="Arial" w:cs="Arial"/>
              </w:rPr>
            </w:pPr>
            <w:r w:rsidRPr="00334446">
              <w:rPr>
                <w:rFonts w:ascii="Arial" w:hAnsi="Arial" w:cs="Arial"/>
              </w:rPr>
              <w:t>Uso en seguridad informática</w:t>
            </w:r>
          </w:p>
        </w:tc>
        <w:tc>
          <w:tcPr>
            <w:tcW w:w="0" w:type="auto"/>
            <w:vAlign w:val="center"/>
            <w:hideMark/>
          </w:tcPr>
          <w:p w14:paraId="1000B138" w14:textId="77777777" w:rsidR="00334446" w:rsidRPr="00334446" w:rsidRDefault="00334446" w:rsidP="00334446">
            <w:pPr>
              <w:rPr>
                <w:rFonts w:ascii="Arial" w:hAnsi="Arial" w:cs="Arial"/>
              </w:rPr>
            </w:pPr>
            <w:r w:rsidRPr="00334446">
              <w:rPr>
                <w:rFonts w:ascii="Arial" w:hAnsi="Arial" w:cs="Arial"/>
              </w:rPr>
              <w:t>No recomendado</w:t>
            </w:r>
          </w:p>
        </w:tc>
        <w:tc>
          <w:tcPr>
            <w:tcW w:w="0" w:type="auto"/>
            <w:vAlign w:val="center"/>
            <w:hideMark/>
          </w:tcPr>
          <w:p w14:paraId="059B61C0" w14:textId="77777777" w:rsidR="00334446" w:rsidRPr="00334446" w:rsidRDefault="00334446" w:rsidP="00334446">
            <w:pPr>
              <w:rPr>
                <w:rFonts w:ascii="Arial" w:hAnsi="Arial" w:cs="Arial"/>
              </w:rPr>
            </w:pPr>
            <w:r w:rsidRPr="00334446">
              <w:rPr>
                <w:rFonts w:ascii="Arial" w:hAnsi="Arial" w:cs="Arial"/>
              </w:rPr>
              <w:t>Es un ejercicio académico, no un algoritmo criptográfico validado.</w:t>
            </w:r>
          </w:p>
        </w:tc>
      </w:tr>
      <w:tr w:rsidR="00334446" w:rsidRPr="00334446" w14:paraId="6C9DCC41" w14:textId="77777777" w:rsidTr="00334446">
        <w:trPr>
          <w:tblCellSpacing w:w="15" w:type="dxa"/>
        </w:trPr>
        <w:tc>
          <w:tcPr>
            <w:tcW w:w="0" w:type="auto"/>
            <w:vAlign w:val="center"/>
            <w:hideMark/>
          </w:tcPr>
          <w:p w14:paraId="1FACCA3E" w14:textId="77777777" w:rsidR="00334446" w:rsidRPr="00334446" w:rsidRDefault="00334446" w:rsidP="00334446">
            <w:pPr>
              <w:rPr>
                <w:rFonts w:ascii="Arial" w:hAnsi="Arial" w:cs="Arial"/>
              </w:rPr>
            </w:pPr>
            <w:r w:rsidRPr="00334446">
              <w:rPr>
                <w:rFonts w:ascii="Arial" w:hAnsi="Arial" w:cs="Arial"/>
              </w:rPr>
              <w:t>Legibilidad y fines didácticos</w:t>
            </w:r>
          </w:p>
        </w:tc>
        <w:tc>
          <w:tcPr>
            <w:tcW w:w="0" w:type="auto"/>
            <w:vAlign w:val="center"/>
            <w:hideMark/>
          </w:tcPr>
          <w:p w14:paraId="42D76B63" w14:textId="77777777" w:rsidR="00334446" w:rsidRPr="00334446" w:rsidRDefault="00334446" w:rsidP="00334446">
            <w:pPr>
              <w:rPr>
                <w:rFonts w:ascii="Arial" w:hAnsi="Arial" w:cs="Arial"/>
              </w:rPr>
            </w:pPr>
            <w:r w:rsidRPr="00334446">
              <w:rPr>
                <w:rFonts w:ascii="Arial" w:hAnsi="Arial" w:cs="Arial"/>
              </w:rPr>
              <w:t>Alto</w:t>
            </w:r>
          </w:p>
        </w:tc>
        <w:tc>
          <w:tcPr>
            <w:tcW w:w="0" w:type="auto"/>
            <w:vAlign w:val="center"/>
            <w:hideMark/>
          </w:tcPr>
          <w:p w14:paraId="5D3F9E03" w14:textId="77777777" w:rsidR="00334446" w:rsidRPr="00334446" w:rsidRDefault="00334446" w:rsidP="00334446">
            <w:pPr>
              <w:rPr>
                <w:rFonts w:ascii="Arial" w:hAnsi="Arial" w:cs="Arial"/>
              </w:rPr>
            </w:pPr>
            <w:r w:rsidRPr="00334446">
              <w:rPr>
                <w:rFonts w:ascii="Arial" w:hAnsi="Arial" w:cs="Arial"/>
              </w:rPr>
              <w:t>El código está bien comentado y estructurado en pasos claros, ideal para enseñar conceptos de manipulación de bits.</w:t>
            </w:r>
          </w:p>
        </w:tc>
      </w:tr>
    </w:tbl>
    <w:p w14:paraId="236A744F" w14:textId="0B811A21" w:rsidR="00334446" w:rsidRPr="00334446" w:rsidRDefault="00A7595E" w:rsidP="00334446">
      <w:pPr>
        <w:rPr>
          <w:rFonts w:ascii="Arial" w:hAnsi="Arial" w:cs="Arial"/>
        </w:rPr>
      </w:pPr>
      <w:r>
        <w:rPr>
          <w:rFonts w:ascii="Arial" w:hAnsi="Arial" w:cs="Arial"/>
        </w:rPr>
        <w:t>5</w:t>
      </w:r>
      <w:r w:rsidR="00334446" w:rsidRPr="00334446">
        <w:rPr>
          <w:rFonts w:ascii="Arial" w:hAnsi="Arial" w:cs="Arial"/>
        </w:rPr>
        <w:t>. Conclusión</w:t>
      </w:r>
    </w:p>
    <w:p w14:paraId="45FCC6AD" w14:textId="77777777" w:rsidR="00334446" w:rsidRPr="00334446" w:rsidRDefault="00334446" w:rsidP="00334446">
      <w:pPr>
        <w:rPr>
          <w:rFonts w:ascii="Arial" w:hAnsi="Arial" w:cs="Arial"/>
        </w:rPr>
      </w:pPr>
      <w:r w:rsidRPr="00334446">
        <w:rPr>
          <w:rFonts w:ascii="Arial" w:hAnsi="Arial" w:cs="Arial"/>
        </w:rPr>
        <w:t>Hashing.java es una implementación educativa que ilustra, de forma práctica, conceptos fundamentales del diseño de funciones hash: conversión de datos a binario, segmentación en bloques, mezcla mediante operaciones bit a bit (XOR) y codificación final en hexadecimal. Sin embargo, no está diseñada para ofrecer las garantías criptográficas (resistencia a colisiones, efecto avalancha, uniformidad de distribución) que se esperan de una función hash de uso real, por lo que su valor es principalmente pedagógico.</w:t>
      </w:r>
    </w:p>
    <w:p w14:paraId="1FF925AF" w14:textId="77777777" w:rsidR="00D408A4" w:rsidRDefault="00D408A4"/>
    <w:sectPr w:rsidR="00D408A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E3576C"/>
    <w:multiLevelType w:val="multilevel"/>
    <w:tmpl w:val="27568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B3F6773"/>
    <w:multiLevelType w:val="multilevel"/>
    <w:tmpl w:val="F02C7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C3F2DEA"/>
    <w:multiLevelType w:val="multilevel"/>
    <w:tmpl w:val="56B03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1504D9"/>
    <w:multiLevelType w:val="multilevel"/>
    <w:tmpl w:val="5C06B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1416951">
    <w:abstractNumId w:val="1"/>
  </w:num>
  <w:num w:numId="2" w16cid:durableId="1875459528">
    <w:abstractNumId w:val="3"/>
  </w:num>
  <w:num w:numId="3" w16cid:durableId="2144150566">
    <w:abstractNumId w:val="2"/>
  </w:num>
  <w:num w:numId="4" w16cid:durableId="854623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4446"/>
    <w:rsid w:val="0022428F"/>
    <w:rsid w:val="00334446"/>
    <w:rsid w:val="004369C3"/>
    <w:rsid w:val="00850E59"/>
    <w:rsid w:val="00A7595E"/>
    <w:rsid w:val="00D408A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A8888"/>
  <w15:chartTrackingRefBased/>
  <w15:docId w15:val="{D89B1949-A609-4019-A1E4-EB2AB453A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344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344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3444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3444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3444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3444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3444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3444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3444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3444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3444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3444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3444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3444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3444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3444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3444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34446"/>
    <w:rPr>
      <w:rFonts w:eastAsiaTheme="majorEastAsia" w:cstheme="majorBidi"/>
      <w:color w:val="272727" w:themeColor="text1" w:themeTint="D8"/>
    </w:rPr>
  </w:style>
  <w:style w:type="paragraph" w:styleId="Ttulo">
    <w:name w:val="Title"/>
    <w:basedOn w:val="Normal"/>
    <w:next w:val="Normal"/>
    <w:link w:val="TtuloCar"/>
    <w:uiPriority w:val="10"/>
    <w:qFormat/>
    <w:rsid w:val="003344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3444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3444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3444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34446"/>
    <w:pPr>
      <w:spacing w:before="160"/>
      <w:jc w:val="center"/>
    </w:pPr>
    <w:rPr>
      <w:i/>
      <w:iCs/>
      <w:color w:val="404040" w:themeColor="text1" w:themeTint="BF"/>
    </w:rPr>
  </w:style>
  <w:style w:type="character" w:customStyle="1" w:styleId="CitaCar">
    <w:name w:val="Cita Car"/>
    <w:basedOn w:val="Fuentedeprrafopredeter"/>
    <w:link w:val="Cita"/>
    <w:uiPriority w:val="29"/>
    <w:rsid w:val="00334446"/>
    <w:rPr>
      <w:i/>
      <w:iCs/>
      <w:color w:val="404040" w:themeColor="text1" w:themeTint="BF"/>
    </w:rPr>
  </w:style>
  <w:style w:type="paragraph" w:styleId="Prrafodelista">
    <w:name w:val="List Paragraph"/>
    <w:basedOn w:val="Normal"/>
    <w:uiPriority w:val="34"/>
    <w:qFormat/>
    <w:rsid w:val="00334446"/>
    <w:pPr>
      <w:ind w:left="720"/>
      <w:contextualSpacing/>
    </w:pPr>
  </w:style>
  <w:style w:type="character" w:styleId="nfasisintenso">
    <w:name w:val="Intense Emphasis"/>
    <w:basedOn w:val="Fuentedeprrafopredeter"/>
    <w:uiPriority w:val="21"/>
    <w:qFormat/>
    <w:rsid w:val="00334446"/>
    <w:rPr>
      <w:i/>
      <w:iCs/>
      <w:color w:val="0F4761" w:themeColor="accent1" w:themeShade="BF"/>
    </w:rPr>
  </w:style>
  <w:style w:type="paragraph" w:styleId="Citadestacada">
    <w:name w:val="Intense Quote"/>
    <w:basedOn w:val="Normal"/>
    <w:next w:val="Normal"/>
    <w:link w:val="CitadestacadaCar"/>
    <w:uiPriority w:val="30"/>
    <w:qFormat/>
    <w:rsid w:val="003344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34446"/>
    <w:rPr>
      <w:i/>
      <w:iCs/>
      <w:color w:val="0F4761" w:themeColor="accent1" w:themeShade="BF"/>
    </w:rPr>
  </w:style>
  <w:style w:type="character" w:styleId="Referenciaintensa">
    <w:name w:val="Intense Reference"/>
    <w:basedOn w:val="Fuentedeprrafopredeter"/>
    <w:uiPriority w:val="32"/>
    <w:qFormat/>
    <w:rsid w:val="0033444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7059343">
      <w:bodyDiv w:val="1"/>
      <w:marLeft w:val="0"/>
      <w:marRight w:val="0"/>
      <w:marTop w:val="0"/>
      <w:marBottom w:val="0"/>
      <w:divBdr>
        <w:top w:val="none" w:sz="0" w:space="0" w:color="auto"/>
        <w:left w:val="none" w:sz="0" w:space="0" w:color="auto"/>
        <w:bottom w:val="none" w:sz="0" w:space="0" w:color="auto"/>
        <w:right w:val="none" w:sz="0" w:space="0" w:color="auto"/>
      </w:divBdr>
    </w:div>
    <w:div w:id="1669672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828</Words>
  <Characters>4559</Characters>
  <Application>Microsoft Office Word</Application>
  <DocSecurity>0</DocSecurity>
  <Lines>37</Lines>
  <Paragraphs>10</Paragraphs>
  <ScaleCrop>false</ScaleCrop>
  <Company/>
  <LinksUpToDate>false</LinksUpToDate>
  <CharactersWithSpaces>5377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ADMINISTRACIÓN LICENCIAS LABORATORIOS</dc:creator>
  <cp:keywords/>
  <dc:description/>
  <cp:lastModifiedBy>ADMINISTRACIÓN LICENCIAS LABORATORIOS</cp:lastModifiedBy>
  <cp:revision>3</cp:revision>
  <dcterms:created xsi:type="dcterms:W3CDTF">2026-09-12T16:44:00Z</dcterms:created>
  <dcterms:modified xsi:type="dcterms:W3CDTF">2026-09-12T16:54:00Z</dcterms:modified>
</cp:coreProperties>
</file>