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s"/>
            </w:rPr>
            <w:t xml:space="preserve">Table of Contents</w:t>
          </w:r>
        </w:p>
        <w:p>
          <w:r>
            <w:fldChar w:fldCharType="begin" w:dirty="true"/>
            <w:instrText xml:space="preserve">TOC \o "1-3" \h \z \u</w:instrText>
            <w:fldChar w:fldCharType="separate"/>
            <w:fldChar w:fldCharType="end"/>
          </w:r>
        </w:p>
      </w:sdtContent>
    </w:sdt>
    <w:bookmarkStart w:id="30" w:name="X89aa7f5f813c727de30889407168433e5881871"/>
    <w:p>
      <w:pPr>
        <w:pStyle w:val="Heading1"/>
      </w:pPr>
      <w:r>
        <w:rPr>
          <w:lang w:val="es"/>
        </w:rPr>
        <w:t xml:space="preserve">Guía de defensa — Parcial 1, Aerolínea Regional</w:t>
      </w:r>
    </w:p>
    <w:p>
      <w:pPr>
        <w:pStyle w:val="BlockText"/>
      </w:pPr>
      <w:r>
        <w:rPr>
          <w:lang w:val="es"/>
        </w:rPr>
        <w:t xml:space="preserve">Este documento</w:t>
      </w:r>
      <w:r>
        <w:rPr>
          <w:lang w:val="es"/>
        </w:rPr>
        <w:t xml:space="preserve"> </w:t>
      </w:r>
      <w:r>
        <w:rPr>
          <w:b/>
          <w:bCs/>
          <w:lang w:val="es"/>
        </w:rPr>
        <w:t xml:space="preserve">no inventa decisiones nuevas</w:t>
      </w:r>
      <w:r>
        <w:rPr>
          <w:lang w:val="es"/>
        </w:rPr>
        <w:t xml:space="preserve">. Es una relectura de</w:t>
      </w:r>
      <w:r>
        <w:rPr>
          <w:lang w:val="es"/>
        </w:rPr>
        <w:t xml:space="preserve"> </w:t>
      </w:r>
      <w:r>
        <w:rPr>
          <w:rStyle w:val="VerbatimChar"/>
          <w:lang w:val="es"/>
        </w:rPr>
        <w:t xml:space="preserve">00</w:t>
      </w:r>
      <w:r>
        <w:rPr>
          <w:lang w:val="es"/>
        </w:rPr>
        <w:t xml:space="preserve"> </w:t>
      </w:r>
      <w:r>
        <w:rPr>
          <w:lang w:val="es"/>
        </w:rPr>
        <w:t xml:space="preserve">a</w:t>
      </w:r>
      <w:r>
        <w:rPr>
          <w:lang w:val="es"/>
        </w:rPr>
        <w:t xml:space="preserve"> </w:t>
      </w:r>
      <w:r>
        <w:rPr>
          <w:rStyle w:val="VerbatimChar"/>
          <w:lang w:val="es"/>
        </w:rPr>
        <w:t xml:space="preserve">05</w:t>
      </w:r>
      <w:r>
        <w:rPr>
          <w:lang w:val="es"/>
        </w:rPr>
        <w:t xml:space="preserve"> </w:t>
      </w:r>
      <w:r>
        <w:rPr>
          <w:lang w:val="es"/>
        </w:rPr>
        <w:t xml:space="preserve">y del código en</w:t>
      </w:r>
      <w:r>
        <w:rPr>
          <w:lang w:val="es"/>
        </w:rPr>
        <w:t xml:space="preserve"> </w:t>
      </w:r>
      <w:r>
        <w:rPr>
          <w:rStyle w:val="VerbatimChar"/>
          <w:lang w:val="es"/>
        </w:rPr>
        <w:t xml:space="preserve">backend/</w:t>
      </w:r>
      <w:r>
        <w:rPr>
          <w:lang w:val="es"/>
        </w:rPr>
        <w:t xml:space="preserve"> </w:t>
      </w:r>
      <w:r>
        <w:rPr>
          <w:lang w:val="es"/>
        </w:rPr>
        <w:t xml:space="preserve">y</w:t>
      </w:r>
      <w:r>
        <w:rPr>
          <w:lang w:val="es"/>
        </w:rPr>
        <w:t xml:space="preserve"> </w:t>
      </w:r>
      <w:r>
        <w:rPr>
          <w:rStyle w:val="VerbatimChar"/>
          <w:lang w:val="es"/>
        </w:rPr>
        <w:t xml:space="preserve">etl/</w:t>
      </w:r>
      <w:r>
        <w:rPr>
          <w:lang w:val="es"/>
        </w:rPr>
        <w:t xml:space="preserve"> </w:t>
      </w:r>
      <w:r>
        <w:rPr>
          <w:lang w:val="es"/>
        </w:rPr>
        <w:t xml:space="preserve">organizada para la sustentación oral: qué se decidió, por qué, qué lo respalda, y qué pregunta incómoda puede hacer el docente sobre cada punto.</w:t>
      </w:r>
    </w:p>
    <w:p>
      <w:pPr>
        <w:pStyle w:val="BlockText"/>
      </w:pPr>
      <w:r>
        <w:rPr>
          <w:lang w:val="es"/>
        </w:rPr>
        <w:t xml:space="preserve">Convenciones: igual que en el resto del proyecto —</w:t>
      </w:r>
      <w:r>
        <w:rPr>
          <w:lang w:val="es"/>
        </w:rPr>
        <w:t xml:space="preserve"> </w:t>
      </w:r>
      <w:r>
        <w:rPr>
          <w:rStyle w:val="VerbatimChar"/>
          <w:lang w:val="es"/>
        </w:rPr>
        <w:t xml:space="preserve">SUP-n</w:t>
      </w:r>
      <w:r>
        <w:rPr>
          <w:lang w:val="es"/>
        </w:rPr>
        <w:t xml:space="preserve"> </w:t>
      </w:r>
      <w:r>
        <w:rPr>
          <w:lang w:val="es"/>
        </w:rPr>
        <w:t xml:space="preserve">supuesto,</w:t>
      </w:r>
      <w:r>
        <w:rPr>
          <w:lang w:val="es"/>
        </w:rPr>
        <w:t xml:space="preserve"> </w:t>
      </w:r>
      <w:r>
        <w:rPr>
          <w:rStyle w:val="VerbatimChar"/>
          <w:lang w:val="es"/>
        </w:rPr>
        <w:t xml:space="preserve">RF-nn</w:t>
      </w:r>
      <w:r>
        <w:rPr>
          <w:lang w:val="es"/>
        </w:rPr>
        <w:t xml:space="preserve">/</w:t>
      </w:r>
      <w:r>
        <w:rPr>
          <w:rStyle w:val="VerbatimChar"/>
          <w:lang w:val="es"/>
        </w:rPr>
        <w:t xml:space="preserve">RNF-Xn</w:t>
      </w:r>
      <w:r>
        <w:rPr>
          <w:lang w:val="es"/>
        </w:rPr>
        <w:t xml:space="preserve"> </w:t>
      </w:r>
      <w:r>
        <w:rPr>
          <w:lang w:val="es"/>
        </w:rPr>
        <w:t xml:space="preserve">requisito,</w:t>
      </w:r>
      <w:r>
        <w:rPr>
          <w:lang w:val="es"/>
        </w:rPr>
        <w:t xml:space="preserve"> </w:t>
      </w:r>
      <w:r>
        <w:rPr>
          <w:rStyle w:val="VerbatimChar"/>
          <w:lang w:val="es"/>
        </w:rPr>
        <w:t xml:space="preserve">DEC-n</w:t>
      </w:r>
      <w:r>
        <w:rPr>
          <w:lang w:val="es"/>
        </w:rPr>
        <w:t xml:space="preserve"> </w:t>
      </w:r>
      <w:r>
        <w:rPr>
          <w:lang w:val="es"/>
        </w:rPr>
        <w:t xml:space="preserve">decisión de arquitectura,</w:t>
      </w:r>
      <w:r>
        <w:rPr>
          <w:lang w:val="es"/>
        </w:rPr>
        <w:t xml:space="preserve"> </w:t>
      </w:r>
      <w:r>
        <w:rPr>
          <w:rStyle w:val="VerbatimChar"/>
          <w:lang w:val="es"/>
        </w:rPr>
        <w:t xml:space="preserve">D-n</w:t>
      </w:r>
      <w:r>
        <w:rPr>
          <w:lang w:val="es"/>
        </w:rPr>
        <w:t xml:space="preserve"> </w:t>
      </w:r>
      <w:r>
        <w:rPr>
          <w:lang w:val="es"/>
        </w:rPr>
        <w:t xml:space="preserve">desviación diseño↔código,</w:t>
      </w:r>
      <w:r>
        <w:rPr>
          <w:lang w:val="es"/>
        </w:rPr>
        <w:t xml:space="preserve"> </w:t>
      </w:r>
      <w:r>
        <w:rPr>
          <w:rStyle w:val="VerbatimChar"/>
          <w:lang w:val="es"/>
        </w:rPr>
        <w:t xml:space="preserve">A-n</w:t>
      </w:r>
      <w:r>
        <w:rPr>
          <w:lang w:val="es"/>
        </w:rPr>
        <w:t xml:space="preserve"> </w:t>
      </w:r>
      <w:r>
        <w:rPr>
          <w:lang w:val="es"/>
        </w:rPr>
        <w:t xml:space="preserve">desviación de entorno AWS,</w:t>
      </w:r>
      <w:r>
        <w:rPr>
          <w:lang w:val="es"/>
        </w:rPr>
        <w:t xml:space="preserve"> </w:t>
      </w:r>
      <w:r>
        <w:rPr>
          <w:rStyle w:val="VerbatimChar"/>
          <w:lang w:val="es"/>
        </w:rPr>
        <w:t xml:space="preserve">PE-n</w:t>
      </w:r>
      <w:r>
        <w:rPr>
          <w:lang w:val="es"/>
        </w:rPr>
        <w:t xml:space="preserve"> </w:t>
      </w:r>
      <w:r>
        <w:rPr>
          <w:lang w:val="es"/>
        </w:rPr>
        <w:t xml:space="preserve">punto de extensión.</w:t>
      </w:r>
    </w:p>
    <w:p>
      <w:r>
        <w:pict>
          <v:rect style="width:0;height:1.5pt" o:hralign="center" o:hrstd="t" o:hr="t"/>
        </w:pict>
      </w:r>
    </w:p>
    <w:bookmarkStart w:id="10" w:name="X593ce3cc9d5356cc3c429f9154b78c9882b3dfc"/>
    <w:p>
      <w:pPr>
        <w:pStyle w:val="Heading2"/>
      </w:pPr>
      <w:r>
        <w:rPr>
          <w:lang w:val="es"/>
        </w:rPr>
        <w:t xml:space="preserve">0. Resumen ejecutivo — léase primero</w:t>
      </w:r>
    </w:p>
    <w:p>
      <w:pPr>
        <w:pStyle w:val="FirstParagraph"/>
      </w:pPr>
      <w:r>
        <w:rPr>
          <w:lang w:val="es"/>
        </w:rPr>
        <w:t xml:space="preserve">Auditoría completa de</w:t>
      </w:r>
      <w:r>
        <w:rPr>
          <w:lang w:val="es"/>
        </w:rPr>
        <w:t xml:space="preserve"> </w:t>
      </w:r>
      <w:r>
        <w:rPr>
          <w:rStyle w:val="VerbatimChar"/>
          <w:lang w:val="es"/>
        </w:rPr>
        <w:t xml:space="preserve">docs/</w:t>
      </w:r>
      <w:r>
        <w:rPr>
          <w:lang w:val="es"/>
        </w:rPr>
        <w:t xml:space="preserve">,</w:t>
      </w:r>
      <w:r>
        <w:rPr>
          <w:lang w:val="es"/>
        </w:rPr>
        <w:t xml:space="preserve"> </w:t>
      </w:r>
      <w:r>
        <w:rPr>
          <w:rStyle w:val="VerbatimChar"/>
          <w:lang w:val="es"/>
        </w:rPr>
        <w:t xml:space="preserve">backend/</w:t>
      </w:r>
      <w:r>
        <w:rPr>
          <w:lang w:val="es"/>
        </w:rPr>
        <w:t xml:space="preserve"> </w:t>
      </w:r>
      <w:r>
        <w:rPr>
          <w:lang w:val="es"/>
        </w:rPr>
        <w:t xml:space="preserve">y</w:t>
      </w:r>
      <w:r>
        <w:rPr>
          <w:lang w:val="es"/>
        </w:rPr>
        <w:t xml:space="preserve"> </w:t>
      </w:r>
      <w:r>
        <w:rPr>
          <w:rStyle w:val="VerbatimChar"/>
          <w:lang w:val="es"/>
        </w:rPr>
        <w:t xml:space="preserve">etl/</w:t>
      </w:r>
      <w:r>
        <w:rPr>
          <w:lang w:val="es"/>
        </w:rPr>
        <w:t xml:space="preserve"> </w:t>
      </w:r>
      <w:r>
        <w:rPr>
          <w:lang w:val="es"/>
        </w:rPr>
        <w:t xml:space="preserve">contra el enunciado (</w:t>
      </w:r>
      <w:r>
        <w:rPr>
          <w:rStyle w:val="VerbatimChar"/>
          <w:lang w:val="es"/>
        </w:rPr>
        <w:t xml:space="preserve">docs/00-enunciado-traducido.md</w:t>
      </w:r>
      <w:r>
        <w:rPr>
          <w:lang w:val="es"/>
        </w:rPr>
        <w:t xml:space="preserve">). El trabajo documental es inusualmente sólido: 30 RF, 19 RNF, 15 decisiones de arquitectura, todas con alternativa descartada y trazabilidad explícita, backend implementado y probado con evidencia real de concurrencia (3 escenarios, 11/11 pruebas), y un diseño de AWS completo con justificación por pilar Well-Architected y proyección de costos.</w:t>
      </w:r>
    </w:p>
    <w:p>
      <w:pPr>
        <w:pStyle w:val="BodyText"/>
      </w:pPr>
      <w:r>
        <w:rPr>
          <w:lang w:val="es"/>
        </w:rPr>
        <w:t xml:space="preserve">Dos huecos reales, en orden de gravedad: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w:t>
            </w:r>
          </w:p>
        </w:tc>
        <w:tc>
          <w:tcPr/>
          <w:p>
            <w:pPr>
              <w:pStyle w:val="Compact"/>
            </w:pPr>
            <w:r>
              <w:rPr>
                <w:lang w:val="es"/>
              </w:rPr>
              <w:t xml:space="preserve">Hueco</w:t>
            </w:r>
          </w:p>
        </w:tc>
        <w:tc>
          <w:tcPr/>
          <w:p>
            <w:pPr>
              <w:pStyle w:val="Compact"/>
            </w:pPr>
            <w:r>
              <w:rPr>
                <w:lang w:val="es"/>
              </w:rPr>
              <w:t xml:space="preserve">Sección afectada</w:t>
            </w:r>
          </w:p>
        </w:tc>
        <w:tc>
          <w:tcPr/>
          <w:p>
            <w:pPr>
              <w:pStyle w:val="Compact"/>
            </w:pPr>
            <w:r>
              <w:rPr>
                <w:lang w:val="es"/>
              </w:rPr>
              <w:t xml:space="preserve">Gravedad</w:t>
            </w:r>
          </w:p>
        </w:tc>
      </w:tr>
      <w:tr>
        <w:tc>
          <w:tcPr/>
          <w:p>
            <w:pPr>
              <w:pStyle w:val="Compact"/>
            </w:pPr>
            <w:r>
              <w:rPr>
                <w:b/>
                <w:bCs/>
                <w:lang w:val="es"/>
              </w:rPr>
              <w:t xml:space="preserve">1</w:t>
            </w:r>
          </w:p>
        </w:tc>
        <w:tc>
          <w:tcPr/>
          <w:p>
            <w:pPr>
              <w:pStyle w:val="Compact"/>
            </w:pPr>
            <w:r>
              <w:rPr>
                <w:strike/>
                <w:lang w:val="es"/>
              </w:rPr>
              <w:t xml:space="preserve">La sección 5.7 (AWS) está diseñada y codificada, pero no hay evidencia de haberse desplegado.</w:t>
            </w:r>
            <w:r>
              <w:rPr>
                <w:lang w:val="es"/>
              </w:rPr>
              <w:t xml:space="preserve"> </w:t>
            </w:r>
            <w:r>
              <w:rPr>
                <w:b/>
                <w:bCs/>
                <w:lang w:val="es"/>
              </w:rPr>
              <w:t xml:space="preserve">RESUELTO.</w:t>
            </w:r>
            <w:r>
              <w:rPr>
                <w:lang w:val="es"/>
              </w:rPr>
              <w:t xml:space="preserve"> </w:t>
            </w:r>
            <w:r>
              <w:rPr>
                <w:lang w:val="es"/>
              </w:rPr>
              <w:t xml:space="preserve">El despliegue se ejecutó de verdad: ambas instancias RDS creadas, los tres esquemas cargados,</w:t>
            </w:r>
            <w:r>
              <w:rPr>
                <w:lang w:val="es"/>
              </w:rPr>
              <w:t xml:space="preserve"> </w:t>
            </w:r>
            <w:r>
              <w:rPr>
                <w:b/>
                <w:bCs/>
                <w:lang w:val="es"/>
              </w:rPr>
              <w:t xml:space="preserve">ambas bases registradas en el Glue Data Catalog</w:t>
            </w:r>
            <w:r>
              <w:rPr>
                <w:lang w:val="es"/>
              </w:rPr>
              <w:t xml:space="preserve"> </w:t>
            </w:r>
            <w:r>
              <w:rPr>
                <w:lang w:val="es"/>
              </w:rPr>
              <w:t xml:space="preserve">(30 y 13 objetos) y el job de ETL corrido con éxito (</w:t>
            </w:r>
            <w:r>
              <w:rPr>
                <w:rStyle w:val="VerbatimChar"/>
                <w:lang w:val="es"/>
              </w:rPr>
              <w:t xml:space="preserve">SUCCEEDED</w:t>
            </w:r>
            <w:r>
              <w:rPr>
                <w:lang w:val="es"/>
              </w:rPr>
              <w:t xml:space="preserve">, 112 s) poblando los tres hechos del modelo estrella. Evidencia en</w:t>
            </w:r>
            <w:r>
              <w:rPr>
                <w:lang w:val="es"/>
              </w:rPr>
              <w:t xml:space="preserve"> </w:t>
            </w:r>
            <w:hyperlink r:id="rId9">
              <w:r>
                <w:rPr>
                  <w:rStyle w:val="VerbatimChar"/>
                  <w:lang w:val="es"/>
                </w:rPr>
                <w:t xml:space="preserve">evidencia/aws-despliegue.md</w:t>
              </w:r>
            </w:hyperlink>
            <w:r>
              <w:rPr>
                <w:lang w:val="es"/>
              </w:rPr>
              <w:t xml:space="preserve">; los seis obstáculos encontrados quedaron documentados en §5.7.7 del documento de AWS.</w:t>
            </w:r>
          </w:p>
        </w:tc>
        <w:tc>
          <w:tcPr/>
          <w:p>
            <w:pPr>
              <w:pStyle w:val="Compact"/>
            </w:pPr>
            <w:r>
              <w:rPr>
                <w:lang w:val="es"/>
              </w:rPr>
              <w:t xml:space="preserve">5.7</w:t>
            </w:r>
          </w:p>
        </w:tc>
        <w:tc>
          <w:tcPr/>
          <w:p>
            <w:pPr>
              <w:pStyle w:val="Compact"/>
            </w:pPr>
            <w:r>
              <w:rPr>
                <w:lang w:val="es"/>
              </w:rPr>
              <w:t xml:space="preserve">✅ Cerrado</w:t>
            </w:r>
          </w:p>
        </w:tc>
      </w:tr>
      <w:tr>
        <w:tc>
          <w:tcPr/>
          <w:p>
            <w:pPr>
              <w:pStyle w:val="Compact"/>
            </w:pPr>
            <w:r>
              <w:rPr>
                <w:b/>
                <w:bCs/>
                <w:lang w:val="es"/>
              </w:rPr>
              <w:t xml:space="preserve">2</w:t>
            </w:r>
          </w:p>
        </w:tc>
        <w:tc>
          <w:tcPr/>
          <w:p>
            <w:pPr>
              <w:pStyle w:val="Compact"/>
            </w:pPr>
            <w:r>
              <w:rPr>
                <w:strike/>
                <w:lang w:val="es"/>
              </w:rPr>
              <w:t xml:space="preserve">La restricción confidencial de la sección 3 nunca se integró.</w:t>
            </w:r>
            <w:r>
              <w:rPr>
                <w:lang w:val="es"/>
              </w:rPr>
              <w:t xml:space="preserve"> </w:t>
            </w:r>
            <w:r>
              <w:rPr>
                <w:b/>
                <w:bCs/>
                <w:lang w:val="es"/>
              </w:rPr>
              <w:t xml:space="preserve">CERRADO.</w:t>
            </w:r>
            <w:r>
              <w:rPr>
                <w:lang w:val="es"/>
              </w:rPr>
              <w:t xml:space="preserve"> </w:t>
            </w:r>
            <w:r>
              <w:rPr>
                <w:lang w:val="es"/>
              </w:rPr>
              <w:t xml:space="preserve">El equipo confirmó que</w:t>
            </w:r>
            <w:r>
              <w:rPr>
                <w:lang w:val="es"/>
              </w:rPr>
              <w:t xml:space="preserve"> </w:t>
            </w:r>
            <w:r>
              <w:rPr>
                <w:b/>
                <w:bCs/>
                <w:lang w:val="es"/>
              </w:rPr>
              <w:t xml:space="preserve">no se le asignó ninguna restricción</w:t>
            </w:r>
            <w:r>
              <w:rPr>
                <w:lang w:val="es"/>
              </w:rPr>
              <w:t xml:space="preserve">. El texto de</w:t>
            </w:r>
            <w:r>
              <w:rPr>
                <w:lang w:val="es"/>
              </w:rPr>
              <w:t xml:space="preserve"> </w:t>
            </w:r>
            <w:r>
              <w:rPr>
                <w:rStyle w:val="VerbatimChar"/>
                <w:lang w:val="es"/>
              </w:rPr>
              <w:t xml:space="preserve">PE-0</w:t>
            </w:r>
            <w:r>
              <w:rPr>
                <w:lang w:val="es"/>
              </w:rPr>
              <w:t xml:space="preserve"> </w:t>
            </w:r>
            <w:r>
              <w:rPr>
                <w:lang w:val="es"/>
              </w:rPr>
              <w:t xml:space="preserve">se cambió de</w:t>
            </w:r>
            <w:r>
              <w:rPr>
                <w:lang w:val="es"/>
              </w:rPr>
              <w:t xml:space="preserve"> </w:t>
            </w:r>
            <w:r>
              <w:rPr>
                <w:i/>
                <w:iCs/>
                <w:lang w:val="es"/>
              </w:rPr>
              <w:t xml:space="preserve">"aún no ha recibido"</w:t>
            </w:r>
            <w:r>
              <w:rPr>
                <w:lang w:val="es"/>
              </w:rPr>
              <w:t xml:space="preserve"> </w:t>
            </w:r>
            <w:r>
              <w:rPr>
                <w:lang w:val="es"/>
              </w:rPr>
              <w:t xml:space="preserve">—que sonaba a pendiente— a la afirmación cerrada de que no aplica, conservando la tabla de restricciones hipotéticas:</w:t>
            </w:r>
            <w:r>
              <w:rPr>
                <w:lang w:val="es"/>
              </w:rPr>
              <w:t xml:space="preserve"> </w:t>
            </w:r>
            <w:r>
              <w:rPr>
                <w:b/>
                <w:bCs/>
                <w:lang w:val="es"/>
              </w:rPr>
              <w:t xml:space="preserve">lo que el ejercicio evalúa de verdad no es qué restricción te tocó, sino si el diseño aguanta una que no conocías al empezar.</w:t>
            </w:r>
            <w:r>
              <w:rPr>
                <w:lang w:val="es"/>
              </w:rPr>
              <w:t xml:space="preserve"> </w:t>
            </w:r>
            <w:r>
              <w:rPr>
                <w:lang w:val="es"/>
              </w:rPr>
              <w:t xml:space="preserve">Ver §4.</w:t>
            </w:r>
          </w:p>
        </w:tc>
        <w:tc>
          <w:tcPr/>
          <w:p>
            <w:pPr>
              <w:pStyle w:val="Compact"/>
            </w:pPr>
            <w:r>
              <w:rPr>
                <w:lang w:val="es"/>
              </w:rPr>
              <w:t xml:space="preserve">3, 5.1</w:t>
            </w:r>
          </w:p>
        </w:tc>
        <w:tc>
          <w:tcPr/>
          <w:p>
            <w:pPr>
              <w:pStyle w:val="Compact"/>
            </w:pPr>
            <w:r>
              <w:rPr>
                <w:lang w:val="es"/>
              </w:rPr>
              <w:t xml:space="preserve">✅ Cerrado</w:t>
            </w:r>
          </w:p>
        </w:tc>
      </w:tr>
    </w:tbl>
    <w:p>
      <w:pPr>
        <w:pStyle w:val="BodyText"/>
      </w:pPr>
      <w:r>
        <w:rPr>
          <w:lang w:val="es"/>
        </w:rPr>
        <w:t xml:space="preserve">Todo lo demás — modelo de datos, arquitectura, implementación del backend, evidencia de concurrencia, trazabilidad — está en condición de sustentarse tal como está. El §5 de esta guía (checklist de rúbrica) detalla criterio por criterio.</w:t>
      </w:r>
    </w:p>
    <w:p>
      <w:r>
        <w:pict>
          <v:rect style="width:0;height:1.5pt" o:hralign="center" o:hrstd="t" o:hr="t"/>
        </w:pict>
      </w:r>
    </w:p>
    <w:bookmarkEnd w:id="10"/>
    <w:bookmarkStart w:id="11" w:name="Xbad97fecafde57513f27865faa65ca0df2c5019"/>
    <w:p>
      <w:pPr>
        <w:pStyle w:val="Heading2"/>
      </w:pPr>
      <w:r>
        <w:rPr>
          <w:lang w:val="es"/>
        </w:rPr>
        <w:t xml:space="preserve">1. Sección 5.1 — Requisitos funcionales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Decisión documentada</w:t>
            </w:r>
          </w:p>
        </w:tc>
        <w:tc>
          <w:tcPr/>
          <w:p>
            <w:pPr>
              <w:pStyle w:val="Compact"/>
            </w:pPr>
            <w:r>
              <w:rPr>
                <w:lang w:val="es"/>
              </w:rPr>
              <w:t xml:space="preserve">Por qué (razón dada en los docs)</w:t>
            </w:r>
          </w:p>
        </w:tc>
        <w:tc>
          <w:tcPr/>
          <w:p>
            <w:pPr>
              <w:pStyle w:val="Compact"/>
            </w:pPr>
            <w:r>
              <w:rPr>
                <w:lang w:val="es"/>
              </w:rPr>
              <w:t xml:space="preserve">Respaldo (FR/NFR/DEC)</w:t>
            </w:r>
          </w:p>
        </w:tc>
        <w:tc>
          <w:tcPr/>
          <w:p>
            <w:pPr>
              <w:pStyle w:val="Compact"/>
            </w:pPr>
            <w:r>
              <w:rPr>
                <w:lang w:val="es"/>
              </w:rPr>
              <w:t xml:space="preserve">Pregunta de sustentación que la ataca</w:t>
            </w:r>
          </w:p>
        </w:tc>
        <w:tc>
          <w:tcPr/>
          <w:p>
            <w:pPr>
              <w:pStyle w:val="Compact"/>
            </w:pPr>
            <w:r>
              <w:rPr>
                <w:lang w:val="es"/>
              </w:rPr>
              <w:t xml:space="preserve">Cómo responder</w:t>
            </w:r>
          </w:p>
        </w:tc>
      </w:tr>
      <w:tr>
        <w:tc>
          <w:tcPr/>
          <w:p>
            <w:pPr>
              <w:pStyle w:val="Compact"/>
            </w:pPr>
            <w:r>
              <w:rPr>
                <w:lang w:val="es"/>
              </w:rPr>
              <w:t xml:space="preserve">Una reserva multi-tramo es</w:t>
            </w:r>
            <w:r>
              <w:rPr>
                <w:lang w:val="es"/>
              </w:rPr>
              <w:t xml:space="preserve"> </w:t>
            </w:r>
            <w:r>
              <w:rPr>
                <w:b/>
                <w:bCs/>
                <w:lang w:val="es"/>
              </w:rPr>
              <w:t xml:space="preserve">un PNR con</w:t>
            </w:r>
            <w:r>
              <w:rPr>
                <w:b/>
                <w:bCs/>
                <w:lang w:val="es"/>
              </w:rPr>
              <w:t xml:space="preserve"> </w:t>
            </w:r>
            <w:r>
              <w:rPr>
                <w:rStyle w:val="VerbatimChar"/>
                <w:b/>
                <w:bCs/>
                <w:lang w:val="es"/>
              </w:rPr>
              <w:t xml:space="preserve">itinerary</w:t>
            </w:r>
            <w:r>
              <w:rPr>
                <w:b/>
                <w:bCs/>
                <w:lang w:val="es"/>
              </w:rPr>
              <w:t xml:space="preserve"> </w:t>
            </w:r>
            <w:r>
              <w:rPr>
                <w:b/>
                <w:bCs/>
                <w:lang w:val="es"/>
              </w:rPr>
              <w:t xml:space="preserve">como entidad intermedia</w:t>
            </w:r>
            <w:r>
              <w:rPr>
                <w:lang w:val="es"/>
              </w:rPr>
              <w:t xml:space="preserve">, no varias reservas encadenadas</w:t>
            </w:r>
          </w:p>
        </w:tc>
        <w:tc>
          <w:tcPr/>
          <w:p>
            <w:pPr>
              <w:pStyle w:val="Compact"/>
            </w:pPr>
            <w:r>
              <w:rPr>
                <w:lang w:val="es"/>
              </w:rPr>
              <w:t xml:space="preserve">El pasajero compró un viaje, no vuelos sueltos; el pago es uno solo; una tarifa ida-vuelta no se puede tarifar por tramo aislado</w:t>
            </w:r>
          </w:p>
        </w:tc>
        <w:tc>
          <w:tcPr/>
          <w:p>
            <w:pPr>
              <w:pStyle w:val="Compact"/>
            </w:pPr>
            <w:r>
              <w:rPr>
                <w:lang w:val="es"/>
              </w:rPr>
              <w:t xml:space="preserve">RF-08, RF-09, DEC-2</w:t>
            </w:r>
          </w:p>
        </w:tc>
        <w:tc>
          <w:tcPr/>
          <w:p>
            <w:pPr>
              <w:pStyle w:val="Compact"/>
            </w:pPr>
            <w:r>
              <w:rPr>
                <w:i/>
                <w:iCs/>
                <w:lang w:val="es"/>
              </w:rPr>
              <w:t xml:space="preserve">"¿Qué pasa si cancelo solo el regreso de una ida-y-vuelta?"</w:t>
            </w:r>
          </w:p>
        </w:tc>
        <w:tc>
          <w:tcPr/>
          <w:p>
            <w:pPr>
              <w:pStyle w:val="Compact"/>
            </w:pPr>
            <w:r>
              <w:rPr>
                <w:lang w:val="es"/>
              </w:rPr>
              <w:t xml:space="preserve">Se cancela el</w:t>
            </w:r>
            <w:r>
              <w:rPr>
                <w:lang w:val="es"/>
              </w:rPr>
              <w:t xml:space="preserve"> </w:t>
            </w:r>
            <w:r>
              <w:rPr>
                <w:rStyle w:val="VerbatimChar"/>
                <w:lang w:val="es"/>
              </w:rPr>
              <w:t xml:space="preserve">itinerary</w:t>
            </w:r>
            <w:r>
              <w:rPr>
                <w:lang w:val="es"/>
              </w:rPr>
              <w:t xml:space="preserve"> </w:t>
            </w:r>
            <w:r>
              <w:rPr>
                <w:lang w:val="es"/>
              </w:rPr>
              <w:t xml:space="preserve">de regreso; la ida (otro</w:t>
            </w:r>
            <w:r>
              <w:rPr>
                <w:lang w:val="es"/>
              </w:rPr>
              <w:t xml:space="preserve"> </w:t>
            </w:r>
            <w:r>
              <w:rPr>
                <w:rStyle w:val="VerbatimChar"/>
                <w:lang w:val="es"/>
              </w:rPr>
              <w:t xml:space="preserve">itinerary</w:t>
            </w:r>
            <w:r>
              <w:rPr>
                <w:lang w:val="es"/>
              </w:rPr>
              <w:t xml:space="preserve"> </w:t>
            </w:r>
            <w:r>
              <w:rPr>
                <w:lang w:val="es"/>
              </w:rPr>
              <w:t xml:space="preserve">del mismo PNR) sigue</w:t>
            </w:r>
            <w:r>
              <w:rPr>
                <w:lang w:val="es"/>
              </w:rPr>
              <w:t xml:space="preserve"> </w:t>
            </w:r>
            <w:r>
              <w:rPr>
                <w:rStyle w:val="VerbatimChar"/>
                <w:lang w:val="es"/>
              </w:rPr>
              <w:t xml:space="preserve">ACTIVE</w:t>
            </w:r>
            <w:r>
              <w:rPr>
                <w:lang w:val="es"/>
              </w:rPr>
              <w:t xml:space="preserve">. El PNR completo solo pasa a</w:t>
            </w:r>
            <w:r>
              <w:rPr>
                <w:lang w:val="es"/>
              </w:rPr>
              <w:t xml:space="preserve"> </w:t>
            </w:r>
            <w:r>
              <w:rPr>
                <w:rStyle w:val="VerbatimChar"/>
                <w:lang w:val="es"/>
              </w:rPr>
              <w:t xml:space="preserve">CANCELLED</w:t>
            </w:r>
            <w:r>
              <w:rPr>
                <w:lang w:val="es"/>
              </w:rPr>
              <w:t xml:space="preserve"> </w:t>
            </w:r>
            <w:r>
              <w:rPr>
                <w:lang w:val="es"/>
              </w:rPr>
              <w:t xml:space="preserve">cuando el último itinerario activo se cancela — está implementado literalmente así en</w:t>
            </w:r>
            <w:r>
              <w:rPr>
                <w:lang w:val="es"/>
              </w:rPr>
              <w:t xml:space="preserve"> </w:t>
            </w:r>
            <w:r>
              <w:rPr>
                <w:rStyle w:val="VerbatimChar"/>
                <w:lang w:val="es"/>
              </w:rPr>
              <w:t xml:space="preserve">booking.py::cancel_reservation</w:t>
            </w:r>
            <w:r>
              <w:rPr>
                <w:lang w:val="es"/>
              </w:rPr>
              <w:t xml:space="preserve"> </w:t>
            </w:r>
            <w:r>
              <w:rPr>
                <w:lang w:val="es"/>
              </w:rPr>
              <w:t xml:space="preserve">(recuento de itinerarios</w:t>
            </w:r>
            <w:r>
              <w:rPr>
                <w:lang w:val="es"/>
              </w:rPr>
              <w:t xml:space="preserve"> </w:t>
            </w:r>
            <w:r>
              <w:rPr>
                <w:rStyle w:val="VerbatimChar"/>
                <w:lang w:val="es"/>
              </w:rPr>
              <w:t xml:space="preserve">ACTIVE</w:t>
            </w:r>
            <w:r>
              <w:rPr>
                <w:lang w:val="es"/>
              </w:rPr>
              <w:t xml:space="preserve"> </w:t>
            </w:r>
            <w:r>
              <w:rPr>
                <w:lang w:val="es"/>
              </w:rPr>
              <w:t xml:space="preserve">restantes)</w:t>
            </w:r>
          </w:p>
        </w:tc>
      </w:tr>
      <w:tr>
        <w:tc>
          <w:tcPr/>
          <w:p>
            <w:pPr>
              <w:pStyle w:val="Compact"/>
            </w:pPr>
            <w:r>
              <w:rPr>
                <w:b/>
                <w:bCs/>
                <w:lang w:val="es"/>
              </w:rPr>
              <w:t xml:space="preserve">Se permite reservar sin pagar</w:t>
            </w:r>
            <w:r>
              <w:rPr>
                <w:lang w:val="es"/>
              </w:rPr>
              <w:t xml:space="preserve"> </w:t>
            </w:r>
            <w:r>
              <w:rPr>
                <w:lang w:val="es"/>
              </w:rPr>
              <w:t xml:space="preserve">(</w:t>
            </w:r>
            <w:r>
              <w:rPr>
                <w:rStyle w:val="VerbatimChar"/>
                <w:lang w:val="es"/>
              </w:rPr>
              <w:t xml:space="preserve">HELD</w:t>
            </w:r>
            <w:r>
              <w:rPr>
                <w:lang w:val="es"/>
              </w:rPr>
              <w:t xml:space="preserve">, retención de 20 min); el pago</w:t>
            </w:r>
            <w:r>
              <w:rPr>
                <w:lang w:val="es"/>
              </w:rPr>
              <w:t xml:space="preserve"> </w:t>
            </w:r>
            <w:r>
              <w:rPr>
                <w:b/>
                <w:bCs/>
                <w:lang w:val="es"/>
              </w:rPr>
              <w:t xml:space="preserve">no</w:t>
            </w:r>
            <w:r>
              <w:rPr>
                <w:lang w:val="es"/>
              </w:rPr>
              <w:t xml:space="preserve"> </w:t>
            </w:r>
            <w:r>
              <w:rPr>
                <w:lang w:val="es"/>
              </w:rPr>
              <w:t xml:space="preserve">es atómico con la reserva</w:t>
            </w:r>
          </w:p>
        </w:tc>
        <w:tc>
          <w:tcPr/>
          <w:p>
            <w:pPr>
              <w:pStyle w:val="Compact"/>
            </w:pPr>
            <w:r>
              <w:rPr>
                <w:lang w:val="es"/>
              </w:rPr>
              <w:t xml:space="preserve">Sin retención el usuario pierde la silla mientras paga; 20 min ≈ checkout con 3-D Secure + margen</w:t>
            </w:r>
          </w:p>
        </w:tc>
        <w:tc>
          <w:tcPr/>
          <w:p>
            <w:pPr>
              <w:pStyle w:val="Compact"/>
            </w:pPr>
            <w:r>
              <w:rPr>
                <w:lang w:val="es"/>
              </w:rPr>
              <w:t xml:space="preserve">SUP-7, RF-10, RF-12, DEC-5</w:t>
            </w:r>
          </w:p>
        </w:tc>
        <w:tc>
          <w:tcPr/>
          <w:p>
            <w:pPr>
              <w:pStyle w:val="Compact"/>
            </w:pPr>
            <w:r>
              <w:rPr>
                <w:i/>
                <w:iCs/>
                <w:lang w:val="es"/>
              </w:rPr>
              <w:t xml:space="preserve">"¿Por qué 20 minutos y no 5, o 60?"</w:t>
            </w:r>
          </w:p>
        </w:tc>
        <w:tc>
          <w:tcPr/>
          <w:p>
            <w:pPr>
              <w:pStyle w:val="Compact"/>
            </w:pPr>
            <w:r>
              <w:rPr>
                <w:lang w:val="es"/>
              </w:rPr>
              <w:t xml:space="preserve">Es un supuesto declarado (SUP-7), no una medición: se puede defender con el argumento de tiempo típico de checkout, pero también hay que admitir que</w:t>
            </w:r>
            <w:r>
              <w:rPr>
                <w:lang w:val="es"/>
              </w:rPr>
              <w:t xml:space="preserve"> </w:t>
            </w:r>
            <w:r>
              <w:rPr>
                <w:b/>
                <w:bCs/>
                <w:lang w:val="es"/>
              </w:rPr>
              <w:t xml:space="preserve">no hay dato empírico</w:t>
            </w:r>
            <w:r>
              <w:rPr>
                <w:lang w:val="es"/>
              </w:rPr>
              <w:t xml:space="preserve"> </w:t>
            </w:r>
            <w:r>
              <w:rPr>
                <w:lang w:val="es"/>
              </w:rPr>
              <w:t xml:space="preserve">que lo confirme — es el tipo de número que en producción se ajustaría con analítica de abandono real</w:t>
            </w:r>
          </w:p>
        </w:tc>
      </w:tr>
      <w:tr>
        <w:tc>
          <w:tcPr/>
          <w:p>
            <w:pPr>
              <w:pStyle w:val="Compact"/>
            </w:pPr>
            <w:r>
              <w:rPr>
                <w:lang w:val="es"/>
              </w:rPr>
              <w:t xml:space="preserve">Las agencias usan</w:t>
            </w:r>
            <w:r>
              <w:rPr>
                <w:lang w:val="es"/>
              </w:rPr>
              <w:t xml:space="preserve"> </w:t>
            </w:r>
            <w:r>
              <w:rPr>
                <w:b/>
                <w:bCs/>
                <w:lang w:val="es"/>
              </w:rPr>
              <w:t xml:space="preserve">el mismo flujo de dominio</w:t>
            </w:r>
            <w:r>
              <w:rPr>
                <w:lang w:val="es"/>
              </w:rPr>
              <w:t xml:space="preserve">, con contrato de API y medio de pago distintos (cupo de crédito, no tarjeta)</w:t>
            </w:r>
          </w:p>
        </w:tc>
        <w:tc>
          <w:tcPr/>
          <w:p>
            <w:pPr>
              <w:pStyle w:val="Compact"/>
            </w:pPr>
            <w:r>
              <w:rPr>
                <w:lang w:val="es"/>
              </w:rPr>
              <w:t xml:space="preserve">Si el canal B2B tuviera su propia lógica de inventario, la garantía de no-sobreventa habría que probarla dos veces</w:t>
            </w:r>
          </w:p>
        </w:tc>
        <w:tc>
          <w:tcPr/>
          <w:p>
            <w:pPr>
              <w:pStyle w:val="Compact"/>
            </w:pPr>
            <w:r>
              <w:rPr>
                <w:lang w:val="es"/>
              </w:rPr>
              <w:t xml:space="preserve">RF-20 a RF-23, SUP-13, DEC-7</w:t>
            </w:r>
          </w:p>
        </w:tc>
        <w:tc>
          <w:tcPr/>
          <w:p>
            <w:pPr>
              <w:pStyle w:val="Compact"/>
            </w:pPr>
            <w:r>
              <w:rPr>
                <w:i/>
                <w:iCs/>
                <w:lang w:val="es"/>
              </w:rPr>
              <w:t xml:space="preserve">"Muéstrame en el código dónde el flujo de agencia toca el mismo bloqueo que el pasajero final"</w:t>
            </w:r>
          </w:p>
        </w:tc>
        <w:tc>
          <w:tcPr/>
          <w:p>
            <w:pPr>
              <w:pStyle w:val="Compact"/>
            </w:pPr>
            <w:r>
              <w:rPr>
                <w:rStyle w:val="VerbatimChar"/>
                <w:lang w:val="es"/>
              </w:rPr>
              <w:t xml:space="preserve">booking.py::create_reservation</w:t>
            </w:r>
            <w:r>
              <w:rPr>
                <w:lang w:val="es"/>
              </w:rPr>
              <w:t xml:space="preserve"> </w:t>
            </w:r>
            <w:r>
              <w:rPr>
                <w:lang w:val="es"/>
              </w:rPr>
              <w:t xml:space="preserve">tiene una única rama de bloqueo (</w:t>
            </w:r>
            <w:r>
              <w:rPr>
                <w:rStyle w:val="VerbatimChar"/>
                <w:lang w:val="es"/>
              </w:rPr>
              <w:t xml:space="preserve">_LOCK_INVENTORY_SQL</w:t>
            </w:r>
            <w:r>
              <w:rPr>
                <w:lang w:val="es"/>
              </w:rPr>
              <w:t xml:space="preserve">); lo único condicional por canal es el paso 12 (débito de</w:t>
            </w:r>
            <w:r>
              <w:rPr>
                <w:lang w:val="es"/>
              </w:rPr>
              <w:t xml:space="preserve"> </w:t>
            </w:r>
            <w:r>
              <w:rPr>
                <w:rStyle w:val="VerbatimChar"/>
                <w:lang w:val="es"/>
              </w:rPr>
              <w:t xml:space="preserve">credit_used</w:t>
            </w:r>
            <w:r>
              <w:rPr>
                <w:lang w:val="es"/>
              </w:rPr>
              <w:t xml:space="preserve">), que ocurre</w:t>
            </w:r>
            <w:r>
              <w:rPr>
                <w:lang w:val="es"/>
              </w:rPr>
              <w:t xml:space="preserve"> </w:t>
            </w:r>
            <w:r>
              <w:rPr>
                <w:b/>
                <w:bCs/>
                <w:lang w:val="es"/>
              </w:rPr>
              <w:t xml:space="preserve">dentro de la misma transacción</w:t>
            </w:r>
            <w:r>
              <w:rPr>
                <w:lang w:val="es"/>
              </w:rPr>
              <w:t xml:space="preserve">. Es defendible mostrando que no hay una segunda copia de la lógica de inventario en ningún lado del código</w:t>
            </w:r>
          </w:p>
        </w:tc>
      </w:tr>
      <w:tr>
        <w:tc>
          <w:tcPr/>
          <w:p>
            <w:pPr>
              <w:pStyle w:val="Compact"/>
            </w:pPr>
            <w:r>
              <w:rPr>
                <w:lang w:val="es"/>
              </w:rPr>
              <w:t xml:space="preserve">El PNR es de 6 caracteres,</w:t>
            </w:r>
            <w:r>
              <w:rPr>
                <w:lang w:val="es"/>
              </w:rPr>
              <w:t xml:space="preserve"> </w:t>
            </w:r>
            <w:r>
              <w:rPr>
                <w:b/>
                <w:bCs/>
                <w:lang w:val="es"/>
              </w:rPr>
              <w:t xml:space="preserve">no secuencial</w:t>
            </w:r>
            <w:r>
              <w:rPr>
                <w:lang w:val="es"/>
              </w:rPr>
              <w:t xml:space="preserve">, alfabeto sin</w:t>
            </w:r>
            <w:r>
              <w:rPr>
                <w:lang w:val="es"/>
              </w:rPr>
              <w:t xml:space="preserve"> </w:t>
            </w:r>
            <w:r>
              <w:rPr>
                <w:rStyle w:val="VerbatimChar"/>
                <w:lang w:val="es"/>
              </w:rPr>
              <w:t xml:space="preserve">I/O/0/1</w:t>
            </w:r>
          </w:p>
        </w:tc>
        <w:tc>
          <w:tcPr/>
          <w:p>
            <w:pPr>
              <w:pStyle w:val="Compact"/>
            </w:pPr>
            <w:r>
              <w:rPr>
                <w:lang w:val="es"/>
              </w:rPr>
              <w:t xml:space="preserve">Un PNR predecible permite enumerar reservas ajenas</w:t>
            </w:r>
          </w:p>
        </w:tc>
        <w:tc>
          <w:tcPr/>
          <w:p>
            <w:pPr>
              <w:pStyle w:val="Compact"/>
            </w:pPr>
            <w:r>
              <w:rPr>
                <w:lang w:val="es"/>
              </w:rPr>
              <w:t xml:space="preserve">RF-13, RNF-S2</w:t>
            </w:r>
          </w:p>
        </w:tc>
        <w:tc>
          <w:tcPr/>
          <w:p>
            <w:pPr>
              <w:pStyle w:val="Compact"/>
            </w:pPr>
            <w:r>
              <w:rPr>
                <w:i/>
                <w:iCs/>
                <w:lang w:val="es"/>
              </w:rPr>
              <w:t xml:space="preserve">"¿Qué pasa si dos intentos de generación chocan?"</w:t>
            </w:r>
          </w:p>
        </w:tc>
        <w:tc>
          <w:tcPr/>
          <w:p>
            <w:pPr>
              <w:pStyle w:val="Compact"/>
            </w:pPr>
            <w:r>
              <w:rPr>
                <w:rStyle w:val="VerbatimChar"/>
                <w:lang w:val="es"/>
              </w:rPr>
              <w:t xml:space="preserve">_new_pnr()</w:t>
            </w:r>
            <w:r>
              <w:rPr>
                <w:lang w:val="es"/>
              </w:rPr>
              <w:t xml:space="preserve"> </w:t>
            </w:r>
            <w:r>
              <w:rPr>
                <w:lang w:val="es"/>
              </w:rPr>
              <w:t xml:space="preserve">usa</w:t>
            </w:r>
            <w:r>
              <w:rPr>
                <w:lang w:val="es"/>
              </w:rPr>
              <w:t xml:space="preserve"> </w:t>
            </w:r>
            <w:r>
              <w:rPr>
                <w:rStyle w:val="VerbatimChar"/>
                <w:lang w:val="es"/>
              </w:rPr>
              <w:t xml:space="preserve">secrets.choice</w:t>
            </w:r>
            <w:r>
              <w:rPr>
                <w:lang w:val="es"/>
              </w:rPr>
              <w:t xml:space="preserve"> </w:t>
            </w:r>
            <w:r>
              <w:rPr>
                <w:lang w:val="es"/>
              </w:rPr>
              <w:t xml:space="preserve">(aleatorio criptográfico) sobre 32 caracteres → 32⁶ ≈ 10⁹ combinaciones; el código reintenta hasta 5 veces ante colisión de</w:t>
            </w:r>
            <w:r>
              <w:rPr>
                <w:lang w:val="es"/>
              </w:rPr>
              <w:t xml:space="preserve"> </w:t>
            </w:r>
            <w:r>
              <w:rPr>
                <w:rStyle w:val="VerbatimChar"/>
                <w:lang w:val="es"/>
              </w:rPr>
              <w:t xml:space="preserve">UNIQUE(pnr)</w:t>
            </w:r>
            <w:r>
              <w:rPr>
                <w:lang w:val="es"/>
              </w:rPr>
              <w:t xml:space="preserve"> </w:t>
            </w:r>
            <w:r>
              <w:rPr>
                <w:lang w:val="es"/>
              </w:rPr>
              <w:t xml:space="preserve">antes de fallar — la probabilidad de agotar 5 intentos es despreciable a esta escala</w:t>
            </w:r>
          </w:p>
        </w:tc>
      </w:tr>
      <w:tr>
        <w:tc>
          <w:tcPr/>
          <w:p>
            <w:pPr>
              <w:pStyle w:val="Compact"/>
            </w:pPr>
            <w:r>
              <w:rPr>
                <w:lang w:val="es"/>
              </w:rPr>
              <w:t xml:space="preserve">Los infantes</w:t>
            </w:r>
            <w:r>
              <w:rPr>
                <w:lang w:val="es"/>
              </w:rPr>
              <w:t xml:space="preserve"> </w:t>
            </w:r>
            <w:r>
              <w:rPr>
                <w:b/>
                <w:bCs/>
                <w:lang w:val="es"/>
              </w:rPr>
              <w:t xml:space="preserve">no consumen inventario</w:t>
            </w:r>
            <w:r>
              <w:rPr>
                <w:lang w:val="es"/>
              </w:rPr>
              <w:t xml:space="preserve"> </w:t>
            </w:r>
            <w:r>
              <w:rPr>
                <w:lang w:val="es"/>
              </w:rPr>
              <w:t xml:space="preserve">(</w:t>
            </w:r>
            <w:r>
              <w:rPr>
                <w:rStyle w:val="VerbatimChar"/>
                <w:lang w:val="es"/>
              </w:rPr>
              <w:t xml:space="preserve">passenger_type &lt;&gt; 'INF'</w:t>
            </w:r>
            <w:r>
              <w:rPr>
                <w:lang w:val="es"/>
              </w:rPr>
              <w:t xml:space="preserve">)</w:t>
            </w:r>
          </w:p>
        </w:tc>
        <w:tc>
          <w:tcPr/>
          <w:p>
            <w:pPr>
              <w:pStyle w:val="Compact"/>
            </w:pPr>
            <w:r>
              <w:rPr>
                <w:lang w:val="es"/>
              </w:rPr>
              <w:t xml:space="preserve">Un infante viaja en brazos, no ocupa silla</w:t>
            </w:r>
          </w:p>
        </w:tc>
        <w:tc>
          <w:tcPr/>
          <w:p>
            <w:pPr>
              <w:pStyle w:val="Compact"/>
            </w:pPr>
            <w:r>
              <w:rPr>
                <w:lang w:val="es"/>
              </w:rPr>
              <w:t xml:space="preserve">D-3 (desviación declarada, no estaba en el diseño original)</w:t>
            </w:r>
          </w:p>
        </w:tc>
        <w:tc>
          <w:tcPr/>
          <w:p>
            <w:pPr>
              <w:pStyle w:val="Compact"/>
            </w:pPr>
            <w:r>
              <w:rPr>
                <w:i/>
                <w:iCs/>
                <w:lang w:val="es"/>
              </w:rPr>
              <w:t xml:space="preserve">"¿Por qué esto no estaba en el modelo desde el principio?"</w:t>
            </w:r>
          </w:p>
        </w:tc>
        <w:tc>
          <w:tcPr/>
          <w:p>
            <w:pPr>
              <w:pStyle w:val="Compact"/>
            </w:pPr>
            <w:r>
              <w:rPr>
                <w:lang w:val="es"/>
              </w:rPr>
              <w:t xml:space="preserve">Es honesto responder que apareció al implementar: el diccionario de datos declaraba</w:t>
            </w:r>
            <w:r>
              <w:rPr>
                <w:lang w:val="es"/>
              </w:rPr>
              <w:t xml:space="preserve"> </w:t>
            </w:r>
            <w:r>
              <w:rPr>
                <w:rStyle w:val="VerbatimChar"/>
                <w:lang w:val="es"/>
              </w:rPr>
              <w:t xml:space="preserve">passenger_type</w:t>
            </w:r>
            <w:r>
              <w:rPr>
                <w:lang w:val="es"/>
              </w:rPr>
              <w:t xml:space="preserve"> </w:t>
            </w:r>
            <w:r>
              <w:rPr>
                <w:lang w:val="es"/>
              </w:rPr>
              <w:t xml:space="preserve">pero no decía cómo afectaba el conteo. Se corrigió de forma consistente en los cuatro caminos que tocan contadores (crear, confirmar, cancelar, expirar) — es exactamente el tipo de ajuste que el enunciado pide declarar, no ocultar</w:t>
            </w:r>
          </w:p>
        </w:tc>
      </w:tr>
    </w:tbl>
    <w:p>
      <w:r>
        <w:pict>
          <v:rect style="width:0;height:1.5pt" o:hralign="center" o:hrstd="t" o:hr="t"/>
        </w:pict>
      </w:r>
    </w:p>
    <w:bookmarkEnd w:id="11"/>
    <w:bookmarkStart w:id="12" w:name="X86d042fa0425dc7e25366b89eaf55c75a88a94e"/>
    <w:p>
      <w:pPr>
        <w:pStyle w:val="Heading2"/>
      </w:pPr>
      <w:r>
        <w:rPr>
          <w:lang w:val="es"/>
        </w:rPr>
        <w:t xml:space="preserve">2. Sección 5.2 — Requisitos no funcionales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Decisión documentada</w:t>
            </w:r>
          </w:p>
        </w:tc>
        <w:tc>
          <w:tcPr/>
          <w:p>
            <w:pPr>
              <w:pStyle w:val="Compact"/>
            </w:pPr>
            <w:r>
              <w:rPr>
                <w:lang w:val="es"/>
              </w:rPr>
              <w:t xml:space="preserve">Por qué</w:t>
            </w:r>
          </w:p>
        </w:tc>
        <w:tc>
          <w:tcPr/>
          <w:p>
            <w:pPr>
              <w:pStyle w:val="Compact"/>
            </w:pPr>
            <w:r>
              <w:rPr>
                <w:lang w:val="es"/>
              </w:rPr>
              <w:t xml:space="preserve">Respaldo</w:t>
            </w:r>
          </w:p>
        </w:tc>
        <w:tc>
          <w:tcPr/>
          <w:p>
            <w:pPr>
              <w:pStyle w:val="Compact"/>
            </w:pPr>
            <w:r>
              <w:rPr>
                <w:lang w:val="es"/>
              </w:rPr>
              <w:t xml:space="preserve">Pregunta de sustentación</w:t>
            </w:r>
          </w:p>
        </w:tc>
        <w:tc>
          <w:tcPr/>
          <w:p>
            <w:pPr>
              <w:pStyle w:val="Compact"/>
            </w:pPr>
            <w:r>
              <w:rPr>
                <w:lang w:val="es"/>
              </w:rPr>
              <w:t xml:space="preserve">Cómo responder</w:t>
            </w:r>
          </w:p>
        </w:tc>
      </w:tr>
      <w:tr>
        <w:tc>
          <w:tcPr/>
          <w:p>
            <w:pPr>
              <w:pStyle w:val="Compact"/>
            </w:pPr>
            <w:r>
              <w:rPr>
                <w:b/>
                <w:bCs/>
                <w:lang w:val="es"/>
              </w:rPr>
              <w:t xml:space="preserve">Bloqueo pesimista</w:t>
            </w:r>
            <w:r>
              <w:rPr>
                <w:lang w:val="es"/>
              </w:rPr>
              <w:t xml:space="preserve"> </w:t>
            </w:r>
            <w:r>
              <w:rPr>
                <w:lang w:val="es"/>
              </w:rPr>
              <w:t xml:space="preserve">como mecanismo de concurrencia (no optimista, no cola)</w:t>
            </w:r>
          </w:p>
        </w:tc>
        <w:tc>
          <w:tcPr/>
          <w:p>
            <w:pPr>
              <w:pStyle w:val="Compact"/>
            </w:pPr>
            <w:r>
              <w:rPr>
                <w:lang w:val="es"/>
              </w:rPr>
              <w:t xml:space="preserve">Con 40 solicitudes por 1 silla, el optimista produce 39 reintentos que vuelven a chocar; una cola añade infraestructura y asincronía que el volumen no justifica</w:t>
            </w:r>
          </w:p>
        </w:tc>
        <w:tc>
          <w:tcPr/>
          <w:p>
            <w:pPr>
              <w:pStyle w:val="Compact"/>
            </w:pPr>
            <w:r>
              <w:rPr>
                <w:lang w:val="es"/>
              </w:rPr>
              <w:t xml:space="preserve">RNF-C1, RNF-C2, DEC-4</w:t>
            </w:r>
          </w:p>
        </w:tc>
        <w:tc>
          <w:tcPr/>
          <w:p>
            <w:pPr>
              <w:pStyle w:val="Compact"/>
            </w:pPr>
            <w:r>
              <w:rPr>
                <w:i/>
                <w:iCs/>
                <w:lang w:val="es"/>
              </w:rPr>
              <w:t xml:space="preserve">"¿Y si la aerolínea creciera 100x, seguiría siendo la decisión correcta?"</w:t>
            </w:r>
          </w:p>
        </w:tc>
        <w:tc>
          <w:tcPr/>
          <w:p>
            <w:pPr>
              <w:pStyle w:val="Compact"/>
            </w:pPr>
            <w:r>
              <w:rPr>
                <w:lang w:val="es"/>
              </w:rPr>
              <w:t xml:space="preserve">No, y el documento ya lo admite (5.6.3): con la pendiente medida (~5 ms/solicitud en cola) haría falta ~600 solicitudes simultáneas sobre el</w:t>
            </w:r>
            <w:r>
              <w:rPr>
                <w:lang w:val="es"/>
              </w:rPr>
              <w:t xml:space="preserve"> </w:t>
            </w:r>
            <w:r>
              <w:rPr>
                <w:b/>
                <w:bCs/>
                <w:lang w:val="es"/>
              </w:rPr>
              <w:t xml:space="preserve">mismo vuelo y cabina</w:t>
            </w:r>
            <w:r>
              <w:rPr>
                <w:lang w:val="es"/>
              </w:rPr>
              <w:t xml:space="preserve"> </w:t>
            </w:r>
            <w:r>
              <w:rPr>
                <w:lang w:val="es"/>
              </w:rPr>
              <w:t xml:space="preserve">para agotar el</w:t>
            </w:r>
            <w:r>
              <w:rPr>
                <w:lang w:val="es"/>
              </w:rPr>
              <w:t xml:space="preserve"> </w:t>
            </w:r>
            <w:r>
              <w:rPr>
                <w:rStyle w:val="VerbatimChar"/>
                <w:lang w:val="es"/>
              </w:rPr>
              <w:t xml:space="preserve">lock_timeout</w:t>
            </w:r>
            <w:r>
              <w:rPr>
                <w:lang w:val="es"/>
              </w:rPr>
              <w:t xml:space="preserve"> </w:t>
            </w:r>
            <w:r>
              <w:rPr>
                <w:lang w:val="es"/>
              </w:rPr>
              <w:t xml:space="preserve">de 3 s — 15× el pico asumido. Más allá de eso, la respuesta preparada es migrar a la cola serializadora ya evaluada y descartada en DEC-4,</w:t>
            </w:r>
            <w:r>
              <w:rPr>
                <w:lang w:val="es"/>
              </w:rPr>
              <w:t xml:space="preserve"> </w:t>
            </w:r>
            <w:r>
              <w:rPr>
                <w:b/>
                <w:bCs/>
                <w:lang w:val="es"/>
              </w:rPr>
              <w:t xml:space="preserve">sin cambiar el modelo de datos</w:t>
            </w:r>
            <w:r>
              <w:rPr>
                <w:lang w:val="es"/>
              </w:rPr>
              <w:t xml:space="preserve"> </w:t>
            </w:r>
            <w:r>
              <w:rPr>
                <w:lang w:val="es"/>
              </w:rPr>
              <w:t xml:space="preserve">(el punto de contención sigue siendo la misma fila)</w:t>
            </w:r>
          </w:p>
        </w:tc>
      </w:tr>
      <w:tr>
        <w:tc>
          <w:tcPr/>
          <w:p>
            <w:pPr>
              <w:pStyle w:val="Compact"/>
            </w:pPr>
            <w:r>
              <w:rPr>
                <w:lang w:val="es"/>
              </w:rPr>
              <w:t xml:space="preserve">Disponibilidad</w:t>
            </w:r>
            <w:r>
              <w:rPr>
                <w:lang w:val="es"/>
              </w:rPr>
              <w:t xml:space="preserve"> </w:t>
            </w:r>
            <w:r>
              <w:rPr>
                <w:b/>
                <w:bCs/>
                <w:lang w:val="es"/>
              </w:rPr>
              <w:t xml:space="preserve">99,9%</w:t>
            </w:r>
            <w:r>
              <w:rPr>
                <w:lang w:val="es"/>
              </w:rPr>
              <w:t xml:space="preserve"> </w:t>
            </w:r>
            <w:r>
              <w:rPr>
                <w:lang w:val="es"/>
              </w:rPr>
              <w:t xml:space="preserve">y no 99,99%</w:t>
            </w:r>
          </w:p>
        </w:tc>
        <w:tc>
          <w:tcPr/>
          <w:p>
            <w:pPr>
              <w:pStyle w:val="Compact"/>
            </w:pPr>
            <w:r>
              <w:rPr>
                <w:lang w:val="es"/>
              </w:rPr>
              <w:t xml:space="preserve">99,99% exige multi-región activa, que no puede garantizar barato la serialización del inventario — chocaría con RNF-C1</w:t>
            </w:r>
          </w:p>
        </w:tc>
        <w:tc>
          <w:tcPr/>
          <w:p>
            <w:pPr>
              <w:pStyle w:val="Compact"/>
            </w:pPr>
            <w:r>
              <w:rPr>
                <w:lang w:val="es"/>
              </w:rPr>
              <w:t xml:space="preserve">RNF-D1</w:t>
            </w:r>
          </w:p>
        </w:tc>
        <w:tc>
          <w:tcPr/>
          <w:p>
            <w:pPr>
              <w:pStyle w:val="Compact"/>
            </w:pPr>
            <w:r>
              <w:rPr>
                <w:i/>
                <w:iCs/>
                <w:lang w:val="es"/>
              </w:rPr>
              <w:t xml:space="preserve">"¿Por qué no simplemente pagar más por la disponibilidad extra?"</w:t>
            </w:r>
          </w:p>
        </w:tc>
        <w:tc>
          <w:tcPr/>
          <w:p>
            <w:pPr>
              <w:pStyle w:val="Compact"/>
            </w:pPr>
            <w:r>
              <w:rPr>
                <w:lang w:val="es"/>
              </w:rPr>
              <w:t xml:space="preserve">Porque no es solo dinero: una base escribible en dos regiones rompe la garantía de "exactamente una fila, un bloqueo, una decisión" que sostiene RNF-C1.</w:t>
            </w:r>
            <w:r>
              <w:rPr>
                <w:lang w:val="es"/>
              </w:rPr>
              <w:t xml:space="preserve"> </w:t>
            </w:r>
            <w:r>
              <w:rPr>
                <w:b/>
                <w:bCs/>
                <w:lang w:val="es"/>
              </w:rPr>
              <w:t xml:space="preserve">Es un trade-off técnico, no solo económico</w:t>
            </w:r>
            <w:r>
              <w:rPr>
                <w:lang w:val="es"/>
              </w:rPr>
              <w:t xml:space="preserve">, y el documento lo cuantifica igual: +$28,58/mes (+63%) es el costo de Multi-AZ, que sí se puede pagar sin ese conflicto</w:t>
            </w:r>
          </w:p>
        </w:tc>
      </w:tr>
      <w:tr>
        <w:tc>
          <w:tcPr/>
          <w:p>
            <w:pPr>
              <w:pStyle w:val="Compact"/>
            </w:pPr>
            <w:r>
              <w:rPr>
                <w:lang w:val="es"/>
              </w:rPr>
              <w:t xml:space="preserve">El sistema</w:t>
            </w:r>
            <w:r>
              <w:rPr>
                <w:lang w:val="es"/>
              </w:rPr>
              <w:t xml:space="preserve"> </w:t>
            </w:r>
            <w:r>
              <w:rPr>
                <w:b/>
                <w:bCs/>
                <w:lang w:val="es"/>
              </w:rPr>
              <w:t xml:space="preserve">nunca ve el PAN</w:t>
            </w:r>
            <w:r>
              <w:rPr>
                <w:lang w:val="es"/>
              </w:rPr>
              <w:t xml:space="preserve"> </w:t>
            </w:r>
            <w:r>
              <w:rPr>
                <w:lang w:val="es"/>
              </w:rPr>
              <w:t xml:space="preserve">de la tarjeta (SAQ-A, no SAQ-D)</w:t>
            </w:r>
          </w:p>
        </w:tc>
        <w:tc>
          <w:tcPr/>
          <w:p>
            <w:pPr>
              <w:pStyle w:val="Compact"/>
            </w:pPr>
            <w:r>
              <w:rPr>
                <w:lang w:val="es"/>
              </w:rPr>
              <w:t xml:space="preserve">Delegar el instrumento de pago reduce el alcance de cumplimiento PCI de una auditoría de meses a un cuestionario</w:t>
            </w:r>
          </w:p>
        </w:tc>
        <w:tc>
          <w:tcPr/>
          <w:p>
            <w:pPr>
              <w:pStyle w:val="Compact"/>
            </w:pPr>
            <w:r>
              <w:rPr>
                <w:lang w:val="es"/>
              </w:rPr>
              <w:t xml:space="preserve">SUP-14, RNF-S1, DEC-5</w:t>
            </w:r>
          </w:p>
        </w:tc>
        <w:tc>
          <w:tcPr/>
          <w:p>
            <w:pPr>
              <w:pStyle w:val="Compact"/>
            </w:pPr>
            <w:r>
              <w:rPr>
                <w:i/>
                <w:iCs/>
                <w:lang w:val="es"/>
              </w:rPr>
              <w:t xml:space="preserve">"¿Cómo se confirma entonces que el pago realmente ocurrió?"</w:t>
            </w:r>
          </w:p>
        </w:tc>
        <w:tc>
          <w:tcPr/>
          <w:p>
            <w:pPr>
              <w:pStyle w:val="Compact"/>
            </w:pPr>
            <w:r>
              <w:rPr>
                <w:lang w:val="es"/>
              </w:rPr>
              <w:t xml:space="preserve">Por webhook firmado (HMAC) del PSP, con</w:t>
            </w:r>
            <w:r>
              <w:rPr>
                <w:lang w:val="es"/>
              </w:rPr>
              <w:t xml:space="preserve"> </w:t>
            </w:r>
            <w:r>
              <w:rPr>
                <w:rStyle w:val="VerbatimChar"/>
                <w:lang w:val="es"/>
              </w:rPr>
              <w:t xml:space="preserve">UNIQUE(psp_event_id)</w:t>
            </w:r>
            <w:r>
              <w:rPr>
                <w:lang w:val="es"/>
              </w:rPr>
              <w:t xml:space="preserve"> </w:t>
            </w:r>
            <w:r>
              <w:rPr>
                <w:lang w:val="es"/>
              </w:rPr>
              <w:t xml:space="preserve">como mecanismo de idempotencia (RNF-C4) — verificado con la prueba de reentrega de eventos. El sistema no procesa el pago, pero sí</w:t>
            </w:r>
            <w:r>
              <w:rPr>
                <w:lang w:val="es"/>
              </w:rPr>
              <w:t xml:space="preserve"> </w:t>
            </w:r>
            <w:r>
              <w:rPr>
                <w:b/>
                <w:bCs/>
                <w:lang w:val="es"/>
              </w:rPr>
              <w:t xml:space="preserve">es responsable de su máquina de estados</w:t>
            </w:r>
            <w:r>
              <w:rPr>
                <w:lang w:val="es"/>
              </w:rPr>
              <w:t xml:space="preserve">: si el webhook llega tarde y el vuelo ya se llenó, hay que reembolsar automáticamente (caso límite documentado en DEC-5)</w:t>
            </w:r>
          </w:p>
        </w:tc>
      </w:tr>
      <w:tr>
        <w:tc>
          <w:tcPr/>
          <w:p>
            <w:pPr>
              <w:pStyle w:val="Compact"/>
            </w:pPr>
            <w:r>
              <w:rPr>
                <w:lang w:val="es"/>
              </w:rPr>
              <w:t xml:space="preserve">Primer cuello de botella al crecer 20 rutas:</w:t>
            </w:r>
            <w:r>
              <w:rPr>
                <w:lang w:val="es"/>
              </w:rPr>
              <w:t xml:space="preserve"> </w:t>
            </w:r>
            <w:r>
              <w:rPr>
                <w:b/>
                <w:bCs/>
                <w:lang w:val="es"/>
              </w:rPr>
              <w:t xml:space="preserve">CPU de búsqueda con escalas</w:t>
            </w:r>
            <w:r>
              <w:rPr>
                <w:lang w:val="es"/>
              </w:rPr>
              <w:t xml:space="preserve">, no almacenamiento</w:t>
            </w:r>
          </w:p>
        </w:tc>
        <w:tc>
          <w:tcPr/>
          <w:p>
            <w:pPr>
              <w:pStyle w:val="Compact"/>
            </w:pPr>
            <w:r>
              <w:rPr>
                <w:lang w:val="es"/>
              </w:rPr>
              <w:t xml:space="preserve">Los itinerarios con conexión crecen aproximadamente con el cuadrado del número de rutas que comparten aeropuerto de conexión</w:t>
            </w:r>
          </w:p>
        </w:tc>
        <w:tc>
          <w:tcPr/>
          <w:p>
            <w:pPr>
              <w:pStyle w:val="Compact"/>
            </w:pPr>
            <w:r>
              <w:rPr>
                <w:lang w:val="es"/>
              </w:rPr>
              <w:t xml:space="preserve">RNF-E1</w:t>
            </w:r>
          </w:p>
        </w:tc>
        <w:tc>
          <w:tcPr/>
          <w:p>
            <w:pPr>
              <w:pStyle w:val="Compact"/>
            </w:pPr>
            <w:r>
              <w:rPr>
                <w:i/>
                <w:iCs/>
                <w:lang w:val="es"/>
              </w:rPr>
              <w:t xml:space="preserve">"¿Cómo lo comprobarían sin esperar a tener 55 rutas reales?"</w:t>
            </w:r>
          </w:p>
        </w:tc>
        <w:tc>
          <w:tcPr/>
          <w:p>
            <w:pPr>
              <w:pStyle w:val="Compact"/>
            </w:pPr>
            <w:r>
              <w:rPr>
                <w:lang w:val="es"/>
              </w:rPr>
              <w:t xml:space="preserve">Con una prueba de carga contra un catálogo</w:t>
            </w:r>
            <w:r>
              <w:rPr>
                <w:lang w:val="es"/>
              </w:rPr>
              <w:t xml:space="preserve"> </w:t>
            </w:r>
            <w:r>
              <w:rPr>
                <w:b/>
                <w:bCs/>
                <w:lang w:val="es"/>
              </w:rPr>
              <w:t xml:space="preserve">sintético</w:t>
            </w:r>
            <w:r>
              <w:rPr>
                <w:lang w:val="es"/>
              </w:rPr>
              <w:t xml:space="preserve"> </w:t>
            </w:r>
            <w:r>
              <w:rPr>
                <w:lang w:val="es"/>
              </w:rPr>
              <w:t xml:space="preserve">de 55 rutas, antes de comprometer las rutas comercialmente — está declarado como el método de verificación en el propio RNF-E1, pero</w:t>
            </w:r>
            <w:r>
              <w:rPr>
                <w:lang w:val="es"/>
              </w:rPr>
              <w:t xml:space="preserve"> </w:t>
            </w:r>
            <w:r>
              <w:rPr>
                <w:b/>
                <w:bCs/>
                <w:lang w:val="es"/>
              </w:rPr>
              <w:t xml:space="preserve">no se ha ejecutado todavía</w:t>
            </w:r>
            <w:r>
              <w:rPr>
                <w:lang w:val="es"/>
              </w:rPr>
              <w:t xml:space="preserve">: es una prueba planificada, no una medición real. Hay que decir esto explícitamente si se pregunta</w:t>
            </w:r>
          </w:p>
        </w:tc>
      </w:tr>
      <w:tr>
        <w:tc>
          <w:tcPr/>
          <w:p>
            <w:pPr>
              <w:pStyle w:val="Compact"/>
            </w:pPr>
            <w:r>
              <w:rPr>
                <w:lang w:val="es"/>
              </w:rPr>
              <w:t xml:space="preserve">Las métricas de rendimiento (RNF-P1 a P4) tienen umbral (p95 ≤ 400 ms, etc.) y método de verificación (k6)</w:t>
            </w:r>
          </w:p>
        </w:tc>
        <w:tc>
          <w:tcPr/>
          <w:p>
            <w:pPr>
              <w:pStyle w:val="Compact"/>
            </w:pPr>
            <w:r>
              <w:rPr>
                <w:lang w:val="es"/>
              </w:rPr>
              <w:t xml:space="preserve">La rúbrica exige métrica verificable, no un deseo</w:t>
            </w:r>
          </w:p>
        </w:tc>
        <w:tc>
          <w:tcPr/>
          <w:p>
            <w:pPr>
              <w:pStyle w:val="Compact"/>
            </w:pPr>
            <w:r>
              <w:rPr>
                <w:lang w:val="es"/>
              </w:rPr>
              <w:t xml:space="preserve">RNF-P1 a P4</w:t>
            </w:r>
          </w:p>
        </w:tc>
        <w:tc>
          <w:tcPr/>
          <w:p>
            <w:pPr>
              <w:pStyle w:val="Compact"/>
            </w:pPr>
            <w:r>
              <w:rPr>
                <w:i/>
                <w:iCs/>
                <w:lang w:val="es"/>
              </w:rPr>
              <w:t xml:space="preserve">"¿Corrieron esa prueba de carga? Muéstrenme el resultado"</w:t>
            </w:r>
          </w:p>
        </w:tc>
        <w:tc>
          <w:tcPr/>
          <w:p>
            <w:pPr>
              <w:pStyle w:val="Compact"/>
            </w:pPr>
            <w:r>
              <w:rPr>
                <w:b/>
                <w:bCs/>
                <w:lang w:val="es"/>
              </w:rPr>
              <w:t xml:space="preserve">No.</w:t>
            </w:r>
            <w:r>
              <w:rPr>
                <w:lang w:val="es"/>
              </w:rPr>
              <w:t xml:space="preserve"> </w:t>
            </w:r>
            <w:r>
              <w:rPr>
                <w:lang w:val="es"/>
              </w:rPr>
              <w:t xml:space="preserve">Solo se ejecutó y evidenció la prueba de</w:t>
            </w:r>
            <w:r>
              <w:rPr>
                <w:lang w:val="es"/>
              </w:rPr>
              <w:t xml:space="preserve"> </w:t>
            </w:r>
            <w:r>
              <w:rPr>
                <w:b/>
                <w:bCs/>
                <w:lang w:val="es"/>
              </w:rPr>
              <w:t xml:space="preserve">concurrencia</w:t>
            </w:r>
            <w:r>
              <w:rPr>
                <w:lang w:val="es"/>
              </w:rPr>
              <w:t xml:space="preserve"> </w:t>
            </w:r>
            <w:r>
              <w:rPr>
                <w:lang w:val="es"/>
              </w:rPr>
              <w:t xml:space="preserve">(RNF-C1 a C4), que es la que el enunciado exige explícitamente en 5.6. Las pruebas de carga de rendimiento (k6) están diseñadas y el umbral está declarado, pero</w:t>
            </w:r>
            <w:r>
              <w:rPr>
                <w:lang w:val="es"/>
              </w:rPr>
              <w:t xml:space="preserve"> </w:t>
            </w:r>
            <w:r>
              <w:rPr>
                <w:b/>
                <w:bCs/>
                <w:lang w:val="es"/>
              </w:rPr>
              <w:t xml:space="preserve">no hay evidencia empírica</w:t>
            </w:r>
            <w:r>
              <w:rPr>
                <w:lang w:val="es"/>
              </w:rPr>
              <w:t xml:space="preserve"> </w:t>
            </w:r>
            <w:r>
              <w:rPr>
                <w:lang w:val="es"/>
              </w:rPr>
              <w:t xml:space="preserve">— es un vacío real, hay que admitirlo en vez de insinuar que se corrió</w:t>
            </w:r>
          </w:p>
        </w:tc>
      </w:tr>
    </w:tbl>
    <w:p>
      <w:r>
        <w:pict>
          <v:rect style="width:0;height:1.5pt" o:hralign="center" o:hrstd="t" o:hr="t"/>
        </w:pict>
      </w:r>
    </w:p>
    <w:bookmarkEnd w:id="12"/>
    <w:bookmarkStart w:id="13" w:name="Xb3f16d232f54366fc33adf10e90602d5f6cbbd5"/>
    <w:p>
      <w:pPr>
        <w:pStyle w:val="Heading2"/>
      </w:pPr>
      <w:r>
        <w:rPr>
          <w:lang w:val="es"/>
        </w:rPr>
        <w:t xml:space="preserve">3. Sección 5.3 — Modelo entidad-relación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Decisión</w:t>
            </w:r>
          </w:p>
        </w:tc>
        <w:tc>
          <w:tcPr/>
          <w:p>
            <w:pPr>
              <w:pStyle w:val="Compact"/>
            </w:pPr>
            <w:r>
              <w:rPr>
                <w:lang w:val="es"/>
              </w:rPr>
              <w:t xml:space="preserve">Por qué</w:t>
            </w:r>
          </w:p>
        </w:tc>
        <w:tc>
          <w:tcPr/>
          <w:p>
            <w:pPr>
              <w:pStyle w:val="Compact"/>
            </w:pPr>
            <w:r>
              <w:rPr>
                <w:lang w:val="es"/>
              </w:rPr>
              <w:t xml:space="preserve">Respaldo</w:t>
            </w:r>
          </w:p>
        </w:tc>
        <w:tc>
          <w:tcPr/>
          <w:p>
            <w:pPr>
              <w:pStyle w:val="Compact"/>
            </w:pPr>
            <w:r>
              <w:rPr>
                <w:lang w:val="es"/>
              </w:rPr>
              <w:t xml:space="preserve">Pregunta de sustentación</w:t>
            </w:r>
          </w:p>
        </w:tc>
        <w:tc>
          <w:tcPr/>
          <w:p>
            <w:pPr>
              <w:pStyle w:val="Compact"/>
            </w:pPr>
            <w:r>
              <w:rPr>
                <w:lang w:val="es"/>
              </w:rPr>
              <w:t xml:space="preserve">Cómo responder</w:t>
            </w:r>
          </w:p>
        </w:tc>
      </w:tr>
      <w:tr>
        <w:tc>
          <w:tcPr/>
          <w:p>
            <w:pPr>
              <w:pStyle w:val="Compact"/>
            </w:pPr>
            <w:r>
              <w:rPr>
                <w:b/>
                <w:bCs/>
                <w:lang w:val="es"/>
              </w:rPr>
              <w:t xml:space="preserve">DEC-1</w:t>
            </w:r>
            <w:r>
              <w:rPr>
                <w:lang w:val="es"/>
              </w:rPr>
              <w:t xml:space="preserve"> </w:t>
            </w:r>
            <w:r>
              <w:rPr>
                <w:lang w:val="es"/>
              </w:rPr>
              <w:t xml:space="preserve">—</w:t>
            </w:r>
            <w:r>
              <w:rPr>
                <w:lang w:val="es"/>
              </w:rPr>
              <w:t xml:space="preserve"> </w:t>
            </w:r>
            <w:r>
              <w:rPr>
                <w:rStyle w:val="VerbatimChar"/>
                <w:lang w:val="es"/>
              </w:rPr>
              <w:t xml:space="preserve">scheduled_flight</w:t>
            </w:r>
            <w:r>
              <w:rPr>
                <w:lang w:val="es"/>
              </w:rPr>
              <w:t xml:space="preserve"> </w:t>
            </w:r>
            <w:r>
              <w:rPr>
                <w:lang w:val="es"/>
              </w:rPr>
              <w:t xml:space="preserve">(plantilla) ≠</w:t>
            </w:r>
            <w:r>
              <w:rPr>
                <w:lang w:val="es"/>
              </w:rPr>
              <w:t xml:space="preserve"> </w:t>
            </w:r>
            <w:r>
              <w:rPr>
                <w:rStyle w:val="VerbatimChar"/>
                <w:lang w:val="es"/>
              </w:rPr>
              <w:t xml:space="preserve">flight_instance</w:t>
            </w:r>
            <w:r>
              <w:rPr>
                <w:lang w:val="es"/>
              </w:rPr>
              <w:t xml:space="preserve"> </w:t>
            </w:r>
            <w:r>
              <w:rPr>
                <w:lang w:val="es"/>
              </w:rPr>
              <w:t xml:space="preserve">(fecha concreta)</w:t>
            </w:r>
          </w:p>
        </w:tc>
        <w:tc>
          <w:tcPr/>
          <w:p>
            <w:pPr>
              <w:pStyle w:val="Compact"/>
            </w:pPr>
            <w:r>
              <w:rPr>
                <w:lang w:val="es"/>
              </w:rPr>
              <w:t xml:space="preserve">Sin la separación, cambiar un horario recurrente exige</w:t>
            </w:r>
            <w:r>
              <w:rPr>
                <w:lang w:val="es"/>
              </w:rPr>
              <w:t xml:space="preserve"> </w:t>
            </w:r>
            <w:r>
              <w:rPr>
                <w:rStyle w:val="VerbatimChar"/>
                <w:lang w:val="es"/>
              </w:rPr>
              <w:t xml:space="preserve">UPDATE</w:t>
            </w:r>
            <w:r>
              <w:rPr>
                <w:lang w:val="es"/>
              </w:rPr>
              <w:t xml:space="preserve"> </w:t>
            </w:r>
            <w:r>
              <w:rPr>
                <w:lang w:val="es"/>
              </w:rPr>
              <w:t xml:space="preserve">masivo con riesgo de tocar fechas vendidas; y la capacidad es de la instancia, no del programado</w:t>
            </w:r>
          </w:p>
        </w:tc>
        <w:tc>
          <w:tcPr/>
          <w:p>
            <w:pPr>
              <w:pStyle w:val="Compact"/>
            </w:pPr>
            <w:r>
              <w:rPr>
                <w:lang w:val="es"/>
              </w:rPr>
              <w:t xml:space="preserve">RF-24, RF-25, RF-28, SUP-2</w:t>
            </w:r>
          </w:p>
        </w:tc>
        <w:tc>
          <w:tcPr/>
          <w:p>
            <w:pPr>
              <w:pStyle w:val="Compact"/>
            </w:pPr>
            <w:r>
              <w:rPr>
                <w:i/>
                <w:iCs/>
                <w:lang w:val="es"/>
              </w:rPr>
              <w:t xml:space="preserve">"El 14 de junio cambian el avión de un A320 a un ATR-72. ¿Qué pasa con las reservas ya hechas?"</w:t>
            </w:r>
          </w:p>
        </w:tc>
        <w:tc>
          <w:tcPr/>
          <w:p>
            <w:pPr>
              <w:pStyle w:val="Compact"/>
            </w:pPr>
            <w:r>
              <w:rPr>
                <w:rStyle w:val="VerbatimChar"/>
                <w:lang w:val="es"/>
              </w:rPr>
              <w:t xml:space="preserve">flight_instance.aircraft_id</w:t>
            </w:r>
            <w:r>
              <w:rPr>
                <w:lang w:val="es"/>
              </w:rPr>
              <w:t xml:space="preserve"> </w:t>
            </w:r>
            <w:r>
              <w:rPr>
                <w:lang w:val="es"/>
              </w:rPr>
              <w:t xml:space="preserve">cambia;</w:t>
            </w:r>
            <w:r>
              <w:rPr>
                <w:lang w:val="es"/>
              </w:rPr>
              <w:t xml:space="preserve"> </w:t>
            </w:r>
            <w:r>
              <w:rPr>
                <w:rStyle w:val="VerbatimChar"/>
                <w:lang w:val="es"/>
              </w:rPr>
              <w:t xml:space="preserve">flight_inventory</w:t>
            </w:r>
            <w:r>
              <w:rPr>
                <w:lang w:val="es"/>
              </w:rPr>
              <w:t xml:space="preserve"> </w:t>
            </w:r>
            <w:r>
              <w:rPr>
                <w:lang w:val="es"/>
              </w:rPr>
              <w:t xml:space="preserve">(por instancia × cabina) debe reconciliarse contra la nueva capacidad. Si</w:t>
            </w:r>
            <w:r>
              <w:rPr>
                <w:lang w:val="es"/>
              </w:rPr>
              <w:t xml:space="preserve"> </w:t>
            </w:r>
            <w:r>
              <w:rPr>
                <w:rStyle w:val="VerbatimChar"/>
                <w:lang w:val="es"/>
              </w:rPr>
              <w:t xml:space="preserve">seats_sold</w:t>
            </w:r>
            <w:r>
              <w:rPr>
                <w:lang w:val="es"/>
              </w:rPr>
              <w:t xml:space="preserve"> </w:t>
            </w:r>
            <w:r>
              <w:rPr>
                <w:lang w:val="es"/>
              </w:rPr>
              <w:t xml:space="preserve">de una cabina supera la nueva capacidad, hay un caso de</w:t>
            </w:r>
            <w:r>
              <w:rPr>
                <w:lang w:val="es"/>
              </w:rPr>
              <w:t xml:space="preserve"> </w:t>
            </w:r>
            <w:r>
              <w:rPr>
                <w:b/>
                <w:bCs/>
                <w:lang w:val="es"/>
              </w:rPr>
              <w:t xml:space="preserve">sobreventa inducida por cambio de aeronave</w:t>
            </w:r>
            <w:r>
              <w:rPr>
                <w:lang w:val="es"/>
              </w:rPr>
              <w:t xml:space="preserve"> </w:t>
            </w:r>
            <w:r>
              <w:rPr>
                <w:lang w:val="es"/>
              </w:rPr>
              <w:t xml:space="preserve">que el modelo puede</w:t>
            </w:r>
            <w:r>
              <w:rPr>
                <w:lang w:val="es"/>
              </w:rPr>
              <w:t xml:space="preserve"> </w:t>
            </w:r>
            <w:r>
              <w:rPr>
                <w:i/>
                <w:iCs/>
                <w:lang w:val="es"/>
              </w:rPr>
              <w:t xml:space="preserve">representar</w:t>
            </w:r>
            <w:r>
              <w:rPr>
                <w:lang w:val="es"/>
              </w:rPr>
              <w:t xml:space="preserve"> </w:t>
            </w:r>
            <w:r>
              <w:rPr>
                <w:lang w:val="es"/>
              </w:rPr>
              <w:t xml:space="preserve">(RF-28) pero cuyo flujo de reacomodación</w:t>
            </w:r>
            <w:r>
              <w:rPr>
                <w:lang w:val="es"/>
              </w:rPr>
              <w:t xml:space="preserve"> </w:t>
            </w:r>
            <w:r>
              <w:rPr>
                <w:b/>
                <w:bCs/>
                <w:lang w:val="es"/>
              </w:rPr>
              <w:t xml:space="preserve">no está implementado</w:t>
            </w:r>
            <w:r>
              <w:rPr>
                <w:lang w:val="es"/>
              </w:rPr>
              <w:t xml:space="preserve"> </w:t>
            </w:r>
            <w:r>
              <w:rPr>
                <w:lang w:val="es"/>
              </w:rPr>
              <w:t xml:space="preserve">— es honesto decir que quedó como diseño (RF-28 = ○ en el estado de implementación)</w:t>
            </w:r>
          </w:p>
        </w:tc>
      </w:tr>
      <w:tr>
        <w:tc>
          <w:tcPr/>
          <w:p>
            <w:pPr>
              <w:pStyle w:val="Compact"/>
            </w:pPr>
            <w:r>
              <w:rPr>
                <w:b/>
                <w:bCs/>
                <w:lang w:val="es"/>
              </w:rPr>
              <w:t xml:space="preserve">DEC-2</w:t>
            </w:r>
            <w:r>
              <w:rPr>
                <w:lang w:val="es"/>
              </w:rPr>
              <w:t xml:space="preserve"> </w:t>
            </w:r>
            <w:r>
              <w:rPr>
                <w:lang w:val="es"/>
              </w:rPr>
              <w:t xml:space="preserve">—</w:t>
            </w:r>
            <w:r>
              <w:rPr>
                <w:lang w:val="es"/>
              </w:rPr>
              <w:t xml:space="preserve"> </w:t>
            </w:r>
            <w:r>
              <w:rPr>
                <w:rStyle w:val="VerbatimChar"/>
                <w:lang w:val="es"/>
              </w:rPr>
              <w:t xml:space="preserve">itinerary</w:t>
            </w:r>
            <w:r>
              <w:rPr>
                <w:lang w:val="es"/>
              </w:rPr>
              <w:t xml:space="preserve"> </w:t>
            </w:r>
            <w:r>
              <w:rPr>
                <w:lang w:val="es"/>
              </w:rPr>
              <w:t xml:space="preserve">como entidad propia entre</w:t>
            </w:r>
            <w:r>
              <w:rPr>
                <w:lang w:val="es"/>
              </w:rPr>
              <w:t xml:space="preserve"> </w:t>
            </w:r>
            <w:r>
              <w:rPr>
                <w:rStyle w:val="VerbatimChar"/>
                <w:lang w:val="es"/>
              </w:rPr>
              <w:t xml:space="preserve">reservation</w:t>
            </w:r>
            <w:r>
              <w:rPr>
                <w:lang w:val="es"/>
              </w:rPr>
              <w:t xml:space="preserve"> </w:t>
            </w:r>
            <w:r>
              <w:rPr>
                <w:lang w:val="es"/>
              </w:rPr>
              <w:t xml:space="preserve">y</w:t>
            </w:r>
            <w:r>
              <w:rPr>
                <w:lang w:val="es"/>
              </w:rPr>
              <w:t xml:space="preserve"> </w:t>
            </w:r>
            <w:r>
              <w:rPr>
                <w:rStyle w:val="VerbatimChar"/>
                <w:lang w:val="es"/>
              </w:rPr>
              <w:t xml:space="preserve">flight_instance</w:t>
            </w:r>
            <w:r>
              <w:rPr>
                <w:lang w:val="es"/>
              </w:rPr>
              <w:t xml:space="preserve"> </w:t>
            </w:r>
            <w:r>
              <w:rPr>
                <w:lang w:val="es"/>
              </w:rPr>
              <w:t xml:space="preserve">(no una tabla puente plana)</w:t>
            </w:r>
          </w:p>
        </w:tc>
        <w:tc>
          <w:tcPr/>
          <w:p>
            <w:pPr>
              <w:pStyle w:val="Compact"/>
            </w:pPr>
            <w:r>
              <w:rPr>
                <w:lang w:val="es"/>
              </w:rPr>
              <w:t xml:space="preserve">La tabla puente plana no puede responder si dos tramos son una conexión o dos compras independientes, ni sobrevivir a una cancelación parcial</w:t>
            </w:r>
          </w:p>
        </w:tc>
        <w:tc>
          <w:tcPr/>
          <w:p>
            <w:pPr>
              <w:pStyle w:val="Compact"/>
            </w:pPr>
            <w:r>
              <w:rPr>
                <w:lang w:val="es"/>
              </w:rPr>
              <w:t xml:space="preserve">RF-08, RF-09, RF-16, RNF-C2</w:t>
            </w:r>
          </w:p>
        </w:tc>
        <w:tc>
          <w:tcPr/>
          <w:p>
            <w:pPr>
              <w:pStyle w:val="Compact"/>
            </w:pPr>
            <w:r>
              <w:rPr>
                <w:i/>
                <w:iCs/>
                <w:lang w:val="es"/>
              </w:rPr>
              <w:t xml:space="preserve">"¿No es una entidad de más? ¿Por qué no bastaba</w:t>
            </w:r>
            <w:r>
              <w:rPr>
                <w:i/>
                <w:iCs/>
                <w:lang w:val="es"/>
              </w:rPr>
              <w:t xml:space="preserve"> </w:t>
            </w:r>
            <w:r>
              <w:rPr>
                <w:rStyle w:val="VerbatimChar"/>
                <w:i/>
                <w:iCs/>
                <w:lang w:val="es"/>
              </w:rPr>
              <w:t xml:space="preserve">reservation ↔ flight_instance</w:t>
            </w:r>
            <w:r>
              <w:rPr>
                <w:i/>
                <w:iCs/>
                <w:lang w:val="es"/>
              </w:rPr>
              <w:t xml:space="preserve">?"</w:t>
            </w:r>
          </w:p>
        </w:tc>
        <w:tc>
          <w:tcPr/>
          <w:p>
            <w:pPr>
              <w:pStyle w:val="Compact"/>
            </w:pPr>
            <w:r>
              <w:rPr>
                <w:lang w:val="es"/>
              </w:rPr>
              <w:t xml:space="preserve">Porque el itinerario y el tramo son</w:t>
            </w:r>
            <w:r>
              <w:rPr>
                <w:lang w:val="es"/>
              </w:rPr>
              <w:t xml:space="preserve"> </w:t>
            </w:r>
            <w:r>
              <w:rPr>
                <w:b/>
                <w:bCs/>
                <w:lang w:val="es"/>
              </w:rPr>
              <w:t xml:space="preserve">granos distintos</w:t>
            </w:r>
            <w:r>
              <w:rPr>
                <w:lang w:val="es"/>
              </w:rPr>
              <w:t xml:space="preserve">: el itinerario es la unidad de cancelación y tarifación (¿este viaje se cancela completo?), el tramo es la unidad de inventario (¿qué fila se bloquea?). Colapsarlos obligaría a inventar esa distinción en la aplicación en vez del modelo — y es justo el tipo de decisión que la rúbrica premia (Modelo E-R, 15%)</w:t>
            </w:r>
          </w:p>
        </w:tc>
      </w:tr>
      <w:tr>
        <w:tc>
          <w:tcPr/>
          <w:p>
            <w:pPr>
              <w:pStyle w:val="Compact"/>
            </w:pPr>
            <w:r>
              <w:rPr>
                <w:b/>
                <w:bCs/>
                <w:lang w:val="es"/>
              </w:rPr>
              <w:t xml:space="preserve">DEC-3</w:t>
            </w:r>
            <w:r>
              <w:rPr>
                <w:lang w:val="es"/>
              </w:rPr>
              <w:t xml:space="preserve"> </w:t>
            </w:r>
            <w:r>
              <w:rPr>
                <w:lang w:val="es"/>
              </w:rPr>
              <w:t xml:space="preserve">— inventario por</w:t>
            </w:r>
            <w:r>
              <w:rPr>
                <w:lang w:val="es"/>
              </w:rPr>
              <w:t xml:space="preserve"> </w:t>
            </w:r>
            <w:r>
              <w:rPr>
                <w:b/>
                <w:bCs/>
                <w:lang w:val="es"/>
              </w:rPr>
              <w:t xml:space="preserve">conteo por cabina</w:t>
            </w:r>
            <w:r>
              <w:rPr>
                <w:lang w:val="es"/>
              </w:rPr>
              <w:t xml:space="preserve"> </w:t>
            </w:r>
            <w:r>
              <w:rPr>
                <w:lang w:val="es"/>
              </w:rPr>
              <w:t xml:space="preserve">(</w:t>
            </w:r>
            <w:r>
              <w:rPr>
                <w:rStyle w:val="VerbatimChar"/>
                <w:lang w:val="es"/>
              </w:rPr>
              <w:t xml:space="preserve">flight_inventory</w:t>
            </w:r>
            <w:r>
              <w:rPr>
                <w:lang w:val="es"/>
              </w:rPr>
              <w:t xml:space="preserve">), no por silla individual</w:t>
            </w:r>
          </w:p>
        </w:tc>
        <w:tc>
          <w:tcPr/>
          <w:p>
            <w:pPr>
              <w:pStyle w:val="Compact"/>
            </w:pPr>
            <w:r>
              <w:rPr>
                <w:lang w:val="es"/>
              </w:rPr>
              <w:t xml:space="preserve">Con sillas individuales dos compradores tocan filas distintas: nadie se bloquea, pero nadie controla el total — el</w:t>
            </w:r>
            <w:r>
              <w:rPr>
                <w:lang w:val="es"/>
              </w:rPr>
              <w:t xml:space="preserve"> </w:t>
            </w:r>
            <w:r>
              <w:rPr>
                <w:rStyle w:val="VerbatimChar"/>
                <w:lang w:val="es"/>
              </w:rPr>
              <w:t xml:space="preserve">COUNT</w:t>
            </w:r>
            <w:r>
              <w:rPr>
                <w:lang w:val="es"/>
              </w:rPr>
              <w:t xml:space="preserve"> </w:t>
            </w:r>
            <w:r>
              <w:rPr>
                <w:lang w:val="es"/>
              </w:rPr>
              <w:t xml:space="preserve">para saber cuántas quedan es exactamente la condición de carrera que hay que evitar</w:t>
            </w:r>
          </w:p>
        </w:tc>
        <w:tc>
          <w:tcPr/>
          <w:p>
            <w:pPr>
              <w:pStyle w:val="Compact"/>
            </w:pPr>
            <w:r>
              <w:rPr>
                <w:lang w:val="es"/>
              </w:rPr>
              <w:t xml:space="preserve">RF-10, RF-27, RNF-C1, SUP-11</w:t>
            </w:r>
          </w:p>
        </w:tc>
        <w:tc>
          <w:tcPr/>
          <w:p>
            <w:pPr>
              <w:pStyle w:val="Compact"/>
            </w:pPr>
            <w:r>
              <w:rPr>
                <w:i/>
                <w:iCs/>
                <w:lang w:val="es"/>
              </w:rPr>
              <w:t xml:space="preserve">"Entonces, ¿cómo evitan que dos pasajeros elijan la misma silla física?"</w:t>
            </w:r>
          </w:p>
        </w:tc>
        <w:tc>
          <w:tcPr/>
          <w:p>
            <w:pPr>
              <w:pStyle w:val="Compact"/>
            </w:pPr>
            <w:r>
              <w:rPr>
                <w:lang w:val="es"/>
              </w:rPr>
              <w:t xml:space="preserve">Con una restricción distinta y aparte:</w:t>
            </w:r>
            <w:r>
              <w:rPr>
                <w:lang w:val="es"/>
              </w:rPr>
              <w:t xml:space="preserve"> </w:t>
            </w:r>
            <w:r>
              <w:rPr>
                <w:rStyle w:val="VerbatimChar"/>
                <w:lang w:val="es"/>
              </w:rPr>
              <w:t xml:space="preserve">UNIQUE(flight_instance_id, seat_number)</w:t>
            </w:r>
            <w:r>
              <w:rPr>
                <w:lang w:val="es"/>
              </w:rPr>
              <w:t xml:space="preserve"> </w:t>
            </w:r>
            <w:r>
              <w:rPr>
                <w:lang w:val="es"/>
              </w:rPr>
              <w:t xml:space="preserve">en</w:t>
            </w:r>
            <w:r>
              <w:rPr>
                <w:lang w:val="es"/>
              </w:rPr>
              <w:t xml:space="preserve"> </w:t>
            </w:r>
            <w:r>
              <w:rPr>
                <w:rStyle w:val="VerbatimChar"/>
                <w:lang w:val="es"/>
              </w:rPr>
              <w:t xml:space="preserve">seat_assignment</w:t>
            </w:r>
            <w:r>
              <w:rPr>
                <w:lang w:val="es"/>
              </w:rPr>
              <w:t xml:space="preserve">. Es deliberado separar los dos problemas:</w:t>
            </w:r>
            <w:r>
              <w:rPr>
                <w:lang w:val="es"/>
              </w:rPr>
              <w:t xml:space="preserve"> </w:t>
            </w:r>
            <w:r>
              <w:rPr>
                <w:b/>
                <w:bCs/>
                <w:lang w:val="es"/>
              </w:rPr>
              <w:t xml:space="preserve">capacidad</w:t>
            </w:r>
            <w:r>
              <w:rPr>
                <w:lang w:val="es"/>
              </w:rPr>
              <w:t xml:space="preserve"> </w:t>
            </w:r>
            <w:r>
              <w:rPr>
                <w:lang w:val="es"/>
              </w:rPr>
              <w:t xml:space="preserve">(cuántas sillas quedan, se resuelve con bloqueo pesimista sobre una fila) y</w:t>
            </w:r>
            <w:r>
              <w:rPr>
                <w:lang w:val="es"/>
              </w:rPr>
              <w:t xml:space="preserve"> </w:t>
            </w:r>
            <w:r>
              <w:rPr>
                <w:b/>
                <w:bCs/>
                <w:lang w:val="es"/>
              </w:rPr>
              <w:t xml:space="preserve">unicidad</w:t>
            </w:r>
            <w:r>
              <w:rPr>
                <w:lang w:val="es"/>
              </w:rPr>
              <w:t xml:space="preserve"> </w:t>
            </w:r>
            <w:r>
              <w:rPr>
                <w:lang w:val="es"/>
              </w:rPr>
              <w:t xml:space="preserve">(qué silla exacta, se resuelve con una restricción de unicidad normal, sin necesidad de bloqueo). El error común sería intentar resolver ambos con el mismo mecanismo</w:t>
            </w:r>
          </w:p>
        </w:tc>
      </w:tr>
      <w:tr>
        <w:tc>
          <w:tcPr/>
          <w:p>
            <w:pPr>
              <w:pStyle w:val="Compact"/>
            </w:pPr>
            <w:r>
              <w:rPr>
                <w:lang w:val="es"/>
              </w:rPr>
              <w:t xml:space="preserve">3FN estricta en el OLTP, con</w:t>
            </w:r>
            <w:r>
              <w:rPr>
                <w:lang w:val="es"/>
              </w:rPr>
              <w:t xml:space="preserve"> </w:t>
            </w:r>
            <w:r>
              <w:rPr>
                <w:b/>
                <w:bCs/>
                <w:lang w:val="es"/>
              </w:rPr>
              <w:t xml:space="preserve">tres excepciones nombradas</w:t>
            </w:r>
            <w:r>
              <w:rPr>
                <w:lang w:val="es"/>
              </w:rPr>
              <w:t xml:space="preserve"> </w:t>
            </w:r>
            <w:r>
              <w:rPr>
                <w:lang w:val="es"/>
              </w:rPr>
              <w:t xml:space="preserve">(agregados de inventario, montos congelados, timestamps UTC precalculados)</w:t>
            </w:r>
          </w:p>
        </w:tc>
        <w:tc>
          <w:tcPr/>
          <w:p>
            <w:pPr>
              <w:pStyle w:val="Compact"/>
            </w:pPr>
            <w:r>
              <w:rPr>
                <w:lang w:val="es"/>
              </w:rPr>
              <w:t xml:space="preserve">Un modelo que sirve para todo queda mal normalizado para transaccionar y mal desnormalizado para analizar</w:t>
            </w:r>
          </w:p>
        </w:tc>
        <w:tc>
          <w:tcPr/>
          <w:p>
            <w:pPr>
              <w:pStyle w:val="Compact"/>
            </w:pPr>
            <w:r>
              <w:rPr>
                <w:lang w:val="es"/>
              </w:rPr>
              <w:t xml:space="preserve">§5.3.2</w:t>
            </w:r>
          </w:p>
        </w:tc>
        <w:tc>
          <w:tcPr/>
          <w:p>
            <w:pPr>
              <w:pStyle w:val="Compact"/>
            </w:pPr>
            <w:r>
              <w:rPr>
                <w:i/>
                <w:iCs/>
                <w:lang w:val="es"/>
              </w:rPr>
              <w:t xml:space="preserve">"¿No es eso romper la normalización que acaban de justificar?"</w:t>
            </w:r>
          </w:p>
        </w:tc>
        <w:tc>
          <w:tcPr/>
          <w:p>
            <w:pPr>
              <w:pStyle w:val="Compact"/>
            </w:pPr>
            <w:r>
              <w:rPr>
                <w:lang w:val="es"/>
              </w:rPr>
              <w:t xml:space="preserve">No: son excepciones</w:t>
            </w:r>
            <w:r>
              <w:rPr>
                <w:lang w:val="es"/>
              </w:rPr>
              <w:t xml:space="preserve"> </w:t>
            </w:r>
            <w:r>
              <w:rPr>
                <w:b/>
                <w:bCs/>
                <w:lang w:val="es"/>
              </w:rPr>
              <w:t xml:space="preserve">nombradas y justificadas una por una</w:t>
            </w:r>
            <w:r>
              <w:rPr>
                <w:lang w:val="es"/>
              </w:rPr>
              <w:t xml:space="preserve">, no una desnormalización generalizada.</w:t>
            </w:r>
            <w:r>
              <w:rPr>
                <w:lang w:val="es"/>
              </w:rPr>
              <w:t xml:space="preserve"> </w:t>
            </w:r>
            <w:r>
              <w:rPr>
                <w:rStyle w:val="VerbatimChar"/>
                <w:lang w:val="es"/>
              </w:rPr>
              <w:t xml:space="preserve">seats_sold</w:t>
            </w:r>
            <w:r>
              <w:rPr>
                <w:lang w:val="es"/>
              </w:rPr>
              <w:t xml:space="preserve">/</w:t>
            </w:r>
            <w:r>
              <w:rPr>
                <w:rStyle w:val="VerbatimChar"/>
                <w:lang w:val="es"/>
              </w:rPr>
              <w:t xml:space="preserve">seats_held</w:t>
            </w:r>
            <w:r>
              <w:rPr>
                <w:lang w:val="es"/>
              </w:rPr>
              <w:t xml:space="preserve"> </w:t>
            </w:r>
            <w:r>
              <w:rPr>
                <w:lang w:val="es"/>
              </w:rPr>
              <w:t xml:space="preserve">son redundantes con</w:t>
            </w:r>
            <w:r>
              <w:rPr>
                <w:lang w:val="es"/>
              </w:rPr>
              <w:t xml:space="preserve"> </w:t>
            </w:r>
            <w:r>
              <w:rPr>
                <w:rStyle w:val="VerbatimChar"/>
                <w:lang w:val="es"/>
              </w:rPr>
              <w:t xml:space="preserve">ticket</w:t>
            </w:r>
            <w:r>
              <w:rPr>
                <w:lang w:val="es"/>
              </w:rPr>
              <w:t xml:space="preserve">/</w:t>
            </w:r>
            <w:r>
              <w:rPr>
                <w:rStyle w:val="VerbatimChar"/>
                <w:lang w:val="es"/>
              </w:rPr>
              <w:t xml:space="preserve">itinerary_segment</w:t>
            </w:r>
            <w:r>
              <w:rPr>
                <w:lang w:val="es"/>
              </w:rPr>
              <w:t xml:space="preserve">, pero la consistencia se garantiza porque</w:t>
            </w:r>
            <w:r>
              <w:rPr>
                <w:lang w:val="es"/>
              </w:rPr>
              <w:t xml:space="preserve"> </w:t>
            </w:r>
            <w:r>
              <w:rPr>
                <w:b/>
                <w:bCs/>
                <w:lang w:val="es"/>
              </w:rPr>
              <w:t xml:space="preserve">solo</w:t>
            </w:r>
            <w:r>
              <w:rPr>
                <w:lang w:val="es"/>
              </w:rPr>
              <w:t xml:space="preserve"> </w:t>
            </w:r>
            <w:r>
              <w:rPr>
                <w:lang w:val="es"/>
              </w:rPr>
              <w:t xml:space="preserve">el módulo de inventario los toca, siempre en la misma transacción — es la diferencia entre "desnormalizar por pereza" y "desnormalizar por una razón de concurrencia documentada"</w:t>
            </w:r>
          </w:p>
        </w:tc>
      </w:tr>
    </w:tbl>
    <w:p>
      <w:r>
        <w:pict>
          <v:rect style="width:0;height:1.5pt" o:hralign="center" o:hrstd="t" o:hr="t"/>
        </w:pict>
      </w:r>
    </w:p>
    <w:bookmarkEnd w:id="13"/>
    <w:bookmarkStart w:id="14" w:name="X2e8764cea672f84c479856f141e50987988f778"/>
    <w:p>
      <w:pPr>
        <w:pStyle w:val="Heading2"/>
      </w:pPr>
      <w:r>
        <w:rPr>
          <w:lang w:val="es"/>
        </w:rPr>
        <w:t xml:space="preserve">4. Sección 5.4 — Arquitectura del backend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Decisión</w:t>
            </w:r>
          </w:p>
        </w:tc>
        <w:tc>
          <w:tcPr/>
          <w:p>
            <w:pPr>
              <w:pStyle w:val="Compact"/>
            </w:pPr>
            <w:r>
              <w:rPr>
                <w:lang w:val="es"/>
              </w:rPr>
              <w:t xml:space="preserve">Por qué</w:t>
            </w:r>
          </w:p>
        </w:tc>
        <w:tc>
          <w:tcPr/>
          <w:p>
            <w:pPr>
              <w:pStyle w:val="Compact"/>
            </w:pPr>
            <w:r>
              <w:rPr>
                <w:lang w:val="es"/>
              </w:rPr>
              <w:t xml:space="preserve">Respaldo</w:t>
            </w:r>
          </w:p>
        </w:tc>
        <w:tc>
          <w:tcPr/>
          <w:p>
            <w:pPr>
              <w:pStyle w:val="Compact"/>
            </w:pPr>
            <w:r>
              <w:rPr>
                <w:lang w:val="es"/>
              </w:rPr>
              <w:t xml:space="preserve">Pregunta de sustentación</w:t>
            </w:r>
          </w:p>
        </w:tc>
        <w:tc>
          <w:tcPr/>
          <w:p>
            <w:pPr>
              <w:pStyle w:val="Compact"/>
            </w:pPr>
            <w:r>
              <w:rPr>
                <w:lang w:val="es"/>
              </w:rPr>
              <w:t xml:space="preserve">Cómo responder</w:t>
            </w:r>
          </w:p>
        </w:tc>
      </w:tr>
      <w:tr>
        <w:tc>
          <w:tcPr/>
          <w:p>
            <w:pPr>
              <w:pStyle w:val="Compact"/>
            </w:pPr>
            <w:r>
              <w:rPr>
                <w:b/>
                <w:bCs/>
                <w:lang w:val="es"/>
              </w:rPr>
              <w:t xml:space="preserve">DEC-6</w:t>
            </w:r>
            <w:r>
              <w:rPr>
                <w:lang w:val="es"/>
              </w:rPr>
              <w:t xml:space="preserve"> </w:t>
            </w:r>
            <w:r>
              <w:rPr>
                <w:lang w:val="es"/>
              </w:rPr>
              <w:t xml:space="preserve">— Monolito modular (4 módulos, 1 despliegue, 1 base) con réplicas de lectura, no microservicios</w:t>
            </w:r>
          </w:p>
        </w:tc>
        <w:tc>
          <w:tcPr/>
          <w:p>
            <w:pPr>
              <w:pStyle w:val="Compact"/>
            </w:pPr>
            <w:r>
              <w:rPr>
                <w:lang w:val="es"/>
              </w:rPr>
              <w:t xml:space="preserve">Retener un itinerario multi-tramo exige actualizar N filas atómicamente; con servicios separados eso sería una saga con compensaciones, y durante la ventana de compensación el sistema estaría temporalmente sobrevendido</w:t>
            </w:r>
          </w:p>
        </w:tc>
        <w:tc>
          <w:tcPr/>
          <w:p>
            <w:pPr>
              <w:pStyle w:val="Compact"/>
            </w:pPr>
            <w:r>
              <w:rPr>
                <w:lang w:val="es"/>
              </w:rPr>
              <w:t xml:space="preserve">RNF-C1, RNF-P1, RNF-E3</w:t>
            </w:r>
          </w:p>
        </w:tc>
        <w:tc>
          <w:tcPr/>
          <w:p>
            <w:pPr>
              <w:pStyle w:val="Compact"/>
            </w:pPr>
            <w:r>
              <w:rPr>
                <w:i/>
                <w:iCs/>
                <w:lang w:val="es"/>
              </w:rPr>
              <w:t xml:space="preserve">"Si el equipo creciera a 20 personas, ¿seguiría siendo monolito?"</w:t>
            </w:r>
          </w:p>
        </w:tc>
        <w:tc>
          <w:tcPr/>
          <w:p>
            <w:pPr>
              <w:pStyle w:val="Compact"/>
            </w:pPr>
            <w:r>
              <w:rPr>
                <w:lang w:val="es"/>
              </w:rPr>
              <w:t xml:space="preserve">El documento ya fija un umbral explícito de cuándo dividir (§9.1 / DEC-6): más de 8 instancias en pico sostenido de búsqueda, o equipo de más de ~15 personas. Tener ese número escrito de antemano es lo que evita que la pregunta se responda por instinto en la sustentación</w:t>
            </w:r>
          </w:p>
        </w:tc>
      </w:tr>
      <w:tr>
        <w:tc>
          <w:tcPr/>
          <w:p>
            <w:pPr>
              <w:pStyle w:val="Compact"/>
            </w:pPr>
            <w:r>
              <w:rPr>
                <w:b/>
                <w:bCs/>
                <w:lang w:val="es"/>
              </w:rPr>
              <w:t xml:space="preserve">DEC-4</w:t>
            </w:r>
            <w:r>
              <w:rPr>
                <w:lang w:val="es"/>
              </w:rPr>
              <w:t xml:space="preserve"> </w:t>
            </w:r>
            <w:r>
              <w:rPr>
                <w:lang w:val="es"/>
              </w:rPr>
              <w:t xml:space="preserve">—</w:t>
            </w:r>
            <w:r>
              <w:rPr>
                <w:lang w:val="es"/>
              </w:rPr>
              <w:t xml:space="preserve"> </w:t>
            </w:r>
            <w:r>
              <w:rPr>
                <w:rStyle w:val="VerbatimChar"/>
                <w:lang w:val="es"/>
              </w:rPr>
              <w:t xml:space="preserve">SELECT ... FOR UPDATE</w:t>
            </w:r>
            <w:r>
              <w:rPr>
                <w:lang w:val="es"/>
              </w:rPr>
              <w:t xml:space="preserve"> </w:t>
            </w:r>
            <w:r>
              <w:rPr>
                <w:lang w:val="es"/>
              </w:rPr>
              <w:t xml:space="preserve">con</w:t>
            </w:r>
            <w:r>
              <w:rPr>
                <w:lang w:val="es"/>
              </w:rPr>
              <w:t xml:space="preserve"> </w:t>
            </w:r>
            <w:r>
              <w:rPr>
                <w:b/>
                <w:bCs/>
                <w:lang w:val="es"/>
              </w:rPr>
              <w:t xml:space="preserve">orden canónico</w:t>
            </w:r>
            <w:r>
              <w:rPr>
                <w:lang w:val="es"/>
              </w:rPr>
              <w:t xml:space="preserve"> </w:t>
            </w:r>
            <w:r>
              <w:rPr>
                <w:lang w:val="es"/>
              </w:rPr>
              <w:t xml:space="preserve">(</w:t>
            </w:r>
            <w:r>
              <w:rPr>
                <w:rStyle w:val="VerbatimChar"/>
                <w:lang w:val="es"/>
              </w:rPr>
              <w:t xml:space="preserve">ORDER BY flight_instance_id, cabin_code</w:t>
            </w:r>
            <w:r>
              <w:rPr>
                <w:lang w:val="es"/>
              </w:rPr>
              <w:t xml:space="preserve">) antes del bloqueo</w:t>
            </w:r>
          </w:p>
        </w:tc>
        <w:tc>
          <w:tcPr/>
          <w:p>
            <w:pPr>
              <w:pStyle w:val="Compact"/>
            </w:pPr>
            <w:r>
              <w:rPr>
                <w:lang w:val="es"/>
              </w:rPr>
              <w:t xml:space="preserve">Dos itinerarios con tramos en sentido inverso (A→B→C vs C→B→A) producirían un abrazo mortal sin orden fijo</w:t>
            </w:r>
          </w:p>
        </w:tc>
        <w:tc>
          <w:tcPr/>
          <w:p>
            <w:pPr>
              <w:pStyle w:val="Compact"/>
            </w:pPr>
            <w:r>
              <w:rPr>
                <w:lang w:val="es"/>
              </w:rPr>
              <w:t xml:space="preserve">RNF-C1, RNF-C2</w:t>
            </w:r>
          </w:p>
        </w:tc>
        <w:tc>
          <w:tcPr/>
          <w:p>
            <w:pPr>
              <w:pStyle w:val="Compact"/>
            </w:pPr>
            <w:r>
              <w:rPr>
                <w:i/>
                <w:iCs/>
                <w:lang w:val="es"/>
              </w:rPr>
              <w:t xml:space="preserve">"¿Por qué el</w:t>
            </w:r>
            <w:r>
              <w:rPr>
                <w:i/>
                <w:iCs/>
                <w:lang w:val="es"/>
              </w:rPr>
              <w:t xml:space="preserve"> </w:t>
            </w:r>
            <w:r>
              <w:rPr>
                <w:rStyle w:val="VerbatimChar"/>
                <w:i/>
                <w:iCs/>
                <w:lang w:val="es"/>
              </w:rPr>
              <w:t xml:space="preserve">ORDER BY</w:t>
            </w:r>
            <w:r>
              <w:rPr>
                <w:i/>
                <w:iCs/>
                <w:lang w:val="es"/>
              </w:rPr>
              <w:t xml:space="preserve"> </w:t>
            </w:r>
            <w:r>
              <w:rPr>
                <w:i/>
                <w:iCs/>
                <w:lang w:val="es"/>
              </w:rPr>
              <w:t xml:space="preserve">va antes del</w:t>
            </w:r>
            <w:r>
              <w:rPr>
                <w:i/>
                <w:iCs/>
                <w:lang w:val="es"/>
              </w:rPr>
              <w:t xml:space="preserve"> </w:t>
            </w:r>
            <w:r>
              <w:rPr>
                <w:rStyle w:val="VerbatimChar"/>
                <w:i/>
                <w:iCs/>
                <w:lang w:val="es"/>
              </w:rPr>
              <w:t xml:space="preserve">FOR UPDATE</w:t>
            </w:r>
            <w:r>
              <w:rPr>
                <w:i/>
                <w:iCs/>
                <w:lang w:val="es"/>
              </w:rPr>
              <w:t xml:space="preserve"> </w:t>
            </w:r>
            <w:r>
              <w:rPr>
                <w:i/>
                <w:iCs/>
                <w:lang w:val="es"/>
              </w:rPr>
              <w:t xml:space="preserve">y no da igual el orden en SQL?"</w:t>
            </w:r>
          </w:p>
        </w:tc>
        <w:tc>
          <w:tcPr/>
          <w:p>
            <w:pPr>
              <w:pStyle w:val="Compact"/>
            </w:pPr>
            <w:r>
              <w:rPr>
                <w:lang w:val="es"/>
              </w:rPr>
              <w:t xml:space="preserve">Porque PostgreSQL coloca el nodo</w:t>
            </w:r>
            <w:r>
              <w:rPr>
                <w:lang w:val="es"/>
              </w:rPr>
              <w:t xml:space="preserve"> </w:t>
            </w:r>
            <w:r>
              <w:rPr>
                <w:rStyle w:val="VerbatimChar"/>
                <w:lang w:val="es"/>
              </w:rPr>
              <w:t xml:space="preserve">LockRows</w:t>
            </w:r>
            <w:r>
              <w:rPr>
                <w:lang w:val="es"/>
              </w:rPr>
              <w:t xml:space="preserve"> </w:t>
            </w:r>
            <w:r>
              <w:rPr>
                <w:b/>
                <w:bCs/>
                <w:lang w:val="es"/>
              </w:rPr>
              <w:t xml:space="preserve">por encima</w:t>
            </w:r>
            <w:r>
              <w:rPr>
                <w:lang w:val="es"/>
              </w:rPr>
              <w:t xml:space="preserve"> </w:t>
            </w:r>
            <w:r>
              <w:rPr>
                <w:lang w:val="es"/>
              </w:rPr>
              <w:t xml:space="preserve">del nodo</w:t>
            </w:r>
            <w:r>
              <w:rPr>
                <w:lang w:val="es"/>
              </w:rPr>
              <w:t xml:space="preserve"> </w:t>
            </w:r>
            <w:r>
              <w:rPr>
                <w:rStyle w:val="VerbatimChar"/>
                <w:lang w:val="es"/>
              </w:rPr>
              <w:t xml:space="preserve">Sort</w:t>
            </w:r>
            <w:r>
              <w:rPr>
                <w:lang w:val="es"/>
              </w:rPr>
              <w:t xml:space="preserve"> </w:t>
            </w:r>
            <w:r>
              <w:rPr>
                <w:lang w:val="es"/>
              </w:rPr>
              <w:t xml:space="preserve">en el plan de ejecución: las filas se bloquean en el orden ya ordenado, no en el orden en que llegan del disco. Es una propiedad del motor, no una convención de estilo — está verificado en la implementación real (</w:t>
            </w:r>
            <w:r>
              <w:rPr>
                <w:rStyle w:val="VerbatimChar"/>
                <w:lang w:val="es"/>
              </w:rPr>
              <w:t xml:space="preserve">booking.py::_LOCK_INVENTORY_SQL</w:t>
            </w:r>
            <w:r>
              <w:rPr>
                <w:lang w:val="es"/>
              </w:rPr>
              <w:t xml:space="preserve">)</w:t>
            </w:r>
          </w:p>
        </w:tc>
      </w:tr>
      <w:tr>
        <w:tc>
          <w:tcPr/>
          <w:p>
            <w:pPr>
              <w:pStyle w:val="Compact"/>
            </w:pPr>
            <w:r>
              <w:rPr>
                <w:b/>
                <w:bCs/>
                <w:lang w:val="es"/>
              </w:rPr>
              <w:t xml:space="preserve">DEC-5</w:t>
            </w:r>
            <w:r>
              <w:rPr>
                <w:lang w:val="es"/>
              </w:rPr>
              <w:t xml:space="preserve"> </w:t>
            </w:r>
            <w:r>
              <w:rPr>
                <w:lang w:val="es"/>
              </w:rPr>
              <w:t xml:space="preserve">— pago delegado al PSP, pero</w:t>
            </w:r>
            <w:r>
              <w:rPr>
                <w:lang w:val="es"/>
              </w:rPr>
              <w:t xml:space="preserve"> </w:t>
            </w:r>
            <w:r>
              <w:rPr>
                <w:b/>
                <w:bCs/>
                <w:lang w:val="es"/>
              </w:rPr>
              <w:t xml:space="preserve">la máquina de estados de la venta es propia</w:t>
            </w:r>
          </w:p>
        </w:tc>
        <w:tc>
          <w:tcPr/>
          <w:p>
            <w:pPr>
              <w:pStyle w:val="Compact"/>
            </w:pPr>
            <w:r>
              <w:rPr>
                <w:lang w:val="es"/>
              </w:rPr>
              <w:t xml:space="preserve">El PSP no sabe nada de inventario ni de retenciones; confundir "delegar el instrumento" con "delegar la venta" es el error común</w:t>
            </w:r>
          </w:p>
        </w:tc>
        <w:tc>
          <w:tcPr/>
          <w:p>
            <w:pPr>
              <w:pStyle w:val="Compact"/>
            </w:pPr>
            <w:r>
              <w:rPr>
                <w:lang w:val="es"/>
              </w:rPr>
              <w:t xml:space="preserve">RNF-S1, SUP-14</w:t>
            </w:r>
          </w:p>
        </w:tc>
        <w:tc>
          <w:tcPr/>
          <w:p>
            <w:pPr>
              <w:pStyle w:val="Compact"/>
            </w:pPr>
            <w:r>
              <w:rPr>
                <w:i/>
                <w:iCs/>
                <w:lang w:val="es"/>
              </w:rPr>
              <w:t xml:space="preserve">"¿Qué pasa si el webhook del PSP llega después de que la retención ya expiró?"</w:t>
            </w:r>
          </w:p>
        </w:tc>
        <w:tc>
          <w:tcPr/>
          <w:p>
            <w:pPr>
              <w:pStyle w:val="Compact"/>
            </w:pPr>
            <w:r>
              <w:rPr>
                <w:lang w:val="es"/>
              </w:rPr>
              <w:t xml:space="preserve">Caso límite explícitamente resuelto en el diseño (tabla de DEC-5, 5.4): se reintenta la retención; si hay cupo, confirma; si no, reembolso automático y notificación.</w:t>
            </w:r>
            <w:r>
              <w:rPr>
                <w:lang w:val="es"/>
              </w:rPr>
              <w:t xml:space="preserve"> </w:t>
            </w:r>
            <w:r>
              <w:rPr>
                <w:b/>
                <w:bCs/>
                <w:lang w:val="es"/>
              </w:rPr>
              <w:t xml:space="preserve">No está implementado en el código actual</w:t>
            </w:r>
            <w:r>
              <w:rPr>
                <w:lang w:val="es"/>
              </w:rPr>
              <w:t xml:space="preserve"> </w:t>
            </w:r>
            <w:r>
              <w:rPr>
                <w:lang w:val="es"/>
              </w:rPr>
              <w:t xml:space="preserve">—</w:t>
            </w:r>
            <w:r>
              <w:rPr>
                <w:lang w:val="es"/>
              </w:rPr>
              <w:t xml:space="preserve"> </w:t>
            </w:r>
            <w:r>
              <w:rPr>
                <w:rStyle w:val="VerbatimChar"/>
                <w:lang w:val="es"/>
              </w:rPr>
              <w:t xml:space="preserve">confirm_reservation</w:t>
            </w:r>
            <w:r>
              <w:rPr>
                <w:lang w:val="es"/>
              </w:rPr>
              <w:t xml:space="preserve"> </w:t>
            </w:r>
            <w:r>
              <w:rPr>
                <w:lang w:val="es"/>
              </w:rPr>
              <w:t xml:space="preserve">asume que la reserva sigue en</w:t>
            </w:r>
            <w:r>
              <w:rPr>
                <w:lang w:val="es"/>
              </w:rPr>
              <w:t xml:space="preserve"> </w:t>
            </w:r>
            <w:r>
              <w:rPr>
                <w:rStyle w:val="VerbatimChar"/>
                <w:lang w:val="es"/>
              </w:rPr>
              <w:t xml:space="preserve">HELD</w:t>
            </w:r>
            <w:r>
              <w:rPr>
                <w:lang w:val="es"/>
              </w:rPr>
              <w:t xml:space="preserve"> </w:t>
            </w:r>
            <w:r>
              <w:rPr>
                <w:lang w:val="es"/>
              </w:rPr>
              <w:t xml:space="preserve">y lanza</w:t>
            </w:r>
            <w:r>
              <w:rPr>
                <w:lang w:val="es"/>
              </w:rPr>
              <w:t xml:space="preserve"> </w:t>
            </w:r>
            <w:r>
              <w:rPr>
                <w:rStyle w:val="VerbatimChar"/>
                <w:lang w:val="es"/>
              </w:rPr>
              <w:t xml:space="preserve">InvalidState</w:t>
            </w:r>
            <w:r>
              <w:rPr>
                <w:lang w:val="es"/>
              </w:rPr>
              <w:t xml:space="preserve"> </w:t>
            </w:r>
            <w:r>
              <w:rPr>
                <w:lang w:val="es"/>
              </w:rPr>
              <w:t xml:space="preserve">si no — es una brecha real entre diseño e implementación que conviene admitir si se pregunta directamente por ese caso</w:t>
            </w:r>
          </w:p>
        </w:tc>
      </w:tr>
      <w:tr>
        <w:tc>
          <w:tcPr/>
          <w:p>
            <w:pPr>
              <w:pStyle w:val="Compact"/>
            </w:pPr>
            <w:r>
              <w:rPr>
                <w:b/>
                <w:bCs/>
                <w:lang w:val="es"/>
              </w:rPr>
              <w:t xml:space="preserve">DEC-7</w:t>
            </w:r>
            <w:r>
              <w:rPr>
                <w:lang w:val="es"/>
              </w:rPr>
              <w:t xml:space="preserve"> </w:t>
            </w:r>
            <w:r>
              <w:rPr>
                <w:lang w:val="es"/>
              </w:rPr>
              <w:t xml:space="preserve">— API B2B separada (</w:t>
            </w:r>
            <w:r>
              <w:rPr>
                <w:rStyle w:val="VerbatimChar"/>
                <w:lang w:val="es"/>
              </w:rPr>
              <w:t xml:space="preserve">/b2b/v1/**</w:t>
            </w:r>
            <w:r>
              <w:rPr>
                <w:lang w:val="es"/>
              </w:rPr>
              <w:t xml:space="preserve">), dominio compartido</w:t>
            </w:r>
          </w:p>
        </w:tc>
        <w:tc>
          <w:tcPr/>
          <w:p>
            <w:pPr>
              <w:pStyle w:val="Compact"/>
            </w:pPr>
            <w:r>
              <w:rPr>
                <w:lang w:val="es"/>
              </w:rPr>
              <w:t xml:space="preserve">Son contratos con ciclos de vida distintos: la web se cambia el martes, un integrador B2B necesita meses de aviso</w:t>
            </w:r>
          </w:p>
        </w:tc>
        <w:tc>
          <w:tcPr/>
          <w:p>
            <w:pPr>
              <w:pStyle w:val="Compact"/>
            </w:pPr>
            <w:r>
              <w:rPr>
                <w:lang w:val="es"/>
              </w:rPr>
              <w:t xml:space="preserve">RF-20 a RF-22, RNF-E2, RNF-S5</w:t>
            </w:r>
          </w:p>
        </w:tc>
        <w:tc>
          <w:tcPr/>
          <w:p>
            <w:pPr>
              <w:pStyle w:val="Compact"/>
            </w:pPr>
            <w:r>
              <w:rPr>
                <w:i/>
                <w:iCs/>
                <w:lang w:val="es"/>
              </w:rPr>
              <w:t xml:space="preserve">"En el código veo un solo</w:t>
            </w:r>
            <w:r>
              <w:rPr>
                <w:i/>
                <w:iCs/>
                <w:lang w:val="es"/>
              </w:rPr>
              <w:t xml:space="preserve"> </w:t>
            </w:r>
            <w:r>
              <w:rPr>
                <w:rStyle w:val="VerbatimChar"/>
                <w:i/>
                <w:iCs/>
                <w:lang w:val="es"/>
              </w:rPr>
              <w:t xml:space="preserve">main.py</w:t>
            </w:r>
            <w:r>
              <w:rPr>
                <w:i/>
                <w:iCs/>
                <w:lang w:val="es"/>
              </w:rPr>
              <w:t xml:space="preserve"> </w:t>
            </w:r>
            <w:r>
              <w:rPr>
                <w:i/>
                <w:iCs/>
                <w:lang w:val="es"/>
              </w:rPr>
              <w:t xml:space="preserve">con un solo conjunto de rutas. ¿Dónde está la separación?"</w:t>
            </w:r>
          </w:p>
        </w:tc>
        <w:tc>
          <w:tcPr/>
          <w:p>
            <w:pPr>
              <w:pStyle w:val="Compact"/>
            </w:pPr>
            <w:r>
              <w:rPr>
                <w:b/>
                <w:bCs/>
                <w:lang w:val="es"/>
              </w:rPr>
              <w:t xml:space="preserve">No está implementada como superficie separada</w:t>
            </w:r>
            <w:r>
              <w:rPr>
                <w:lang w:val="es"/>
              </w:rPr>
              <w:t xml:space="preserve"> </w:t>
            </w:r>
            <w:r>
              <w:rPr>
                <w:lang w:val="es"/>
              </w:rPr>
              <w:t xml:space="preserve">— está declarado explícitamente como fuera de alcance en 5.6.1: "el descuento de agencia y el cupo de crédito sí están implementados en el flujo, pero expuestos por la misma superficie". La decisión de diseño (DEC-7) es real y justificada; lo que falta es el segundo prefijo de ruta y las cuotas por credencial, que quedaron fuera del alcance mínimo exigido por 5.6</w:t>
            </w:r>
          </w:p>
        </w:tc>
      </w:tr>
    </w:tbl>
    <w:p>
      <w:r>
        <w:pict>
          <v:rect style="width:0;height:1.5pt" o:hralign="center" o:hrstd="t" o:hr="t"/>
        </w:pict>
      </w:r>
    </w:p>
    <w:bookmarkEnd w:id="14"/>
    <w:bookmarkStart w:id="15" w:name="Xe7eec29211d90433e4cfbd781758db2c3f07620"/>
    <w:p>
      <w:pPr>
        <w:pStyle w:val="Heading2"/>
      </w:pPr>
      <w:r>
        <w:rPr>
          <w:lang w:val="es"/>
        </w:rPr>
        <w:t xml:space="preserve">5. Sección 5.5 — Arquitectura del frontend</w:t>
      </w:r>
    </w:p>
    <w:p>
      <w:pPr>
        <w:pStyle w:val="BlockText"/>
      </w:pPr>
      <w:r>
        <w:rPr>
          <w:lang w:val="es"/>
        </w:rPr>
        <w:t xml:space="preserve">No hay implementación (correcto: el enunciado no la exige en 5.6, solo el diseño). Las preguntas de sustentación aquí son puramente de diseño.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Decisión</w:t>
            </w:r>
          </w:p>
        </w:tc>
        <w:tc>
          <w:tcPr/>
          <w:p>
            <w:pPr>
              <w:pStyle w:val="Compact"/>
            </w:pPr>
            <w:r>
              <w:rPr>
                <w:lang w:val="es"/>
              </w:rPr>
              <w:t xml:space="preserve">Por qué</w:t>
            </w:r>
          </w:p>
        </w:tc>
        <w:tc>
          <w:tcPr/>
          <w:p>
            <w:pPr>
              <w:pStyle w:val="Compact"/>
            </w:pPr>
            <w:r>
              <w:rPr>
                <w:lang w:val="es"/>
              </w:rPr>
              <w:t xml:space="preserve">Respaldo</w:t>
            </w:r>
          </w:p>
        </w:tc>
        <w:tc>
          <w:tcPr/>
          <w:p>
            <w:pPr>
              <w:pStyle w:val="Compact"/>
            </w:pPr>
            <w:r>
              <w:rPr>
                <w:lang w:val="es"/>
              </w:rPr>
              <w:t xml:space="preserve">Pregunta de sustentación</w:t>
            </w:r>
          </w:p>
        </w:tc>
        <w:tc>
          <w:tcPr/>
          <w:p>
            <w:pPr>
              <w:pStyle w:val="Compact"/>
            </w:pPr>
            <w:r>
              <w:rPr>
                <w:lang w:val="es"/>
              </w:rPr>
              <w:t xml:space="preserve">Cómo responder</w:t>
            </w:r>
          </w:p>
        </w:tc>
      </w:tr>
      <w:tr>
        <w:tc>
          <w:tcPr/>
          <w:p>
            <w:pPr>
              <w:pStyle w:val="Compact"/>
            </w:pPr>
            <w:r>
              <w:rPr>
                <w:b/>
                <w:bCs/>
                <w:lang w:val="es"/>
              </w:rPr>
              <w:t xml:space="preserve">DEC-12</w:t>
            </w:r>
            <w:r>
              <w:rPr>
                <w:lang w:val="es"/>
              </w:rPr>
              <w:t xml:space="preserve"> </w:t>
            </w:r>
            <w:r>
              <w:rPr>
                <w:lang w:val="es"/>
              </w:rPr>
              <w:t xml:space="preserve">— Híbrido SSR (descubrimiento) + SPA (flujo de compra)</w:t>
            </w:r>
          </w:p>
        </w:tc>
        <w:tc>
          <w:tcPr/>
          <w:p>
            <w:pPr>
              <w:pStyle w:val="Compact"/>
            </w:pPr>
            <w:r>
              <w:rPr>
                <w:lang w:val="es"/>
              </w:rPr>
              <w:t xml:space="preserve">El tiempo que importa comercialmente es el del primer resultado visible, no el de la API; una SPA pura añade tres saltos en serie (HTML→JS→API)</w:t>
            </w:r>
          </w:p>
        </w:tc>
        <w:tc>
          <w:tcPr/>
          <w:p>
            <w:pPr>
              <w:pStyle w:val="Compact"/>
            </w:pPr>
            <w:r>
              <w:rPr>
                <w:lang w:val="es"/>
              </w:rPr>
              <w:t xml:space="preserve">RNF-P1, RNF-P2, RE-2</w:t>
            </w:r>
          </w:p>
        </w:tc>
        <w:tc>
          <w:tcPr/>
          <w:p>
            <w:pPr>
              <w:pStyle w:val="Compact"/>
            </w:pPr>
            <w:r>
              <w:rPr>
                <w:i/>
                <w:iCs/>
                <w:lang w:val="es"/>
              </w:rPr>
              <w:t xml:space="preserve">"¿Por qué no todo SSR, si igual sirve el primer resultado rápido?"</w:t>
            </w:r>
          </w:p>
        </w:tc>
        <w:tc>
          <w:tcPr/>
          <w:p>
            <w:pPr>
              <w:pStyle w:val="Compact"/>
            </w:pPr>
            <w:r>
              <w:rPr>
                <w:lang w:val="es"/>
              </w:rPr>
              <w:t xml:space="preserve">Porque el flujo de compra tiene mucho estado (pasajeros, sillas, reloj de retención de 20 min) y SSR recargaría la página en cada paso, rompiendo justo el reloj que sostiene DEC-13. Usar un solo modo optimiza la mitad del recorrido</w:t>
            </w:r>
          </w:p>
        </w:tc>
      </w:tr>
      <w:tr>
        <w:tc>
          <w:tcPr/>
          <w:p>
            <w:pPr>
              <w:pStyle w:val="Compact"/>
            </w:pPr>
            <w:r>
              <w:rPr>
                <w:b/>
                <w:bCs/>
                <w:lang w:val="es"/>
              </w:rPr>
              <w:t xml:space="preserve">DEC-13</w:t>
            </w:r>
            <w:r>
              <w:rPr>
                <w:lang w:val="es"/>
              </w:rPr>
              <w:t xml:space="preserve"> </w:t>
            </w:r>
            <w:r>
              <w:rPr>
                <w:lang w:val="es"/>
              </w:rPr>
              <w:t xml:space="preserve">— Notificación de pérdida de disponibilidad en</w:t>
            </w:r>
            <w:r>
              <w:rPr>
                <w:lang w:val="es"/>
              </w:rPr>
              <w:t xml:space="preserve"> </w:t>
            </w:r>
            <w:r>
              <w:rPr>
                <w:b/>
                <w:bCs/>
                <w:lang w:val="es"/>
              </w:rPr>
              <w:t xml:space="preserve">tres capas</w:t>
            </w:r>
            <w:r>
              <w:rPr>
                <w:lang w:val="es"/>
              </w:rPr>
              <w:t xml:space="preserve"> </w:t>
            </w:r>
            <w:r>
              <w:rPr>
                <w:lang w:val="es"/>
              </w:rPr>
              <w:t xml:space="preserve">(reloj de retención, revalidación, SSE solo en el mapa de sillas)</w:t>
            </w:r>
          </w:p>
        </w:tc>
        <w:tc>
          <w:tcPr/>
          <w:p>
            <w:pPr>
              <w:pStyle w:val="Compact"/>
            </w:pPr>
            <w:r>
              <w:rPr>
                <w:lang w:val="es"/>
              </w:rPr>
              <w:t xml:space="preserve">No hace falta WebSocket en toda la aplicación; el caso mayoritario (ya tengo la retención) no puede perder la silla por otro</w:t>
            </w:r>
          </w:p>
        </w:tc>
        <w:tc>
          <w:tcPr/>
          <w:p>
            <w:pPr>
              <w:pStyle w:val="Compact"/>
            </w:pPr>
            <w:r>
              <w:rPr>
                <w:lang w:val="es"/>
              </w:rPr>
              <w:t xml:space="preserve">RNF-C1, RNF-C3, RE-2</w:t>
            </w:r>
          </w:p>
        </w:tc>
        <w:tc>
          <w:tcPr/>
          <w:p>
            <w:pPr>
              <w:pStyle w:val="Compact"/>
            </w:pPr>
            <w:r>
              <w:rPr>
                <w:i/>
                <w:iCs/>
                <w:lang w:val="es"/>
              </w:rPr>
              <w:t xml:space="preserve">"¿Por qué SSE y no WebSocket?"</w:t>
            </w:r>
          </w:p>
        </w:tc>
        <w:tc>
          <w:tcPr/>
          <w:p>
            <w:pPr>
              <w:pStyle w:val="Compact"/>
            </w:pPr>
            <w:r>
              <w:rPr>
                <w:lang w:val="es"/>
              </w:rPr>
              <w:t xml:space="preserve">El flujo es unidireccional servidor→cliente (el servidor avisa qué sillas se ocuparon, el cliente no necesita responder), y SSE reconecta solo sin código adicional — usar WebSocket sería infraestructura bidireccional para un caso que no la necesita</w:t>
            </w:r>
          </w:p>
        </w:tc>
      </w:tr>
      <w:tr>
        <w:tc>
          <w:tcPr/>
          <w:p>
            <w:pPr>
              <w:pStyle w:val="Compact"/>
            </w:pPr>
            <w:r>
              <w:rPr>
                <w:b/>
                <w:bCs/>
                <w:lang w:val="es"/>
              </w:rPr>
              <w:t xml:space="preserve">DEC-15</w:t>
            </w:r>
            <w:r>
              <w:rPr>
                <w:lang w:val="es"/>
              </w:rPr>
              <w:t xml:space="preserve"> </w:t>
            </w:r>
            <w:r>
              <w:rPr>
                <w:lang w:val="es"/>
              </w:rPr>
              <w:t xml:space="preserve">— moneda</w:t>
            </w:r>
            <w:r>
              <w:rPr>
                <w:lang w:val="es"/>
              </w:rPr>
              <w:t xml:space="preserve"> </w:t>
            </w:r>
            <w:r>
              <w:rPr>
                <w:b/>
                <w:bCs/>
                <w:lang w:val="es"/>
              </w:rPr>
              <w:t xml:space="preserve">fija durante la reserva</w:t>
            </w:r>
            <w:r>
              <w:rPr>
                <w:lang w:val="es"/>
              </w:rPr>
              <w:t xml:space="preserve">, el frontend nunca reconvierte</w:t>
            </w:r>
          </w:p>
        </w:tc>
        <w:tc>
          <w:tcPr/>
          <w:p>
            <w:pPr>
              <w:pStyle w:val="Compact"/>
            </w:pPr>
            <w:r>
              <w:rPr>
                <w:lang w:val="es"/>
              </w:rPr>
              <w:t xml:space="preserve">Un precio que cambia al consultarlo es inaceptable contable y legalmente</w:t>
            </w:r>
          </w:p>
        </w:tc>
        <w:tc>
          <w:tcPr/>
          <w:p>
            <w:pPr>
              <w:pStyle w:val="Compact"/>
            </w:pPr>
            <w:r>
              <w:rPr>
                <w:lang w:val="es"/>
              </w:rPr>
              <w:t xml:space="preserve">SUP-12, RF-04</w:t>
            </w:r>
          </w:p>
        </w:tc>
        <w:tc>
          <w:tcPr/>
          <w:p>
            <w:pPr>
              <w:pStyle w:val="Compact"/>
            </w:pPr>
            <w:r>
              <w:rPr>
                <w:i/>
                <w:iCs/>
                <w:lang w:val="es"/>
              </w:rPr>
              <w:t xml:space="preserve">"¿Qué pasa si el usuario cambia de moneda a mitad de la búsqueda?"</w:t>
            </w:r>
          </w:p>
        </w:tc>
        <w:tc>
          <w:tcPr/>
          <w:p>
            <w:pPr>
              <w:pStyle w:val="Compact"/>
            </w:pPr>
            <w:r>
              <w:rPr>
                <w:lang w:val="es"/>
              </w:rPr>
              <w:t xml:space="preserve">Se trataría como una nueva sesión de búsqueda: el precio ya cotizado en la moneda anterior no se recalcula, se descarta y se vuelve a buscar. Es consistente con SUP-12: el precio se ancla en el momento de la cotización, no se recalcula nunca</w:t>
            </w:r>
          </w:p>
        </w:tc>
      </w:tr>
    </w:tbl>
    <w:p>
      <w:r>
        <w:pict>
          <v:rect style="width:0;height:1.5pt" o:hralign="center" o:hrstd="t" o:hr="t"/>
        </w:pict>
      </w:r>
    </w:p>
    <w:bookmarkEnd w:id="15"/>
    <w:bookmarkStart w:id="16" w:name="X477e53b14a3111b8892978aa35c54e9fd2f0566"/>
    <w:p>
      <w:pPr>
        <w:pStyle w:val="Heading2"/>
      </w:pPr>
      <w:r>
        <w:rPr>
          <w:lang w:val="es"/>
        </w:rPr>
        <w:t xml:space="preserve">6. Sección 5.6 — Implementación del backend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Punto</w:t>
            </w:r>
          </w:p>
        </w:tc>
        <w:tc>
          <w:tcPr/>
          <w:p>
            <w:pPr>
              <w:pStyle w:val="Compact"/>
            </w:pPr>
            <w:r>
              <w:rPr>
                <w:lang w:val="es"/>
              </w:rPr>
              <w:t xml:space="preserve">Evidencia</w:t>
            </w:r>
          </w:p>
        </w:tc>
        <w:tc>
          <w:tcPr/>
          <w:p>
            <w:pPr>
              <w:pStyle w:val="Compact"/>
            </w:pPr>
            <w:r>
              <w:rPr>
                <w:lang w:val="es"/>
              </w:rPr>
              <w:t xml:space="preserve">Respaldo</w:t>
            </w:r>
          </w:p>
        </w:tc>
        <w:tc>
          <w:tcPr/>
          <w:p>
            <w:pPr>
              <w:pStyle w:val="Compact"/>
            </w:pPr>
            <w:r>
              <w:rPr>
                <w:lang w:val="es"/>
              </w:rPr>
              <w:t xml:space="preserve">Pregunta de sustentación</w:t>
            </w:r>
          </w:p>
        </w:tc>
        <w:tc>
          <w:tcPr/>
          <w:p>
            <w:pPr>
              <w:pStyle w:val="Compact"/>
            </w:pPr>
            <w:r>
              <w:rPr>
                <w:lang w:val="es"/>
              </w:rPr>
              <w:t xml:space="preserve">Cómo responder</w:t>
            </w:r>
          </w:p>
        </w:tc>
      </w:tr>
      <w:tr>
        <w:tc>
          <w:tcPr/>
          <w:p>
            <w:pPr>
              <w:pStyle w:val="Compact"/>
            </w:pPr>
            <w:r>
              <w:rPr>
                <w:lang w:val="es"/>
              </w:rPr>
              <w:t xml:space="preserve">La prueba de concurrencia usa</w:t>
            </w:r>
            <w:r>
              <w:rPr>
                <w:lang w:val="es"/>
              </w:rPr>
              <w:t xml:space="preserve"> </w:t>
            </w:r>
            <w:r>
              <w:rPr>
                <w:b/>
                <w:bCs/>
                <w:lang w:val="es"/>
              </w:rPr>
              <w:t xml:space="preserve">hilos reales del SO +</w:t>
            </w:r>
            <w:r>
              <w:rPr>
                <w:b/>
                <w:bCs/>
                <w:lang w:val="es"/>
              </w:rPr>
              <w:t xml:space="preserve"> </w:t>
            </w:r>
            <w:r>
              <w:rPr>
                <w:rStyle w:val="VerbatimChar"/>
                <w:b/>
                <w:bCs/>
                <w:lang w:val="es"/>
              </w:rPr>
              <w:t xml:space="preserve">threading.Barrier</w:t>
            </w:r>
            <w:r>
              <w:rPr>
                <w:b/>
                <w:bCs/>
                <w:lang w:val="es"/>
              </w:rPr>
              <w:t xml:space="preserve"> </w:t>
            </w:r>
            <w:r>
              <w:rPr>
                <w:b/>
                <w:bCs/>
                <w:lang w:val="es"/>
              </w:rPr>
              <w:t xml:space="preserve">+ 4 procesos uvicorn</w:t>
            </w:r>
            <w:r>
              <w:rPr>
                <w:lang w:val="es"/>
              </w:rPr>
              <w:t xml:space="preserve">, no</w:t>
            </w:r>
            <w:r>
              <w:rPr>
                <w:lang w:val="es"/>
              </w:rPr>
              <w:t xml:space="preserve"> </w:t>
            </w:r>
            <w:r>
              <w:rPr>
                <w:rStyle w:val="VerbatimChar"/>
                <w:lang w:val="es"/>
              </w:rPr>
              <w:t xml:space="preserve">asyncio.gather</w:t>
            </w:r>
          </w:p>
        </w:tc>
        <w:tc>
          <w:tcPr/>
          <w:p>
            <w:pPr>
              <w:pStyle w:val="Compact"/>
            </w:pPr>
            <w:r>
              <w:rPr>
                <w:rStyle w:val="VerbatimChar"/>
                <w:lang w:val="es"/>
              </w:rPr>
              <w:t xml:space="preserve">backend/scripts/concurrency_stress.py</w:t>
            </w:r>
            <w:r>
              <w:rPr>
                <w:lang w:val="es"/>
              </w:rPr>
              <w:t xml:space="preserve">,</w:t>
            </w:r>
            <w:r>
              <w:rPr>
                <w:lang w:val="es"/>
              </w:rPr>
              <w:t xml:space="preserve"> </w:t>
            </w:r>
            <w:r>
              <w:rPr>
                <w:rStyle w:val="VerbatimChar"/>
                <w:lang w:val="es"/>
              </w:rPr>
              <w:t xml:space="preserve">backend/tests/test_concurrency.py</w:t>
            </w:r>
          </w:p>
        </w:tc>
        <w:tc>
          <w:tcPr/>
          <w:p>
            <w:pPr>
              <w:pStyle w:val="Compact"/>
            </w:pPr>
            <w:r>
              <w:rPr>
                <w:lang w:val="es"/>
              </w:rPr>
              <w:t xml:space="preserve">RNF-C1</w:t>
            </w:r>
          </w:p>
        </w:tc>
        <w:tc>
          <w:tcPr/>
          <w:p>
            <w:pPr>
              <w:pStyle w:val="Compact"/>
            </w:pPr>
            <w:r>
              <w:rPr>
                <w:i/>
                <w:iCs/>
                <w:lang w:val="es"/>
              </w:rPr>
              <w:t xml:space="preserve">"¿Cómo sé que su prueba no habría pasado igual sin ningún bloqueo?"</w:t>
            </w:r>
          </w:p>
        </w:tc>
        <w:tc>
          <w:tcPr/>
          <w:p>
            <w:pPr>
              <w:pStyle w:val="Compact"/>
            </w:pPr>
            <w:r>
              <w:rPr>
                <w:lang w:val="es"/>
              </w:rPr>
              <w:t xml:space="preserve">Es la pregunta correcta y la respuesta está documentada en la bitácora (P-06): la primera versión de la prueba usaba</w:t>
            </w:r>
            <w:r>
              <w:rPr>
                <w:lang w:val="es"/>
              </w:rPr>
              <w:t xml:space="preserve"> </w:t>
            </w:r>
            <w:r>
              <w:rPr>
                <w:rStyle w:val="VerbatimChar"/>
                <w:lang w:val="es"/>
              </w:rPr>
              <w:t xml:space="preserve">asyncio.gather</w:t>
            </w:r>
            <w:r>
              <w:rPr>
                <w:lang w:val="es"/>
              </w:rPr>
              <w:t xml:space="preserve"> </w:t>
            </w:r>
            <w:r>
              <w:rPr>
                <w:lang w:val="es"/>
              </w:rPr>
              <w:t xml:space="preserve">con un solo worker — habría pasado con cualquier implementación porque el paralelismo cooperativo se serializa solo. Se corrigió a hilos reales + 4 procesos</w:t>
            </w:r>
            <w:r>
              <w:rPr>
                <w:lang w:val="es"/>
              </w:rPr>
              <w:t xml:space="preserve"> </w:t>
            </w:r>
            <w:r>
              <w:rPr>
                <w:b/>
                <w:bCs/>
                <w:lang w:val="es"/>
              </w:rPr>
              <w:t xml:space="preserve">precisamente</w:t>
            </w:r>
            <w:r>
              <w:rPr>
                <w:lang w:val="es"/>
              </w:rPr>
              <w:t xml:space="preserve"> </w:t>
            </w:r>
            <w:r>
              <w:rPr>
                <w:lang w:val="es"/>
              </w:rPr>
              <w:t xml:space="preserve">para que la contención se viera forzada a resolverse en PostgreSQL y no en la aplicación</w:t>
            </w:r>
          </w:p>
        </w:tc>
      </w:tr>
      <w:tr>
        <w:tc>
          <w:tcPr/>
          <w:p>
            <w:pPr>
              <w:pStyle w:val="Compact"/>
            </w:pPr>
            <w:r>
              <w:rPr>
                <w:lang w:val="es"/>
              </w:rPr>
              <w:t xml:space="preserve">Se verifica contra</w:t>
            </w:r>
            <w:r>
              <w:rPr>
                <w:lang w:val="es"/>
              </w:rPr>
              <w:t xml:space="preserve"> </w:t>
            </w:r>
            <w:r>
              <w:rPr>
                <w:rStyle w:val="VerbatimChar"/>
                <w:lang w:val="es"/>
              </w:rPr>
              <w:t xml:space="preserve">v_oversell_check</w:t>
            </w:r>
            <w:r>
              <w:rPr>
                <w:lang w:val="es"/>
              </w:rPr>
              <w:t xml:space="preserve"> </w:t>
            </w:r>
            <w:r>
              <w:rPr>
                <w:lang w:val="es"/>
              </w:rPr>
              <w:t xml:space="preserve">(estado real de la base), no solo contra códigos HTTP</w:t>
            </w:r>
          </w:p>
        </w:tc>
        <w:tc>
          <w:tcPr/>
          <w:p>
            <w:pPr>
              <w:pStyle w:val="Compact"/>
            </w:pPr>
            <w:r>
              <w:rPr>
                <w:lang w:val="es"/>
              </w:rPr>
              <w:t xml:space="preserve">Resultado: 0 violaciones en 3 escenarios (2×1, 40×1, 60×5)</w:t>
            </w:r>
          </w:p>
        </w:tc>
        <w:tc>
          <w:tcPr/>
          <w:p>
            <w:pPr>
              <w:pStyle w:val="Compact"/>
            </w:pPr>
            <w:r>
              <w:rPr>
                <w:lang w:val="es"/>
              </w:rPr>
              <w:t xml:space="preserve">RNF-C1</w:t>
            </w:r>
          </w:p>
        </w:tc>
        <w:tc>
          <w:tcPr/>
          <w:p>
            <w:pPr>
              <w:pStyle w:val="Compact"/>
            </w:pPr>
            <w:r>
              <w:rPr>
                <w:i/>
                <w:iCs/>
                <w:lang w:val="es"/>
              </w:rPr>
              <w:t xml:space="preserve">"¿No basta con que la API devuelva 409 a los que pierden?"</w:t>
            </w:r>
          </w:p>
        </w:tc>
        <w:tc>
          <w:tcPr/>
          <w:p>
            <w:pPr>
              <w:pStyle w:val="Compact"/>
            </w:pPr>
            <w:r>
              <w:rPr>
                <w:lang w:val="es"/>
              </w:rPr>
              <w:t xml:space="preserve">No: "la API respondió bien" ≠ "la base quedó consistente". Una implementación con una condición de carrera podría devolver 409 a</w:t>
            </w:r>
            <w:r>
              <w:rPr>
                <w:lang w:val="es"/>
              </w:rPr>
              <w:t xml:space="preserve"> </w:t>
            </w:r>
            <w:r>
              <w:rPr>
                <w:i/>
                <w:iCs/>
                <w:lang w:val="es"/>
              </w:rPr>
              <w:t xml:space="preserve">algunos</w:t>
            </w:r>
            <w:r>
              <w:rPr>
                <w:lang w:val="es"/>
              </w:rPr>
              <w:t xml:space="preserve"> </w:t>
            </w:r>
            <w:r>
              <w:rPr>
                <w:lang w:val="es"/>
              </w:rPr>
              <w:t xml:space="preserve">mientras igual sobrevende — por eso la aserción final es contra el inventario real, no contra el código de respuesta</w:t>
            </w:r>
          </w:p>
        </w:tc>
      </w:tr>
      <w:tr>
        <w:tc>
          <w:tcPr/>
          <w:p>
            <w:pPr>
              <w:pStyle w:val="Compact"/>
            </w:pPr>
            <w:r>
              <w:rPr>
                <w:lang w:val="es"/>
              </w:rPr>
              <w:t xml:space="preserve">Siete ajustes de diseño→código declarados (D-1 a D-7), incluido uno (D-7) donde</w:t>
            </w:r>
            <w:r>
              <w:rPr>
                <w:lang w:val="es"/>
              </w:rPr>
              <w:t xml:space="preserve"> </w:t>
            </w:r>
            <w:r>
              <w:rPr>
                <w:b/>
                <w:bCs/>
                <w:lang w:val="es"/>
              </w:rPr>
              <w:t xml:space="preserve">la prueba falló contra la propia garantía del sistema</w:t>
            </w:r>
            <w:r>
              <w:rPr>
                <w:lang w:val="es"/>
              </w:rPr>
              <w:t xml:space="preserve"> </w:t>
            </w:r>
            <w:r>
              <w:rPr>
                <w:lang w:val="es"/>
              </w:rPr>
              <w:t xml:space="preserve">(no se pudo</w:t>
            </w:r>
            <w:r>
              <w:rPr>
                <w:lang w:val="es"/>
              </w:rPr>
              <w:t xml:space="preserve"> </w:t>
            </w:r>
            <w:r>
              <w:rPr>
                <w:rStyle w:val="VerbatimChar"/>
                <w:lang w:val="es"/>
              </w:rPr>
              <w:t xml:space="preserve">DELETE</w:t>
            </w:r>
            <w:r>
              <w:rPr>
                <w:lang w:val="es"/>
              </w:rPr>
              <w:t xml:space="preserve"> </w:t>
            </w:r>
            <w:r>
              <w:rPr>
                <w:lang w:val="es"/>
              </w:rPr>
              <w:t xml:space="preserve">el log de auditoría)</w:t>
            </w:r>
          </w:p>
        </w:tc>
        <w:tc>
          <w:tcPr/>
          <w:p>
            <w:pPr>
              <w:pStyle w:val="Compact"/>
            </w:pPr>
            <w:r>
              <w:rPr>
                <w:rStyle w:val="VerbatimChar"/>
                <w:lang w:val="es"/>
              </w:rPr>
              <w:t xml:space="preserve">docs/04-implementacion-backend.md</w:t>
            </w:r>
            <w:r>
              <w:rPr>
                <w:lang w:val="es"/>
              </w:rPr>
              <w:t xml:space="preserve"> </w:t>
            </w:r>
            <w:r>
              <w:rPr>
                <w:lang w:val="es"/>
              </w:rPr>
              <w:t xml:space="preserve">§5.6.4</w:t>
            </w:r>
          </w:p>
        </w:tc>
        <w:tc>
          <w:tcPr/>
          <w:p>
            <w:pPr>
              <w:pStyle w:val="Compact"/>
            </w:pPr>
            <w:r>
              <w:rPr>
                <w:lang w:val="es"/>
              </w:rPr>
              <w:t xml:space="preserve">RNF-A2</w:t>
            </w:r>
          </w:p>
        </w:tc>
        <w:tc>
          <w:tcPr/>
          <w:p>
            <w:pPr>
              <w:pStyle w:val="Compact"/>
            </w:pPr>
            <w:r>
              <w:rPr>
                <w:i/>
                <w:iCs/>
                <w:lang w:val="es"/>
              </w:rPr>
              <w:t xml:space="preserve">"¿Por qué no simplemente corregir la prueba y seguir?"</w:t>
            </w:r>
          </w:p>
        </w:tc>
        <w:tc>
          <w:tcPr/>
          <w:p>
            <w:pPr>
              <w:pStyle w:val="Compact"/>
            </w:pPr>
            <w:r>
              <w:rPr>
                <w:lang w:val="es"/>
              </w:rPr>
              <w:t xml:space="preserve">Se corrigió (con</w:t>
            </w:r>
            <w:r>
              <w:rPr>
                <w:lang w:val="es"/>
              </w:rPr>
              <w:t xml:space="preserve"> </w:t>
            </w:r>
            <w:r>
              <w:rPr>
                <w:rStyle w:val="VerbatimChar"/>
                <w:lang w:val="es"/>
              </w:rPr>
              <w:t xml:space="preserve">TRUNCATE</w:t>
            </w:r>
            <w:r>
              <w:rPr>
                <w:lang w:val="es"/>
              </w:rPr>
              <w:t xml:space="preserve"> </w:t>
            </w:r>
            <w:r>
              <w:rPr>
                <w:lang w:val="es"/>
              </w:rPr>
              <w:t xml:space="preserve">en vez de</w:t>
            </w:r>
            <w:r>
              <w:rPr>
                <w:lang w:val="es"/>
              </w:rPr>
              <w:t xml:space="preserve"> </w:t>
            </w:r>
            <w:r>
              <w:rPr>
                <w:rStyle w:val="VerbatimChar"/>
                <w:lang w:val="es"/>
              </w:rPr>
              <w:t xml:space="preserve">DELETE</w:t>
            </w:r>
            <w:r>
              <w:rPr>
                <w:lang w:val="es"/>
              </w:rPr>
              <w:t xml:space="preserve">), pero el punto que vale la pena decir en la sustentación es el inverso: que borrar el log de auditoría sea difícil</w:t>
            </w:r>
            <w:r>
              <w:rPr>
                <w:lang w:val="es"/>
              </w:rPr>
              <w:t xml:space="preserve"> </w:t>
            </w:r>
            <w:r>
              <w:rPr>
                <w:b/>
                <w:bCs/>
                <w:lang w:val="es"/>
              </w:rPr>
              <w:t xml:space="preserve">incluso desde una prueba propia</w:t>
            </w:r>
            <w:r>
              <w:rPr>
                <w:lang w:val="es"/>
              </w:rPr>
              <w:t xml:space="preserve"> </w:t>
            </w:r>
            <w:r>
              <w:rPr>
                <w:lang w:val="es"/>
              </w:rPr>
              <w:t xml:space="preserve">es la evidencia más fuerte de que RNF-A2 (inmutabilidad) está realmente implementado a nivel de permisos y trigger, no solo declarado en un documento</w:t>
            </w:r>
          </w:p>
        </w:tc>
      </w:tr>
      <w:tr>
        <w:tc>
          <w:tcPr/>
          <w:p>
            <w:pPr>
              <w:pStyle w:val="Compact"/>
            </w:pPr>
            <w:r>
              <w:rPr>
                <w:lang w:val="es"/>
              </w:rPr>
              <w:t xml:space="preserve">El código</w:t>
            </w:r>
            <w:r>
              <w:rPr>
                <w:lang w:val="es"/>
              </w:rPr>
              <w:t xml:space="preserve"> </w:t>
            </w:r>
            <w:r>
              <w:rPr>
                <w:b/>
                <w:bCs/>
                <w:lang w:val="es"/>
              </w:rPr>
              <w:t xml:space="preserve">no</w:t>
            </w:r>
            <w:r>
              <w:rPr>
                <w:lang w:val="es"/>
              </w:rPr>
              <w:t xml:space="preserve"> </w:t>
            </w:r>
            <w:r>
              <w:rPr>
                <w:lang w:val="es"/>
              </w:rPr>
              <w:t xml:space="preserve">implementa: API B2B separada, check-in/asignación de sillas, compra de auxiliares, notificaciones, materialización programada como job</w:t>
            </w:r>
          </w:p>
        </w:tc>
        <w:tc>
          <w:tcPr/>
          <w:p>
            <w:pPr>
              <w:pStyle w:val="Compact"/>
            </w:pPr>
            <w:r>
              <w:rPr>
                <w:rStyle w:val="VerbatimChar"/>
                <w:lang w:val="es"/>
              </w:rPr>
              <w:t xml:space="preserve">docs/DOCUMENTO-FINAL.md</w:t>
            </w:r>
            <w:r>
              <w:rPr>
                <w:lang w:val="es"/>
              </w:rPr>
              <w:t xml:space="preserve"> </w:t>
            </w:r>
            <w:r>
              <w:rPr>
                <w:lang w:val="es"/>
              </w:rPr>
              <w:t xml:space="preserve">§11.1</w:t>
            </w:r>
          </w:p>
        </w:tc>
        <w:tc>
          <w:tcPr/>
          <w:p>
            <w:pPr>
              <w:pStyle w:val="Compact"/>
            </w:pPr>
            <w:r>
              <w:rPr>
                <w:lang w:val="es"/>
              </w:rPr>
              <w:t xml:space="preserve">—</w:t>
            </w:r>
          </w:p>
        </w:tc>
        <w:tc>
          <w:tcPr/>
          <w:p>
            <w:pPr>
              <w:pStyle w:val="Compact"/>
            </w:pPr>
            <w:r>
              <w:rPr>
                <w:i/>
                <w:iCs/>
                <w:lang w:val="es"/>
              </w:rPr>
              <w:t xml:space="preserve">"¿Por qué faltan estas cosas si estaban en el diseño de 5.4/5.5?"</w:t>
            </w:r>
          </w:p>
        </w:tc>
        <w:tc>
          <w:tcPr/>
          <w:p>
            <w:pPr>
              <w:pStyle w:val="Compact"/>
            </w:pPr>
            <w:r>
              <w:rPr>
                <w:lang w:val="es"/>
              </w:rPr>
              <w:t xml:space="preserve">Están declaradas explícitamente como fuera de alcance de 5.6, que exige una implementación "funcional aunque parcial" cuyo propósito es validar que el diseño es implementable, no construir el sistema completo. La lista de lo que falta está en el propio documento, no oculta — es justo la postura que el enunciado premia</w:t>
            </w:r>
          </w:p>
        </w:tc>
      </w:tr>
    </w:tbl>
    <w:p>
      <w:r>
        <w:pict>
          <v:rect style="width:0;height:1.5pt" o:hralign="center" o:hrstd="t" o:hr="t"/>
        </w:pict>
      </w:r>
    </w:p>
    <w:bookmarkEnd w:id="16"/>
    <w:bookmarkStart w:id="17" w:name="X3a3f3393e6a6624a024b09536d3e13f8a33723a"/>
    <w:p>
      <w:pPr>
        <w:pStyle w:val="Heading2"/>
      </w:pPr>
      <w:r>
        <w:rPr>
          <w:lang w:val="es"/>
        </w:rPr>
        <w:t xml:space="preserve">7. Sección 5.7 — AWS: ETL, catálogo y costos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Decisión</w:t>
            </w:r>
          </w:p>
        </w:tc>
        <w:tc>
          <w:tcPr/>
          <w:p>
            <w:pPr>
              <w:pStyle w:val="Compact"/>
            </w:pPr>
            <w:r>
              <w:rPr>
                <w:lang w:val="es"/>
              </w:rPr>
              <w:t xml:space="preserve">Por qué</w:t>
            </w:r>
          </w:p>
        </w:tc>
        <w:tc>
          <w:tcPr/>
          <w:p>
            <w:pPr>
              <w:pStyle w:val="Compact"/>
            </w:pPr>
            <w:r>
              <w:rPr>
                <w:lang w:val="es"/>
              </w:rPr>
              <w:t xml:space="preserve">Respaldo</w:t>
            </w:r>
          </w:p>
        </w:tc>
        <w:tc>
          <w:tcPr/>
          <w:p>
            <w:pPr>
              <w:pStyle w:val="Compact"/>
            </w:pPr>
            <w:r>
              <w:rPr>
                <w:lang w:val="es"/>
              </w:rPr>
              <w:t xml:space="preserve">Pregunta de sustentación</w:t>
            </w:r>
          </w:p>
        </w:tc>
        <w:tc>
          <w:tcPr/>
          <w:p>
            <w:pPr>
              <w:pStyle w:val="Compact"/>
            </w:pPr>
            <w:r>
              <w:rPr>
                <w:lang w:val="es"/>
              </w:rPr>
              <w:t xml:space="preserve">Cómo responder</w:t>
            </w:r>
          </w:p>
        </w:tc>
      </w:tr>
      <w:tr>
        <w:tc>
          <w:tcPr/>
          <w:p>
            <w:pPr>
              <w:pStyle w:val="Compact"/>
            </w:pPr>
            <w:r>
              <w:rPr>
                <w:b/>
                <w:bCs/>
                <w:lang w:val="es"/>
              </w:rPr>
              <w:t xml:space="preserve">Glue Python Shell (0,0625 DPU)</w:t>
            </w:r>
            <w:r>
              <w:rPr>
                <w:lang w:val="es"/>
              </w:rPr>
              <w:t xml:space="preserve">, no Glue Spark</w:t>
            </w:r>
          </w:p>
        </w:tc>
        <w:tc>
          <w:tcPr/>
          <w:p>
            <w:pPr>
              <w:pStyle w:val="Compact"/>
            </w:pPr>
            <w:r>
              <w:rPr>
                <w:lang w:val="es"/>
              </w:rPr>
              <w:t xml:space="preserve">El volumen (~15.000 tiquetes/mes) cabe en un proceso; Spark cobra un mínimo de 2 DPU: ~16× más caro y más lento por el arranque del clúster</w:t>
            </w:r>
          </w:p>
        </w:tc>
        <w:tc>
          <w:tcPr/>
          <w:p>
            <w:pPr>
              <w:pStyle w:val="Compact"/>
            </w:pPr>
            <w:r>
              <w:rPr>
                <w:lang w:val="es"/>
              </w:rPr>
              <w:t xml:space="preserve">RF-30, RNF-P4, pilar COS/SOS</w:t>
            </w:r>
          </w:p>
        </w:tc>
        <w:tc>
          <w:tcPr/>
          <w:p>
            <w:pPr>
              <w:pStyle w:val="Compact"/>
            </w:pPr>
            <w:r>
              <w:rPr>
                <w:i/>
                <w:iCs/>
                <w:lang w:val="es"/>
              </w:rPr>
              <w:t xml:space="preserve">"¿Y si el volumen creciera 100×, seguiría siendo Python Shell?"</w:t>
            </w:r>
          </w:p>
        </w:tc>
        <w:tc>
          <w:tcPr/>
          <w:p>
            <w:pPr>
              <w:pStyle w:val="Compact"/>
            </w:pPr>
            <w:r>
              <w:rPr>
                <w:lang w:val="es"/>
              </w:rPr>
              <w:t xml:space="preserve">No, y el documento lo admite: a partir de ahí la migración a Spark sería "un cambio de</w:t>
            </w:r>
            <w:r>
              <w:rPr>
                <w:lang w:val="es"/>
              </w:rPr>
              <w:t xml:space="preserve"> </w:t>
            </w:r>
            <w:r>
              <w:rPr>
                <w:rStyle w:val="VerbatimChar"/>
                <w:lang w:val="es"/>
              </w:rPr>
              <w:t xml:space="preserve">--command</w:t>
            </w:r>
            <w:r>
              <w:rPr>
                <w:lang w:val="es"/>
              </w:rPr>
              <w:t xml:space="preserve"> </w:t>
            </w:r>
            <w:r>
              <w:rPr>
                <w:lang w:val="es"/>
              </w:rPr>
              <w:t xml:space="preserve">y de las funciones de carga, sin tocar el modelo" — la elección actual es correcta para el volumen actual, no una apuesta permanente</w:t>
            </w:r>
          </w:p>
        </w:tc>
      </w:tr>
      <w:tr>
        <w:tc>
          <w:tcPr/>
          <w:p>
            <w:pPr>
              <w:pStyle w:val="Compact"/>
            </w:pPr>
            <w:r>
              <w:rPr>
                <w:lang w:val="es"/>
              </w:rPr>
              <w:t xml:space="preserve">El ETL</w:t>
            </w:r>
            <w:r>
              <w:rPr>
                <w:lang w:val="es"/>
              </w:rPr>
              <w:t xml:space="preserve"> </w:t>
            </w:r>
            <w:r>
              <w:rPr>
                <w:b/>
                <w:bCs/>
                <w:lang w:val="es"/>
              </w:rPr>
              <w:t xml:space="preserve">transforma</w:t>
            </w:r>
            <w:r>
              <w:rPr>
                <w:lang w:val="es"/>
              </w:rPr>
              <w:t xml:space="preserve">, no copia tal cual: tres hechos (</w:t>
            </w:r>
            <w:r>
              <w:rPr>
                <w:rStyle w:val="VerbatimChar"/>
                <w:lang w:val="es"/>
              </w:rPr>
              <w:t xml:space="preserve">fact_ticket_sale</w:t>
            </w:r>
            <w:r>
              <w:rPr>
                <w:lang w:val="es"/>
              </w:rPr>
              <w:t xml:space="preserve">,</w:t>
            </w:r>
            <w:r>
              <w:rPr>
                <w:lang w:val="es"/>
              </w:rPr>
              <w:t xml:space="preserve"> </w:t>
            </w:r>
            <w:r>
              <w:rPr>
                <w:rStyle w:val="VerbatimChar"/>
                <w:lang w:val="es"/>
              </w:rPr>
              <w:t xml:space="preserve">fact_flight_occupancy</w:t>
            </w:r>
            <w:r>
              <w:rPr>
                <w:lang w:val="es"/>
              </w:rPr>
              <w:t xml:space="preserve">,</w:t>
            </w:r>
            <w:r>
              <w:rPr>
                <w:lang w:val="es"/>
              </w:rPr>
              <w:t xml:space="preserve"> </w:t>
            </w:r>
            <w:r>
              <w:rPr>
                <w:rStyle w:val="VerbatimChar"/>
                <w:lang w:val="es"/>
              </w:rPr>
              <w:t xml:space="preserve">fact_reservation_lifecycle</w:t>
            </w:r>
            <w:r>
              <w:rPr>
                <w:lang w:val="es"/>
              </w:rPr>
              <w:t xml:space="preserve">), uno por pregunta de negocio del enunciado</w:t>
            </w:r>
          </w:p>
        </w:tc>
        <w:tc>
          <w:tcPr/>
          <w:p>
            <w:pPr>
              <w:pStyle w:val="Compact"/>
            </w:pPr>
            <w:r>
              <w:rPr>
                <w:lang w:val="es"/>
              </w:rPr>
              <w:t xml:space="preserve">Copiar</w:t>
            </w:r>
            <w:r>
              <w:rPr>
                <w:lang w:val="es"/>
              </w:rPr>
              <w:t xml:space="preserve"> </w:t>
            </w:r>
            <w:r>
              <w:rPr>
                <w:rStyle w:val="VerbatimChar"/>
                <w:lang w:val="es"/>
              </w:rPr>
              <w:t xml:space="preserve">ticket</w:t>
            </w:r>
            <w:r>
              <w:rPr>
                <w:lang w:val="es"/>
              </w:rPr>
              <w:t xml:space="preserve"> </w:t>
            </w:r>
            <w:r>
              <w:rPr>
                <w:lang w:val="es"/>
              </w:rPr>
              <w:t xml:space="preserve">tal cual reproduciría en la analítica el mismo problema de 6</w:t>
            </w:r>
            <w:r>
              <w:rPr>
                <w:lang w:val="es"/>
              </w:rPr>
              <w:t xml:space="preserve"> </w:t>
            </w:r>
            <w:r>
              <w:rPr>
                <w:rStyle w:val="VerbatimChar"/>
                <w:lang w:val="es"/>
              </w:rPr>
              <w:t xml:space="preserve">JOIN</w:t>
            </w:r>
            <w:r>
              <w:rPr>
                <w:lang w:val="es"/>
              </w:rPr>
              <w:t xml:space="preserve"> </w:t>
            </w:r>
            <w:r>
              <w:rPr>
                <w:lang w:val="es"/>
              </w:rPr>
              <w:t xml:space="preserve">por consulta que tiene el OLTP</w:t>
            </w:r>
          </w:p>
        </w:tc>
        <w:tc>
          <w:tcPr/>
          <w:p>
            <w:pPr>
              <w:pStyle w:val="Compact"/>
            </w:pPr>
            <w:r>
              <w:rPr>
                <w:lang w:val="es"/>
              </w:rPr>
              <w:t xml:space="preserve">§13.2</w:t>
            </w:r>
          </w:p>
        </w:tc>
        <w:tc>
          <w:tcPr/>
          <w:p>
            <w:pPr>
              <w:pStyle w:val="Compact"/>
            </w:pPr>
            <w:r>
              <w:rPr>
                <w:i/>
                <w:iCs/>
                <w:lang w:val="es"/>
              </w:rPr>
              <w:t xml:space="preserve">"¿Por qué el grano es el tiquete y no la reserva?"</w:t>
            </w:r>
          </w:p>
        </w:tc>
        <w:tc>
          <w:tcPr/>
          <w:p>
            <w:pPr>
              <w:pStyle w:val="Compact"/>
            </w:pPr>
            <w:r>
              <w:rPr>
                <w:lang w:val="es"/>
              </w:rPr>
              <w:t xml:space="preserve">Es el grano más fino con valor monetario: desde el tiquete se agrega a ruta, tarifa, vuelo o fecha; al revés no se puede. Con la reserva como grano sería imposible responder "ingresos por tarifa" en un itinerario multi-tramo con clases distintas por tramo</w:t>
            </w:r>
          </w:p>
        </w:tc>
      </w:tr>
      <w:tr>
        <w:tc>
          <w:tcPr/>
          <w:p>
            <w:pPr>
              <w:pStyle w:val="Compact"/>
            </w:pPr>
            <w:r>
              <w:rPr>
                <w:rStyle w:val="VerbatimChar"/>
                <w:lang w:val="es"/>
              </w:rPr>
              <w:t xml:space="preserve">reservation_event</w:t>
            </w:r>
            <w:r>
              <w:rPr>
                <w:lang w:val="es"/>
              </w:rPr>
              <w:t xml:space="preserve"> </w:t>
            </w:r>
            <w:r>
              <w:rPr>
                <w:lang w:val="es"/>
              </w:rPr>
              <w:t xml:space="preserve">(creado para RNF-A1, auditoría) es la</w:t>
            </w:r>
            <w:r>
              <w:rPr>
                <w:lang w:val="es"/>
              </w:rPr>
              <w:t xml:space="preserve"> </w:t>
            </w:r>
            <w:r>
              <w:rPr>
                <w:b/>
                <w:bCs/>
                <w:lang w:val="es"/>
              </w:rPr>
              <w:t xml:space="preserve">única fuente posible</w:t>
            </w:r>
            <w:r>
              <w:rPr>
                <w:lang w:val="es"/>
              </w:rPr>
              <w:t xml:space="preserve"> </w:t>
            </w:r>
            <w:r>
              <w:rPr>
                <w:lang w:val="es"/>
              </w:rPr>
              <w:t xml:space="preserve">de los patrones de cancelación</w:t>
            </w:r>
          </w:p>
        </w:tc>
        <w:tc>
          <w:tcPr/>
          <w:p>
            <w:pPr>
              <w:pStyle w:val="Compact"/>
            </w:pPr>
            <w:r>
              <w:rPr>
                <w:lang w:val="es"/>
              </w:rPr>
              <w:t xml:space="preserve">Una reserva cancelada que solo guarda su estado final no dice cuándo se canceló ni cuánto vivió</w:t>
            </w:r>
          </w:p>
        </w:tc>
        <w:tc>
          <w:tcPr/>
          <w:p>
            <w:pPr>
              <w:pStyle w:val="Compact"/>
            </w:pPr>
            <w:r>
              <w:rPr>
                <w:lang w:val="es"/>
              </w:rPr>
              <w:t xml:space="preserve">DEC-10, DEC-11</w:t>
            </w:r>
          </w:p>
        </w:tc>
        <w:tc>
          <w:tcPr/>
          <w:p>
            <w:pPr>
              <w:pStyle w:val="Compact"/>
            </w:pPr>
            <w:r>
              <w:rPr>
                <w:i/>
                <w:iCs/>
                <w:lang w:val="es"/>
              </w:rPr>
              <w:t xml:space="preserve">"¿Cómo conecta la arquitectura transaccional con el pipeline de Big Data?"</w:t>
            </w:r>
          </w:p>
        </w:tc>
        <w:tc>
          <w:tcPr/>
          <w:p>
            <w:pPr>
              <w:pStyle w:val="Compact"/>
            </w:pPr>
            <w:r>
              <w:rPr>
                <w:lang w:val="es"/>
              </w:rPr>
              <w:t xml:space="preserve">Esta es la respuesta preparada y la más defendible de toda la sección: un requisito de</w:t>
            </w:r>
            <w:r>
              <w:rPr>
                <w:lang w:val="es"/>
              </w:rPr>
              <w:t xml:space="preserve"> </w:t>
            </w:r>
            <w:r>
              <w:rPr>
                <w:b/>
                <w:bCs/>
                <w:lang w:val="es"/>
              </w:rPr>
              <w:t xml:space="preserve">cumplimiento</w:t>
            </w:r>
            <w:r>
              <w:rPr>
                <w:lang w:val="es"/>
              </w:rPr>
              <w:t xml:space="preserve"> </w:t>
            </w:r>
            <w:r>
              <w:rPr>
                <w:lang w:val="es"/>
              </w:rPr>
              <w:t xml:space="preserve">(RNF-A1) terminó habilitando una capacidad</w:t>
            </w:r>
            <w:r>
              <w:rPr>
                <w:lang w:val="es"/>
              </w:rPr>
              <w:t xml:space="preserve"> </w:t>
            </w:r>
            <w:r>
              <w:rPr>
                <w:b/>
                <w:bCs/>
                <w:lang w:val="es"/>
              </w:rPr>
              <w:t xml:space="preserve">analítica</w:t>
            </w:r>
            <w:r>
              <w:rPr>
                <w:lang w:val="es"/>
              </w:rPr>
              <w:t xml:space="preserve"> </w:t>
            </w:r>
            <w:r>
              <w:rPr>
                <w:lang w:val="es"/>
              </w:rPr>
              <w:t xml:space="preserve">que de otra forma no existiría. No fue diseñado como fuente analítica desde el principio — se descubrió al construir el ETL</w:t>
            </w:r>
          </w:p>
        </w:tc>
      </w:tr>
      <w:tr>
        <w:tc>
          <w:tcPr/>
          <w:p>
            <w:pPr>
              <w:pStyle w:val="Compact"/>
            </w:pPr>
            <w:r>
              <w:rPr>
                <w:lang w:val="es"/>
              </w:rPr>
              <w:t xml:space="preserve">ETL diario a las 03:00 COT, no continuo</w:t>
            </w:r>
          </w:p>
        </w:tc>
        <w:tc>
          <w:tcPr/>
          <w:p>
            <w:pPr>
              <w:pStyle w:val="Compact"/>
            </w:pPr>
            <w:r>
              <w:rPr>
                <w:lang w:val="es"/>
              </w:rPr>
              <w:t xml:space="preserve">Las tres preguntas de negocio son tácticas, no operativas; nadie cambia una ruta por lo que pasó hace 10 minutos</w:t>
            </w:r>
          </w:p>
        </w:tc>
        <w:tc>
          <w:tcPr/>
          <w:p>
            <w:pPr>
              <w:pStyle w:val="Compact"/>
            </w:pPr>
            <w:r>
              <w:rPr>
                <w:lang w:val="es"/>
              </w:rPr>
              <w:t xml:space="preserve">§13.2, pilar COS</w:t>
            </w:r>
          </w:p>
        </w:tc>
        <w:tc>
          <w:tcPr/>
          <w:p>
            <w:pPr>
              <w:pStyle w:val="Compact"/>
            </w:pPr>
            <w:r>
              <w:rPr>
                <w:i/>
                <w:iCs/>
                <w:lang w:val="es"/>
              </w:rPr>
              <w:t xml:space="preserve">"Si es tan barato correrlo más seguido (según su propia tabla de costos), ¿por qué no lo hacen?"</w:t>
            </w:r>
          </w:p>
        </w:tc>
        <w:tc>
          <w:tcPr/>
          <w:p>
            <w:pPr>
              <w:pStyle w:val="Compact"/>
            </w:pPr>
            <w:r>
              <w:rPr>
                <w:lang w:val="es"/>
              </w:rPr>
              <w:t xml:space="preserve">Porque la restricción a diario</w:t>
            </w:r>
            <w:r>
              <w:rPr>
                <w:lang w:val="es"/>
              </w:rPr>
              <w:t xml:space="preserve"> </w:t>
            </w:r>
            <w:r>
              <w:rPr>
                <w:b/>
                <w:bCs/>
                <w:lang w:val="es"/>
              </w:rPr>
              <w:t xml:space="preserve">no es económica</w:t>
            </w:r>
            <w:r>
              <w:rPr>
                <w:lang w:val="es"/>
              </w:rPr>
              <w:t xml:space="preserve"> </w:t>
            </w:r>
            <w:r>
              <w:rPr>
                <w:lang w:val="es"/>
              </w:rPr>
              <w:t xml:space="preserve">(×10 de frecuencia sube el costo apenas 2%, según la propia proyección) — es de valor de negocio. Confundir ambas cosas sería negar una mejora casi gratis por una razón que no aplica; el documento lo dice explícitamente y es una buena señal de rigor tenerlo tan claro</w:t>
            </w:r>
          </w:p>
        </w:tc>
      </w:tr>
      <w:tr>
        <w:tc>
          <w:tcPr/>
          <w:p>
            <w:pPr>
              <w:pStyle w:val="Compact"/>
            </w:pPr>
            <w:r>
              <w:rPr>
                <w:rStyle w:val="VerbatimChar"/>
                <w:b/>
                <w:bCs/>
                <w:lang w:val="es"/>
              </w:rPr>
              <w:t xml:space="preserve">LabRole</w:t>
            </w:r>
            <w:r>
              <w:rPr>
                <w:lang w:val="es"/>
              </w:rPr>
              <w:t xml:space="preserve"> </w:t>
            </w:r>
            <w:r>
              <w:rPr>
                <w:lang w:val="es"/>
              </w:rPr>
              <w:t xml:space="preserve">compartido en vez de roles por componente</w:t>
            </w:r>
          </w:p>
        </w:tc>
        <w:tc>
          <w:tcPr/>
          <w:p>
            <w:pPr>
              <w:pStyle w:val="Compact"/>
            </w:pPr>
            <w:r>
              <w:rPr>
                <w:lang w:val="es"/>
              </w:rPr>
              <w:t xml:space="preserve">El Learner Lab no permite crear roles ni políticas IAM</w:t>
            </w:r>
          </w:p>
        </w:tc>
        <w:tc>
          <w:tcPr/>
          <w:p>
            <w:pPr>
              <w:pStyle w:val="Compact"/>
            </w:pPr>
            <w:r>
              <w:rPr>
                <w:lang w:val="es"/>
              </w:rPr>
              <w:t xml:space="preserve">A-2 (desviación declarada)</w:t>
            </w:r>
          </w:p>
        </w:tc>
        <w:tc>
          <w:tcPr/>
          <w:p>
            <w:pPr>
              <w:pStyle w:val="Compact"/>
            </w:pPr>
            <w:r>
              <w:rPr>
                <w:i/>
                <w:iCs/>
                <w:lang w:val="es"/>
              </w:rPr>
              <w:t xml:space="preserve">"Eso viola el principio de mínimo privilegio que mencionan en el pilar de Seguridad"</w:t>
            </w:r>
          </w:p>
        </w:tc>
        <w:tc>
          <w:tcPr/>
          <w:p>
            <w:pPr>
              <w:pStyle w:val="Compact"/>
            </w:pPr>
            <w:r>
              <w:rPr>
                <w:lang w:val="es"/>
              </w:rPr>
              <w:t xml:space="preserve">Correcto, y está declarado así explícitamente (no presentado como diseño intencional): "en producción correspondería un rol propio con privilegio mínimo... el Learner Lab no permite crear roles". Es una limitación del entorno de práctica, no una decisión de arquitectura — la diferencia importa y hay que mantenerla clara en la respuesta</w:t>
            </w:r>
          </w:p>
        </w:tc>
      </w:tr>
      <w:tr>
        <w:tc>
          <w:tcPr/>
          <w:p>
            <w:pPr>
              <w:pStyle w:val="Compact"/>
            </w:pPr>
            <w:r>
              <w:rPr>
                <w:b/>
                <w:bCs/>
                <w:lang w:val="es"/>
              </w:rPr>
              <w:t xml:space="preserve">Todo lo anterior está diseñado y codificado, pero al día de hoy no hay evidencia de haberse desplegado en AWS</w:t>
            </w:r>
          </w:p>
        </w:tc>
        <w:tc>
          <w:tcPr/>
          <w:p>
            <w:pPr>
              <w:pStyle w:val="Compact"/>
            </w:pPr>
            <w:r>
              <w:rPr>
                <w:lang w:val="es"/>
              </w:rPr>
              <w:t xml:space="preserve">—</w:t>
            </w:r>
          </w:p>
        </w:tc>
        <w:tc>
          <w:tcPr/>
          <w:p>
            <w:pPr>
              <w:pStyle w:val="Compact"/>
            </w:pPr>
            <w:r>
              <w:rPr>
                <w:lang w:val="es"/>
              </w:rPr>
              <w:t xml:space="preserve">Anexo D del documento final</w:t>
            </w:r>
          </w:p>
        </w:tc>
        <w:tc>
          <w:tcPr/>
          <w:p>
            <w:pPr>
              <w:pStyle w:val="Compact"/>
            </w:pPr>
            <w:r>
              <w:rPr>
                <w:i/>
                <w:iCs/>
                <w:lang w:val="es"/>
              </w:rPr>
              <w:t xml:space="preserve">"Muéstrenme el catálogo de Glue con las tablas registradas"</w:t>
            </w:r>
          </w:p>
        </w:tc>
        <w:tc>
          <w:tcPr/>
          <w:p>
            <w:pPr>
              <w:pStyle w:val="Compact"/>
            </w:pPr>
            <w:r>
              <w:rPr>
                <w:b/>
                <w:bCs/>
                <w:lang w:val="es"/>
              </w:rPr>
              <w:t xml:space="preserve">No se puede, todavía.</w:t>
            </w:r>
            <w:r>
              <w:rPr>
                <w:lang w:val="es"/>
              </w:rPr>
              <w:t xml:space="preserve"> </w:t>
            </w:r>
            <w:r>
              <w:rPr>
                <w:lang w:val="es"/>
              </w:rPr>
              <w:t xml:space="preserve">Es el hueco #1 de esta guía (§0). Ver §8 más abajo para el plan de despliegue</w:t>
            </w:r>
          </w:p>
        </w:tc>
      </w:tr>
    </w:tbl>
    <w:p>
      <w:r>
        <w:pict>
          <v:rect style="width:0;height:1.5pt" o:hralign="center" o:hrstd="t" o:hr="t"/>
        </w:pict>
      </w:r>
    </w:p>
    <w:bookmarkEnd w:id="17"/>
    <w:bookmarkStart w:id="18" w:name="X871e8e5c655b1056214251dc76b41bc3426e154"/>
    <w:p>
      <w:pPr>
        <w:pStyle w:val="Heading2"/>
      </w:pPr>
      <w:r>
        <w:rPr>
          <w:lang w:val="es"/>
        </w:rPr>
        <w:t xml:space="preserve">8. Supuestos (</w:t>
      </w:r>
      <w:r>
        <w:rPr>
          <w:rStyle w:val="VerbatimChar"/>
          <w:lang w:val="es"/>
        </w:rPr>
        <w:t xml:space="preserve">SUP-n</w:t>
      </w:r>
      <w:r>
        <w:rPr>
          <w:lang w:val="es"/>
        </w:rPr>
        <w:t xml:space="preserve">) — vigencia frente al estado actual del código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ID</w:t>
            </w:r>
          </w:p>
        </w:tc>
        <w:tc>
          <w:tcPr/>
          <w:p>
            <w:pPr>
              <w:pStyle w:val="Compact"/>
            </w:pPr>
            <w:r>
              <w:rPr>
                <w:lang w:val="es"/>
              </w:rPr>
              <w:t xml:space="preserve">Supuesto</w:t>
            </w:r>
          </w:p>
        </w:tc>
        <w:tc>
          <w:tcPr/>
          <w:p>
            <w:pPr>
              <w:pStyle w:val="Compact"/>
            </w:pPr>
            <w:r>
              <w:rPr>
                <w:lang w:val="es"/>
              </w:rPr>
              <w:t xml:space="preserve">¿Sigue vigente?</w:t>
            </w:r>
          </w:p>
        </w:tc>
        <w:tc>
          <w:tcPr/>
          <w:p>
            <w:pPr>
              <w:pStyle w:val="Compact"/>
            </w:pPr>
            <w:r>
              <w:rPr>
                <w:lang w:val="es"/>
              </w:rPr>
              <w:t xml:space="preserve">Nota</w:t>
            </w:r>
          </w:p>
        </w:tc>
      </w:tr>
      <w:tr>
        <w:tc>
          <w:tcPr/>
          <w:p>
            <w:pPr>
              <w:pStyle w:val="Compact"/>
            </w:pPr>
            <w:r>
              <w:rPr>
                <w:b/>
                <w:bCs/>
                <w:lang w:val="es"/>
              </w:rPr>
              <w:t xml:space="preserve">SUP-1</w:t>
            </w:r>
          </w:p>
        </w:tc>
        <w:tc>
          <w:tcPr/>
          <w:p>
            <w:pPr>
              <w:pStyle w:val="Compact"/>
            </w:pPr>
            <w:r>
              <w:rPr>
                <w:lang w:val="es"/>
              </w:rPr>
              <w:t xml:space="preserve">35 rutas, 18 aeropuertos</w:t>
            </w:r>
          </w:p>
        </w:tc>
        <w:tc>
          <w:tcPr/>
          <w:p>
            <w:pPr>
              <w:pStyle w:val="Compact"/>
            </w:pPr>
            <w:r>
              <w:rPr>
                <w:lang w:val="es"/>
              </w:rPr>
              <w:t xml:space="preserve">✅ Vigente como supuesto de diseño</w:t>
            </w:r>
          </w:p>
        </w:tc>
        <w:tc>
          <w:tcPr/>
          <w:p>
            <w:pPr>
              <w:pStyle w:val="Compact"/>
            </w:pPr>
            <w:r>
              <w:rPr>
                <w:lang w:val="es"/>
              </w:rPr>
              <w:t xml:space="preserve">El</w:t>
            </w:r>
            <w:r>
              <w:rPr>
                <w:lang w:val="es"/>
              </w:rPr>
              <w:t xml:space="preserve"> </w:t>
            </w:r>
            <w:r>
              <w:rPr>
                <w:i/>
                <w:iCs/>
                <w:lang w:val="es"/>
              </w:rPr>
              <w:t xml:space="preserve">seed</w:t>
            </w:r>
            <w:r>
              <w:rPr>
                <w:lang w:val="es"/>
              </w:rPr>
              <w:t xml:space="preserve"> </w:t>
            </w:r>
            <w:r>
              <w:rPr>
                <w:lang w:val="es"/>
              </w:rPr>
              <w:t xml:space="preserve">de prueba usa solo</w:t>
            </w:r>
            <w:r>
              <w:rPr>
                <w:lang w:val="es"/>
              </w:rPr>
              <w:t xml:space="preserve"> </w:t>
            </w:r>
            <w:r>
              <w:rPr>
                <w:b/>
                <w:bCs/>
                <w:lang w:val="es"/>
              </w:rPr>
              <w:t xml:space="preserve">6 aeropuertos y 12 rutas</w:t>
            </w:r>
            <w:r>
              <w:rPr>
                <w:lang w:val="es"/>
              </w:rPr>
              <w:t xml:space="preserve"> </w:t>
            </w:r>
            <w:r>
              <w:rPr>
                <w:lang w:val="es"/>
              </w:rPr>
              <w:t xml:space="preserve">(</w:t>
            </w:r>
            <w:r>
              <w:rPr>
                <w:rStyle w:val="VerbatimChar"/>
                <w:lang w:val="es"/>
              </w:rPr>
              <w:t xml:space="preserve">docs/DOCUMENTO-FINAL.md</w:t>
            </w:r>
            <w:r>
              <w:rPr>
                <w:lang w:val="es"/>
              </w:rPr>
              <w:t xml:space="preserve"> </w:t>
            </w:r>
            <w:r>
              <w:rPr>
                <w:lang w:val="es"/>
              </w:rPr>
              <w:t xml:space="preserve">§11.1). No es una desviación del supuesto — es una reducción deliberada del volumen de datos de demostración, razonable para un entorno de prueba. Aclarar esta diferencia si se pregunta por el número real de filas en la base de prueba</w:t>
            </w:r>
          </w:p>
        </w:tc>
      </w:tr>
      <w:tr>
        <w:tc>
          <w:tcPr/>
          <w:p>
            <w:pPr>
              <w:pStyle w:val="Compact"/>
            </w:pPr>
            <w:r>
              <w:rPr>
                <w:b/>
                <w:bCs/>
                <w:lang w:val="es"/>
              </w:rPr>
              <w:t xml:space="preserve">SUP-2</w:t>
            </w:r>
          </w:p>
        </w:tc>
        <w:tc>
          <w:tcPr/>
          <w:p>
            <w:pPr>
              <w:pStyle w:val="Compact"/>
            </w:pPr>
            <w:r>
              <w:rPr>
                <w:lang w:val="es"/>
              </w:rPr>
              <w:t xml:space="preserve">~120 vuelos/día, 12 aeronaves, 3 configuraciones</w:t>
            </w:r>
          </w:p>
        </w:tc>
        <w:tc>
          <w:tcPr/>
          <w:p>
            <w:pPr>
              <w:pStyle w:val="Compact"/>
            </w:pPr>
            <w:r>
              <w:rPr>
                <w:lang w:val="es"/>
              </w:rPr>
              <w:t xml:space="preserve">✅ Vigente</w:t>
            </w:r>
          </w:p>
        </w:tc>
        <w:tc>
          <w:tcPr/>
          <w:p>
            <w:pPr>
              <w:pStyle w:val="Compact"/>
            </w:pPr>
            <w:r>
              <w:rPr>
                <w:lang w:val="es"/>
              </w:rPr>
              <w:t xml:space="preserve">El</w:t>
            </w:r>
            <w:r>
              <w:rPr>
                <w:lang w:val="es"/>
              </w:rPr>
              <w:t xml:space="preserve"> </w:t>
            </w:r>
            <w:r>
              <w:rPr>
                <w:i/>
                <w:iCs/>
                <w:lang w:val="es"/>
              </w:rPr>
              <w:t xml:space="preserve">seed</w:t>
            </w:r>
            <w:r>
              <w:rPr>
                <w:lang w:val="es"/>
              </w:rPr>
              <w:t xml:space="preserve"> </w:t>
            </w:r>
            <w:r>
              <w:rPr>
                <w:lang w:val="es"/>
              </w:rPr>
              <w:t xml:space="preserve">materializa 854 instancias de vuelo desde 14 vuelos programados — consistente con una muestra reducida del mismo modelo, no con un supuesto distinto</w:t>
            </w:r>
          </w:p>
        </w:tc>
      </w:tr>
      <w:tr>
        <w:tc>
          <w:tcPr/>
          <w:p>
            <w:pPr>
              <w:pStyle w:val="Compact"/>
            </w:pPr>
            <w:r>
              <w:rPr>
                <w:b/>
                <w:bCs/>
                <w:lang w:val="es"/>
              </w:rPr>
              <w:t xml:space="preserve">SUP-3</w:t>
            </w:r>
          </w:p>
        </w:tc>
        <w:tc>
          <w:tcPr/>
          <w:p>
            <w:pPr>
              <w:pStyle w:val="Compact"/>
            </w:pPr>
            <w:r>
              <w:rPr>
                <w:lang w:val="es"/>
              </w:rPr>
              <w:t xml:space="preserve">Horizonte de venta de 360 días (~43.000 instancias vivas)</w:t>
            </w:r>
          </w:p>
        </w:tc>
        <w:tc>
          <w:tcPr/>
          <w:p>
            <w:pPr>
              <w:pStyle w:val="Compact"/>
            </w:pPr>
            <w:r>
              <w:rPr>
                <w:lang w:val="es"/>
              </w:rPr>
              <w:t xml:space="preserve">⚠️ Vigente como supuesto,</w:t>
            </w:r>
            <w:r>
              <w:rPr>
                <w:lang w:val="es"/>
              </w:rPr>
              <w:t xml:space="preserve"> </w:t>
            </w:r>
            <w:r>
              <w:rPr>
                <w:b/>
                <w:bCs/>
                <w:lang w:val="es"/>
              </w:rPr>
              <w:t xml:space="preserve">no verificado en escala</w:t>
            </w:r>
          </w:p>
        </w:tc>
        <w:tc>
          <w:tcPr/>
          <w:p>
            <w:pPr>
              <w:pStyle w:val="Compact"/>
            </w:pPr>
            <w:r>
              <w:rPr>
                <w:lang w:val="es"/>
              </w:rPr>
              <w:t xml:space="preserve">La base de prueba tiene 854 instancias, dos órdenes de magnitud por debajo del volumen de producción asumido. Ningún problema de rendimiento a esa escala reducida garantiza nada sobre la escala real — es un punto débil si el docente pregunta por rendimiento a volumen real</w:t>
            </w:r>
          </w:p>
        </w:tc>
      </w:tr>
      <w:tr>
        <w:tc>
          <w:tcPr/>
          <w:p>
            <w:pPr>
              <w:pStyle w:val="Compact"/>
            </w:pPr>
            <w:r>
              <w:rPr>
                <w:b/>
                <w:bCs/>
                <w:lang w:val="es"/>
              </w:rPr>
              <w:t xml:space="preserve">SUP-4</w:t>
            </w:r>
          </w:p>
        </w:tc>
        <w:tc>
          <w:tcPr/>
          <w:p>
            <w:pPr>
              <w:pStyle w:val="Compact"/>
            </w:pPr>
            <w:r>
              <w:rPr>
                <w:lang w:val="es"/>
              </w:rPr>
              <w:t xml:space="preserve">30–120 búsquedas/s base, ×5 en temporada alta, relación 80:1</w:t>
            </w:r>
          </w:p>
        </w:tc>
        <w:tc>
          <w:tcPr/>
          <w:p>
            <w:pPr>
              <w:pStyle w:val="Compact"/>
            </w:pPr>
            <w:r>
              <w:rPr>
                <w:lang w:val="es"/>
              </w:rPr>
              <w:t xml:space="preserve">⚠️ Vigente como supuesto,</w:t>
            </w:r>
            <w:r>
              <w:rPr>
                <w:lang w:val="es"/>
              </w:rPr>
              <w:t xml:space="preserve"> </w:t>
            </w:r>
            <w:r>
              <w:rPr>
                <w:b/>
                <w:bCs/>
                <w:lang w:val="es"/>
              </w:rPr>
              <w:t xml:space="preserve">sin prueba de carga ejecutada</w:t>
            </w:r>
          </w:p>
        </w:tc>
        <w:tc>
          <w:tcPr/>
          <w:p>
            <w:pPr>
              <w:pStyle w:val="Compact"/>
            </w:pPr>
            <w:r>
              <w:rPr>
                <w:lang w:val="es"/>
              </w:rPr>
              <w:t xml:space="preserve">RNF-P1 a P3 declaran k6 como método de verificación; no hay evidencia de que se haya corrido. Ver §2 de esta guía</w:t>
            </w:r>
          </w:p>
        </w:tc>
      </w:tr>
      <w:tr>
        <w:tc>
          <w:tcPr/>
          <w:p>
            <w:pPr>
              <w:pStyle w:val="Compact"/>
            </w:pPr>
            <w:r>
              <w:rPr>
                <w:b/>
                <w:bCs/>
                <w:lang w:val="es"/>
              </w:rPr>
              <w:t xml:space="preserve">SUP-5</w:t>
            </w:r>
          </w:p>
        </w:tc>
        <w:tc>
          <w:tcPr/>
          <w:p>
            <w:pPr>
              <w:pStyle w:val="Compact"/>
            </w:pPr>
            <w:r>
              <w:rPr>
                <w:lang w:val="es"/>
              </w:rPr>
              <w:t xml:space="preserve">40 solicitudes concurrentes como pico de contención</w:t>
            </w:r>
          </w:p>
        </w:tc>
        <w:tc>
          <w:tcPr/>
          <w:p>
            <w:pPr>
              <w:pStyle w:val="Compact"/>
            </w:pPr>
            <w:r>
              <w:rPr>
                <w:lang w:val="es"/>
              </w:rPr>
              <w:t xml:space="preserve">✅ Vigente y</w:t>
            </w:r>
            <w:r>
              <w:rPr>
                <w:lang w:val="es"/>
              </w:rPr>
              <w:t xml:space="preserve"> </w:t>
            </w:r>
            <w:r>
              <w:rPr>
                <w:b/>
                <w:bCs/>
                <w:lang w:val="es"/>
              </w:rPr>
              <w:t xml:space="preserve">verificado empíricamente</w:t>
            </w:r>
          </w:p>
        </w:tc>
        <w:tc>
          <w:tcPr/>
          <w:p>
            <w:pPr>
              <w:pStyle w:val="Compact"/>
            </w:pPr>
            <w:r>
              <w:rPr>
                <w:lang w:val="es"/>
              </w:rPr>
              <w:t xml:space="preserve">Es el supuesto mejor evidenciado de todo el proyecto: probado en 3 escenarios (2×1, 40×1, 60×5), con 0 violaciones</w:t>
            </w:r>
          </w:p>
        </w:tc>
      </w:tr>
      <w:tr>
        <w:tc>
          <w:tcPr/>
          <w:p>
            <w:pPr>
              <w:pStyle w:val="Compact"/>
            </w:pPr>
            <w:r>
              <w:rPr>
                <w:b/>
                <w:bCs/>
                <w:lang w:val="es"/>
              </w:rPr>
              <w:t xml:space="preserve">SUP-6</w:t>
            </w:r>
          </w:p>
        </w:tc>
        <w:tc>
          <w:tcPr/>
          <w:p>
            <w:pPr>
              <w:pStyle w:val="Compact"/>
            </w:pPr>
            <w:r>
              <w:rPr>
                <w:lang w:val="es"/>
              </w:rPr>
              <w:t xml:space="preserve">Sin sobreventa deliberada;</w:t>
            </w:r>
            <w:r>
              <w:rPr>
                <w:lang w:val="es"/>
              </w:rPr>
              <w:t xml:space="preserve"> </w:t>
            </w:r>
            <w:r>
              <w:rPr>
                <w:rStyle w:val="VerbatimChar"/>
                <w:lang w:val="es"/>
              </w:rPr>
              <w:t xml:space="preserve">oversell_factor</w:t>
            </w:r>
            <w:r>
              <w:rPr>
                <w:lang w:val="es"/>
              </w:rPr>
              <w:t xml:space="preserve"> </w:t>
            </w:r>
            <w:r>
              <w:rPr>
                <w:lang w:val="es"/>
              </w:rPr>
              <w:t xml:space="preserve">como columna, no constante</w:t>
            </w:r>
          </w:p>
        </w:tc>
        <w:tc>
          <w:tcPr/>
          <w:p>
            <w:pPr>
              <w:pStyle w:val="Compact"/>
            </w:pPr>
            <w:r>
              <w:rPr>
                <w:lang w:val="es"/>
              </w:rPr>
              <w:t xml:space="preserve">✅ Vigente e implementado</w:t>
            </w:r>
          </w:p>
        </w:tc>
        <w:tc>
          <w:tcPr/>
          <w:p>
            <w:pPr>
              <w:pStyle w:val="Compact"/>
            </w:pPr>
            <w:r>
              <w:rPr>
                <w:rStyle w:val="VerbatimChar"/>
                <w:lang w:val="es"/>
              </w:rPr>
              <w:t xml:space="preserve">flight_inventory.oversell_factor</w:t>
            </w:r>
            <w:r>
              <w:rPr>
                <w:lang w:val="es"/>
              </w:rPr>
              <w:t xml:space="preserve"> </w:t>
            </w:r>
            <w:r>
              <w:rPr>
                <w:lang w:val="es"/>
              </w:rPr>
              <w:t xml:space="preserve">existe en el esquema y en el</w:t>
            </w:r>
            <w:r>
              <w:rPr>
                <w:lang w:val="es"/>
              </w:rPr>
              <w:t xml:space="preserve"> </w:t>
            </w:r>
            <w:r>
              <w:rPr>
                <w:rStyle w:val="VerbatimChar"/>
                <w:lang w:val="es"/>
              </w:rPr>
              <w:t xml:space="preserve">CHECK</w:t>
            </w:r>
            <w:r>
              <w:rPr>
                <w:lang w:val="es"/>
              </w:rPr>
              <w:t xml:space="preserve"> </w:t>
            </w:r>
            <w:r>
              <w:rPr>
                <w:lang w:val="es"/>
              </w:rPr>
              <w:t xml:space="preserve">(</w:t>
            </w:r>
            <w:r>
              <w:rPr>
                <w:rStyle w:val="VerbatimChar"/>
                <w:lang w:val="es"/>
              </w:rPr>
              <w:t xml:space="preserve">ck_inventory_no_oversell</w:t>
            </w:r>
            <w:r>
              <w:rPr>
                <w:lang w:val="es"/>
              </w:rPr>
              <w:t xml:space="preserve">); confirmado en</w:t>
            </w:r>
            <w:r>
              <w:rPr>
                <w:lang w:val="es"/>
              </w:rPr>
              <w:t xml:space="preserve"> </w:t>
            </w:r>
            <w:r>
              <w:rPr>
                <w:rStyle w:val="VerbatimChar"/>
                <w:lang w:val="es"/>
              </w:rPr>
              <w:t xml:space="preserve">01_schema.sql</w:t>
            </w:r>
          </w:p>
        </w:tc>
      </w:tr>
      <w:tr>
        <w:tc>
          <w:tcPr/>
          <w:p>
            <w:pPr>
              <w:pStyle w:val="Compact"/>
            </w:pPr>
            <w:r>
              <w:rPr>
                <w:b/>
                <w:bCs/>
                <w:lang w:val="es"/>
              </w:rPr>
              <w:t xml:space="preserve">SUP-7</w:t>
            </w:r>
          </w:p>
        </w:tc>
        <w:tc>
          <w:tcPr/>
          <w:p>
            <w:pPr>
              <w:pStyle w:val="Compact"/>
            </w:pPr>
            <w:r>
              <w:rPr>
                <w:lang w:val="es"/>
              </w:rPr>
              <w:t xml:space="preserve">Retención</w:t>
            </w:r>
            <w:r>
              <w:rPr>
                <w:lang w:val="es"/>
              </w:rPr>
              <w:t xml:space="preserve"> </w:t>
            </w:r>
            <w:r>
              <w:rPr>
                <w:rStyle w:val="VerbatimChar"/>
                <w:lang w:val="es"/>
              </w:rPr>
              <w:t xml:space="preserve">HELD</w:t>
            </w:r>
            <w:r>
              <w:rPr>
                <w:lang w:val="es"/>
              </w:rPr>
              <w:t xml:space="preserve"> </w:t>
            </w:r>
            <w:r>
              <w:rPr>
                <w:lang w:val="es"/>
              </w:rPr>
              <w:t xml:space="preserve">de 20 minutos, pago no atómico</w:t>
            </w:r>
          </w:p>
        </w:tc>
        <w:tc>
          <w:tcPr/>
          <w:p>
            <w:pPr>
              <w:pStyle w:val="Compact"/>
            </w:pPr>
            <w:r>
              <w:rPr>
                <w:lang w:val="es"/>
              </w:rPr>
              <w:t xml:space="preserve">✅ Vigente e implementado</w:t>
            </w:r>
          </w:p>
        </w:tc>
        <w:tc>
          <w:tcPr/>
          <w:p>
            <w:pPr>
              <w:pStyle w:val="Compact"/>
            </w:pPr>
            <w:r>
              <w:rPr>
                <w:rStyle w:val="VerbatimChar"/>
                <w:lang w:val="es"/>
              </w:rPr>
              <w:t xml:space="preserve">settings.hold_minutes</w:t>
            </w:r>
            <w:r>
              <w:rPr>
                <w:lang w:val="es"/>
              </w:rPr>
              <w:t xml:space="preserve"> </w:t>
            </w:r>
            <w:r>
              <w:rPr>
                <w:lang w:val="es"/>
              </w:rPr>
              <w:t xml:space="preserve">controla el valor; usado en</w:t>
            </w:r>
            <w:r>
              <w:rPr>
                <w:lang w:val="es"/>
              </w:rPr>
              <w:t xml:space="preserve"> </w:t>
            </w:r>
            <w:r>
              <w:rPr>
                <w:rStyle w:val="VerbatimChar"/>
                <w:lang w:val="es"/>
              </w:rPr>
              <w:t xml:space="preserve">booking.py::create_reservation</w:t>
            </w:r>
          </w:p>
        </w:tc>
      </w:tr>
      <w:tr>
        <w:tc>
          <w:tcPr/>
          <w:p>
            <w:pPr>
              <w:pStyle w:val="Compact"/>
            </w:pPr>
            <w:r>
              <w:rPr>
                <w:b/>
                <w:bCs/>
                <w:lang w:val="es"/>
              </w:rPr>
              <w:t xml:space="preserve">SUP-8</w:t>
            </w:r>
          </w:p>
        </w:tc>
        <w:tc>
          <w:tcPr/>
          <w:p>
            <w:pPr>
              <w:pStyle w:val="Compact"/>
            </w:pPr>
            <w:r>
              <w:rPr>
                <w:lang w:val="es"/>
              </w:rPr>
              <w:t xml:space="preserve">Cambios de fecha = cancelación + reemisión en el mismo PNR</w:t>
            </w:r>
          </w:p>
        </w:tc>
        <w:tc>
          <w:tcPr/>
          <w:p>
            <w:pPr>
              <w:pStyle w:val="Compact"/>
            </w:pPr>
            <w:r>
              <w:rPr>
                <w:lang w:val="es"/>
              </w:rPr>
              <w:t xml:space="preserve">⚠️ Vigente como diseño,</w:t>
            </w:r>
            <w:r>
              <w:rPr>
                <w:lang w:val="es"/>
              </w:rPr>
              <w:t xml:space="preserve"> </w:t>
            </w:r>
            <w:r>
              <w:rPr>
                <w:b/>
                <w:bCs/>
                <w:lang w:val="es"/>
              </w:rPr>
              <w:t xml:space="preserve">implementación parcial</w:t>
            </w:r>
          </w:p>
        </w:tc>
        <w:tc>
          <w:tcPr/>
          <w:p>
            <w:pPr>
              <w:pStyle w:val="Compact"/>
            </w:pPr>
            <w:r>
              <w:rPr>
                <w:lang w:val="es"/>
              </w:rPr>
              <w:t xml:space="preserve">RF-17 está marcado</w:t>
            </w:r>
            <w:r>
              <w:rPr>
                <w:lang w:val="es"/>
              </w:rPr>
              <w:t xml:space="preserve"> </w:t>
            </w:r>
            <w:r>
              <w:rPr>
                <w:rStyle w:val="VerbatimChar"/>
                <w:lang w:val="es"/>
              </w:rPr>
              <w:t xml:space="preserve">◐</w:t>
            </w:r>
            <w:r>
              <w:rPr>
                <w:lang w:val="es"/>
              </w:rPr>
              <w:t xml:space="preserve"> </w:t>
            </w:r>
            <w:r>
              <w:rPr>
                <w:lang w:val="es"/>
              </w:rPr>
              <w:t xml:space="preserve">en el documento final: "reutiliza el mismo camino de retención de RF-10" pero no hay un endpoint dedicado de cambio de fecha. Si se pregunta por el flujo de cambio, hay que ser explícito en que es composición manual de cancelar + crear, no una operación atómica propia</w:t>
            </w:r>
          </w:p>
        </w:tc>
      </w:tr>
      <w:tr>
        <w:tc>
          <w:tcPr/>
          <w:p>
            <w:pPr>
              <w:pStyle w:val="Compact"/>
            </w:pPr>
            <w:r>
              <w:rPr>
                <w:b/>
                <w:bCs/>
                <w:lang w:val="es"/>
              </w:rPr>
              <w:t xml:space="preserve">SUP-9</w:t>
            </w:r>
          </w:p>
        </w:tc>
        <w:tc>
          <w:tcPr/>
          <w:p>
            <w:pPr>
              <w:pStyle w:val="Compact"/>
            </w:pPr>
            <w:r>
              <w:rPr>
                <w:lang w:val="es"/>
              </w:rPr>
              <w:t xml:space="preserve">Sin programa de viajero frecuente;</w:t>
            </w:r>
            <w:r>
              <w:rPr>
                <w:lang w:val="es"/>
              </w:rPr>
              <w:t xml:space="preserve"> </w:t>
            </w:r>
            <w:r>
              <w:rPr>
                <w:rStyle w:val="VerbatimChar"/>
                <w:lang w:val="es"/>
              </w:rPr>
              <w:t xml:space="preserve">loyalty_id</w:t>
            </w:r>
            <w:r>
              <w:rPr>
                <w:lang w:val="es"/>
              </w:rPr>
              <w:t xml:space="preserve"> </w:t>
            </w:r>
            <w:r>
              <w:rPr>
                <w:lang w:val="es"/>
              </w:rPr>
              <w:t xml:space="preserve">reservado y nulo</w:t>
            </w:r>
          </w:p>
        </w:tc>
        <w:tc>
          <w:tcPr/>
          <w:p>
            <w:pPr>
              <w:pStyle w:val="Compact"/>
            </w:pPr>
            <w:r>
              <w:rPr>
                <w:lang w:val="es"/>
              </w:rPr>
              <w:t xml:space="preserve">✅ Vigente</w:t>
            </w:r>
          </w:p>
        </w:tc>
        <w:tc>
          <w:tcPr/>
          <w:p>
            <w:pPr>
              <w:pStyle w:val="Compact"/>
            </w:pPr>
            <w:r>
              <w:rPr>
                <w:lang w:val="es"/>
              </w:rPr>
              <w:t xml:space="preserve">No contradicho por el código; campo no usado, como se planeó</w:t>
            </w:r>
          </w:p>
        </w:tc>
      </w:tr>
      <w:tr>
        <w:tc>
          <w:tcPr/>
          <w:p>
            <w:pPr>
              <w:pStyle w:val="Compact"/>
            </w:pPr>
            <w:r>
              <w:rPr>
                <w:b/>
                <w:bCs/>
                <w:lang w:val="es"/>
              </w:rPr>
              <w:t xml:space="preserve">SUP-10</w:t>
            </w:r>
          </w:p>
        </w:tc>
        <w:tc>
          <w:tcPr/>
          <w:p>
            <w:pPr>
              <w:pStyle w:val="Compact"/>
            </w:pPr>
            <w:r>
              <w:rPr>
                <w:lang w:val="es"/>
              </w:rPr>
              <w:t xml:space="preserve">Equipaje de mano incluido; bodega como</w:t>
            </w:r>
            <w:r>
              <w:rPr>
                <w:lang w:val="es"/>
              </w:rPr>
              <w:t xml:space="preserve"> </w:t>
            </w:r>
            <w:r>
              <w:rPr>
                <w:rStyle w:val="VerbatimChar"/>
                <w:lang w:val="es"/>
              </w:rPr>
              <w:t xml:space="preserve">ancillary</w:t>
            </w:r>
          </w:p>
        </w:tc>
        <w:tc>
          <w:tcPr/>
          <w:p>
            <w:pPr>
              <w:pStyle w:val="Compact"/>
            </w:pPr>
            <w:r>
              <w:rPr>
                <w:lang w:val="es"/>
              </w:rPr>
              <w:t xml:space="preserve">⚠️ Vigente como diseño,</w:t>
            </w:r>
            <w:r>
              <w:rPr>
                <w:lang w:val="es"/>
              </w:rPr>
              <w:t xml:space="preserve"> </w:t>
            </w:r>
            <w:r>
              <w:rPr>
                <w:b/>
                <w:bCs/>
                <w:lang w:val="es"/>
              </w:rPr>
              <w:t xml:space="preserve">sin endpoint de compra</w:t>
            </w:r>
          </w:p>
        </w:tc>
        <w:tc>
          <w:tcPr/>
          <w:p>
            <w:pPr>
              <w:pStyle w:val="Compact"/>
            </w:pPr>
            <w:r>
              <w:rPr>
                <w:lang w:val="es"/>
              </w:rPr>
              <w:t xml:space="preserve">Tabla</w:t>
            </w:r>
            <w:r>
              <w:rPr>
                <w:lang w:val="es"/>
              </w:rPr>
              <w:t xml:space="preserve"> </w:t>
            </w:r>
            <w:r>
              <w:rPr>
                <w:rStyle w:val="VerbatimChar"/>
                <w:lang w:val="es"/>
              </w:rPr>
              <w:t xml:space="preserve">ancillary</w:t>
            </w:r>
            <w:r>
              <w:rPr>
                <w:lang w:val="es"/>
              </w:rPr>
              <w:t xml:space="preserve"> </w:t>
            </w:r>
            <w:r>
              <w:rPr>
                <w:lang w:val="es"/>
              </w:rPr>
              <w:t xml:space="preserve">existe y el ETL la consume (para ingresos), pero RF-19 está marcado</w:t>
            </w:r>
            <w:r>
              <w:rPr>
                <w:lang w:val="es"/>
              </w:rPr>
              <w:t xml:space="preserve"> </w:t>
            </w:r>
            <w:r>
              <w:rPr>
                <w:rStyle w:val="VerbatimChar"/>
                <w:lang w:val="es"/>
              </w:rPr>
              <w:t xml:space="preserve">◐</w:t>
            </w:r>
            <w:r>
              <w:rPr>
                <w:lang w:val="es"/>
              </w:rPr>
              <w:t xml:space="preserve">: no hay ruta HTTP para comprarlo</w:t>
            </w:r>
          </w:p>
        </w:tc>
      </w:tr>
      <w:tr>
        <w:tc>
          <w:tcPr/>
          <w:p>
            <w:pPr>
              <w:pStyle w:val="Compact"/>
            </w:pPr>
            <w:r>
              <w:rPr>
                <w:b/>
                <w:bCs/>
                <w:lang w:val="es"/>
              </w:rPr>
              <w:t xml:space="preserve">SUP-11</w:t>
            </w:r>
          </w:p>
        </w:tc>
        <w:tc>
          <w:tcPr/>
          <w:p>
            <w:pPr>
              <w:pStyle w:val="Compact"/>
            </w:pPr>
            <w:r>
              <w:rPr>
                <w:lang w:val="es"/>
              </w:rPr>
              <w:t xml:space="preserve">Silla opcional/con costo en económica, obligatoria en check-in, no participa del control de sobreventa</w:t>
            </w:r>
          </w:p>
        </w:tc>
        <w:tc>
          <w:tcPr/>
          <w:p>
            <w:pPr>
              <w:pStyle w:val="Compact"/>
            </w:pPr>
            <w:r>
              <w:rPr>
                <w:lang w:val="es"/>
              </w:rPr>
              <w:t xml:space="preserve">✅ Vigente en el modelo; check-in</w:t>
            </w:r>
            <w:r>
              <w:rPr>
                <w:lang w:val="es"/>
              </w:rPr>
              <w:t xml:space="preserve"> </w:t>
            </w:r>
            <w:r>
              <w:rPr>
                <w:b/>
                <w:bCs/>
                <w:lang w:val="es"/>
              </w:rPr>
              <w:t xml:space="preserve">no implementado</w:t>
            </w:r>
          </w:p>
        </w:tc>
        <w:tc>
          <w:tcPr/>
          <w:p>
            <w:pPr>
              <w:pStyle w:val="Compact"/>
            </w:pPr>
            <w:r>
              <w:rPr>
                <w:rStyle w:val="VerbatimChar"/>
                <w:lang w:val="es"/>
              </w:rPr>
              <w:t xml:space="preserve">seat_assignment</w:t>
            </w:r>
            <w:r>
              <w:rPr>
                <w:lang w:val="es"/>
              </w:rPr>
              <w:t xml:space="preserve"> </w:t>
            </w:r>
            <w:r>
              <w:rPr>
                <w:lang w:val="es"/>
              </w:rPr>
              <w:t xml:space="preserve">existe separada de</w:t>
            </w:r>
            <w:r>
              <w:rPr>
                <w:lang w:val="es"/>
              </w:rPr>
              <w:t xml:space="preserve"> </w:t>
            </w:r>
            <w:r>
              <w:rPr>
                <w:rStyle w:val="VerbatimChar"/>
                <w:lang w:val="es"/>
              </w:rPr>
              <w:t xml:space="preserve">flight_inventory</w:t>
            </w:r>
            <w:r>
              <w:rPr>
                <w:lang w:val="es"/>
              </w:rPr>
              <w:t xml:space="preserve">, tal como exige DEC-3. RF-06 y RF-27 marcados</w:t>
            </w:r>
            <w:r>
              <w:rPr>
                <w:lang w:val="es"/>
              </w:rPr>
              <w:t xml:space="preserve"> </w:t>
            </w:r>
            <w:r>
              <w:rPr>
                <w:rStyle w:val="VerbatimChar"/>
                <w:lang w:val="es"/>
              </w:rPr>
              <w:t xml:space="preserve">◐</w:t>
            </w:r>
            <w:r>
              <w:rPr>
                <w:lang w:val="es"/>
              </w:rPr>
              <w:t xml:space="preserve">/</w:t>
            </w:r>
            <w:r>
              <w:rPr>
                <w:rStyle w:val="VerbatimChar"/>
                <w:lang w:val="es"/>
              </w:rPr>
              <w:t xml:space="preserve">◐</w:t>
            </w:r>
            <w:r>
              <w:rPr>
                <w:lang w:val="es"/>
              </w:rPr>
              <w:t xml:space="preserve">: el mapa de sillas y el check-in no tienen endpoint</w:t>
            </w:r>
          </w:p>
        </w:tc>
      </w:tr>
      <w:tr>
        <w:tc>
          <w:tcPr/>
          <w:p>
            <w:pPr>
              <w:pStyle w:val="Compact"/>
            </w:pPr>
            <w:r>
              <w:rPr>
                <w:b/>
                <w:bCs/>
                <w:lang w:val="es"/>
              </w:rPr>
              <w:t xml:space="preserve">SUP-12</w:t>
            </w:r>
          </w:p>
        </w:tc>
        <w:tc>
          <w:tcPr/>
          <w:p>
            <w:pPr>
              <w:pStyle w:val="Compact"/>
            </w:pPr>
            <w:r>
              <w:rPr>
                <w:lang w:val="es"/>
              </w:rPr>
              <w:t xml:space="preserve">Monedas COP/USD, idiomas ES/EN, precio no se reconvierte</w:t>
            </w:r>
          </w:p>
        </w:tc>
        <w:tc>
          <w:tcPr/>
          <w:p>
            <w:pPr>
              <w:pStyle w:val="Compact"/>
            </w:pPr>
            <w:r>
              <w:rPr>
                <w:lang w:val="es"/>
              </w:rPr>
              <w:t xml:space="preserve">✅ Vigente en el backend (campo</w:t>
            </w:r>
            <w:r>
              <w:rPr>
                <w:lang w:val="es"/>
              </w:rPr>
              <w:t xml:space="preserve"> </w:t>
            </w:r>
            <w:r>
              <w:rPr>
                <w:rStyle w:val="VerbatimChar"/>
                <w:lang w:val="es"/>
              </w:rPr>
              <w:t xml:space="preserve">currency</w:t>
            </w:r>
            <w:r>
              <w:rPr>
                <w:lang w:val="es"/>
              </w:rPr>
              <w:t xml:space="preserve">);</w:t>
            </w:r>
            <w:r>
              <w:rPr>
                <w:lang w:val="es"/>
              </w:rPr>
              <w:t xml:space="preserve"> </w:t>
            </w:r>
            <w:r>
              <w:rPr>
                <w:b/>
                <w:bCs/>
                <w:lang w:val="es"/>
              </w:rPr>
              <w:t xml:space="preserve">i18n es solo diseño</w:t>
            </w:r>
          </w:p>
        </w:tc>
        <w:tc>
          <w:tcPr/>
          <w:p>
            <w:pPr>
              <w:pStyle w:val="Compact"/>
            </w:pPr>
            <w:r>
              <w:rPr>
                <w:lang w:val="es"/>
              </w:rPr>
              <w:t xml:space="preserve">No hay frontend implementado, así que DEC-15 (rutas por idioma,</w:t>
            </w:r>
            <w:r>
              <w:rPr>
                <w:lang w:val="es"/>
              </w:rPr>
              <w:t xml:space="preserve"> </w:t>
            </w:r>
            <w:r>
              <w:rPr>
                <w:rStyle w:val="VerbatimChar"/>
                <w:lang w:val="es"/>
              </w:rPr>
              <w:t xml:space="preserve">Intl</w:t>
            </w:r>
            <w:r>
              <w:rPr>
                <w:lang w:val="es"/>
              </w:rPr>
              <w:t xml:space="preserve">) no tiene código que lo verifique — es esperado, 5.6 no lo exige</w:t>
            </w:r>
          </w:p>
        </w:tc>
      </w:tr>
      <w:tr>
        <w:tc>
          <w:tcPr/>
          <w:p>
            <w:pPr>
              <w:pStyle w:val="Compact"/>
            </w:pPr>
            <w:r>
              <w:rPr>
                <w:b/>
                <w:bCs/>
                <w:lang w:val="es"/>
              </w:rPr>
              <w:t xml:space="preserve">SUP-13</w:t>
            </w:r>
          </w:p>
        </w:tc>
        <w:tc>
          <w:tcPr/>
          <w:p>
            <w:pPr>
              <w:pStyle w:val="Compact"/>
            </w:pPr>
            <w:r>
              <w:rPr>
                <w:lang w:val="es"/>
              </w:rPr>
              <w:t xml:space="preserve">Agencias: tarifa neta + comisión, cupo de crédito, credenciales propias</w:t>
            </w:r>
          </w:p>
        </w:tc>
        <w:tc>
          <w:tcPr/>
          <w:p>
            <w:pPr>
              <w:pStyle w:val="Compact"/>
            </w:pPr>
            <w:r>
              <w:rPr>
                <w:lang w:val="es"/>
              </w:rPr>
              <w:t xml:space="preserve">✅ Vigente y</w:t>
            </w:r>
            <w:r>
              <w:rPr>
                <w:lang w:val="es"/>
              </w:rPr>
              <w:t xml:space="preserve"> </w:t>
            </w:r>
            <w:r>
              <w:rPr>
                <w:b/>
                <w:bCs/>
                <w:lang w:val="es"/>
              </w:rPr>
              <w:t xml:space="preserve">mayormente implementado</w:t>
            </w:r>
          </w:p>
        </w:tc>
        <w:tc>
          <w:tcPr/>
          <w:p>
            <w:pPr>
              <w:pStyle w:val="Compact"/>
            </w:pPr>
            <w:r>
              <w:rPr>
                <w:rStyle w:val="VerbatimChar"/>
                <w:lang w:val="es"/>
              </w:rPr>
              <w:t xml:space="preserve">agency</w:t>
            </w:r>
            <w:r>
              <w:rPr>
                <w:lang w:val="es"/>
              </w:rPr>
              <w:t xml:space="preserve">,</w:t>
            </w:r>
            <w:r>
              <w:rPr>
                <w:lang w:val="es"/>
              </w:rPr>
              <w:t xml:space="preserve"> </w:t>
            </w:r>
            <w:r>
              <w:rPr>
                <w:rStyle w:val="VerbatimChar"/>
                <w:lang w:val="es"/>
              </w:rPr>
              <w:t xml:space="preserve">credit_used</w:t>
            </w:r>
            <w:r>
              <w:rPr>
                <w:lang w:val="es"/>
              </w:rPr>
              <w:t xml:space="preserve">/</w:t>
            </w:r>
            <w:r>
              <w:rPr>
                <w:rStyle w:val="VerbatimChar"/>
                <w:lang w:val="es"/>
              </w:rPr>
              <w:t xml:space="preserve">credit_limit</w:t>
            </w:r>
            <w:r>
              <w:rPr>
                <w:lang w:val="es"/>
              </w:rPr>
              <w:t xml:space="preserve">, descuento y comisión están todos en</w:t>
            </w:r>
            <w:r>
              <w:rPr>
                <w:lang w:val="es"/>
              </w:rPr>
              <w:t xml:space="preserve"> </w:t>
            </w:r>
            <w:r>
              <w:rPr>
                <w:rStyle w:val="VerbatimChar"/>
                <w:lang w:val="es"/>
              </w:rPr>
              <w:t xml:space="preserve">booking.py</w:t>
            </w:r>
            <w:r>
              <w:rPr>
                <w:lang w:val="es"/>
              </w:rPr>
              <w:t xml:space="preserve">. Lo que falta es la superficie de API separada (DEC-7) y las credenciales OAuth2 propias (RF-20</w:t>
            </w:r>
            <w:r>
              <w:rPr>
                <w:lang w:val="es"/>
              </w:rPr>
              <w:t xml:space="preserve"> </w:t>
            </w:r>
            <w:r>
              <w:rPr>
                <w:rStyle w:val="VerbatimChar"/>
                <w:lang w:val="es"/>
              </w:rPr>
              <w:t xml:space="preserve">◐</w:t>
            </w:r>
            <w:r>
              <w:rPr>
                <w:lang w:val="es"/>
              </w:rPr>
              <w:t xml:space="preserve">)</w:t>
            </w:r>
          </w:p>
        </w:tc>
      </w:tr>
      <w:tr>
        <w:tc>
          <w:tcPr/>
          <w:p>
            <w:pPr>
              <w:pStyle w:val="Compact"/>
            </w:pPr>
            <w:r>
              <w:rPr>
                <w:b/>
                <w:bCs/>
                <w:lang w:val="es"/>
              </w:rPr>
              <w:t xml:space="preserve">SUP-14</w:t>
            </w:r>
          </w:p>
        </w:tc>
        <w:tc>
          <w:tcPr/>
          <w:p>
            <w:pPr>
              <w:pStyle w:val="Compact"/>
            </w:pPr>
            <w:r>
              <w:rPr>
                <w:lang w:val="es"/>
              </w:rPr>
              <w:t xml:space="preserve">Pago delegado a PSP externo,</w:t>
            </w:r>
            <w:r>
              <w:rPr>
                <w:lang w:val="es"/>
              </w:rPr>
              <w:t xml:space="preserve"> </w:t>
            </w:r>
            <w:r>
              <w:rPr>
                <w:i/>
                <w:iCs/>
                <w:lang w:val="es"/>
              </w:rPr>
              <w:t xml:space="preserve">hosted checkout</w:t>
            </w:r>
            <w:r>
              <w:rPr>
                <w:lang w:val="es"/>
              </w:rPr>
              <w:t xml:space="preserve"> </w:t>
            </w:r>
            <w:r>
              <w:rPr>
                <w:lang w:val="es"/>
              </w:rPr>
              <w:t xml:space="preserve">+ webhook, sin PAN</w:t>
            </w:r>
          </w:p>
        </w:tc>
        <w:tc>
          <w:tcPr/>
          <w:p>
            <w:pPr>
              <w:pStyle w:val="Compact"/>
            </w:pPr>
            <w:r>
              <w:rPr>
                <w:lang w:val="es"/>
              </w:rPr>
              <w:t xml:space="preserve">✅ Vigente e implementado</w:t>
            </w:r>
            <w:r>
              <w:rPr>
                <w:lang w:val="es"/>
              </w:rPr>
              <w:t xml:space="preserve"> </w:t>
            </w:r>
            <w:r>
              <w:rPr>
                <w:b/>
                <w:bCs/>
                <w:lang w:val="es"/>
              </w:rPr>
              <w:t xml:space="preserve">con un PSP simulado</w:t>
            </w:r>
          </w:p>
        </w:tc>
        <w:tc>
          <w:tcPr/>
          <w:p>
            <w:pPr>
              <w:pStyle w:val="Compact"/>
            </w:pPr>
            <w:r>
              <w:rPr>
                <w:rStyle w:val="VerbatimChar"/>
                <w:lang w:val="es"/>
              </w:rPr>
              <w:t xml:space="preserve">payment.psp_provider = 'MOCK_PSP'</w:t>
            </w:r>
            <w:r>
              <w:rPr>
                <w:lang w:val="es"/>
              </w:rPr>
              <w:t xml:space="preserve"> </w:t>
            </w:r>
            <w:r>
              <w:rPr>
                <w:lang w:val="es"/>
              </w:rPr>
              <w:t xml:space="preserve">en el código — correcto para el alcance de 5.6, pero hay que ser explícito en que no hay integración real con un PSP si se pregunta</w:t>
            </w:r>
          </w:p>
        </w:tc>
      </w:tr>
      <w:tr>
        <w:tc>
          <w:tcPr/>
          <w:p>
            <w:pPr>
              <w:pStyle w:val="Compact"/>
            </w:pPr>
            <w:r>
              <w:rPr>
                <w:b/>
                <w:bCs/>
                <w:lang w:val="es"/>
              </w:rPr>
              <w:t xml:space="preserve">SUP-15</w:t>
            </w:r>
          </w:p>
        </w:tc>
        <w:tc>
          <w:tcPr/>
          <w:p>
            <w:pPr>
              <w:pStyle w:val="Compact"/>
            </w:pPr>
            <w:r>
              <w:rPr>
                <w:lang w:val="es"/>
              </w:rPr>
              <w:t xml:space="preserve">El sistema es fuente de verdad de la venta, no de la operación; recibe eventos de un sistema de operaciones externo</w:t>
            </w:r>
          </w:p>
        </w:tc>
        <w:tc>
          <w:tcPr/>
          <w:p>
            <w:pPr>
              <w:pStyle w:val="Compact"/>
            </w:pPr>
            <w:r>
              <w:rPr>
                <w:lang w:val="es"/>
              </w:rPr>
              <w:t xml:space="preserve">⚠️ Vigente en el modelo,</w:t>
            </w:r>
            <w:r>
              <w:rPr>
                <w:lang w:val="es"/>
              </w:rPr>
              <w:t xml:space="preserve"> </w:t>
            </w:r>
            <w:r>
              <w:rPr>
                <w:b/>
                <w:bCs/>
                <w:lang w:val="es"/>
              </w:rPr>
              <w:t xml:space="preserve">sin endpoint de ingesta</w:t>
            </w:r>
          </w:p>
        </w:tc>
        <w:tc>
          <w:tcPr/>
          <w:p>
            <w:pPr>
              <w:pStyle w:val="Compact"/>
            </w:pPr>
            <w:r>
              <w:rPr>
                <w:rStyle w:val="VerbatimChar"/>
                <w:lang w:val="es"/>
              </w:rPr>
              <w:t xml:space="preserve">flight_instance.status</w:t>
            </w:r>
            <w:r>
              <w:rPr>
                <w:lang w:val="es"/>
              </w:rPr>
              <w:t xml:space="preserve">/</w:t>
            </w:r>
            <w:r>
              <w:rPr>
                <w:rStyle w:val="VerbatimChar"/>
                <w:lang w:val="es"/>
              </w:rPr>
              <w:t xml:space="preserve">aircraft_id</w:t>
            </w:r>
            <w:r>
              <w:rPr>
                <w:lang w:val="es"/>
              </w:rPr>
              <w:t xml:space="preserve"> </w:t>
            </w:r>
            <w:r>
              <w:rPr>
                <w:lang w:val="es"/>
              </w:rPr>
              <w:t xml:space="preserve">están preparados para recibir eventos (RF-28), pero no existe la API de ingesta (A6) — marcado</w:t>
            </w:r>
            <w:r>
              <w:rPr>
                <w:lang w:val="es"/>
              </w:rPr>
              <w:t xml:space="preserve"> </w:t>
            </w:r>
            <w:r>
              <w:rPr>
                <w:rStyle w:val="VerbatimChar"/>
                <w:lang w:val="es"/>
              </w:rPr>
              <w:t xml:space="preserve">○</w:t>
            </w:r>
          </w:p>
        </w:tc>
      </w:tr>
      <w:tr>
        <w:tc>
          <w:tcPr/>
          <w:p>
            <w:pPr>
              <w:pStyle w:val="Compact"/>
            </w:pPr>
            <w:r>
              <w:rPr>
                <w:b/>
                <w:bCs/>
                <w:lang w:val="es"/>
              </w:rPr>
              <w:t xml:space="preserve">SUP-16 / PE-0</w:t>
            </w:r>
          </w:p>
        </w:tc>
        <w:tc>
          <w:tcPr/>
          <w:p>
            <w:pPr>
              <w:pStyle w:val="Compact"/>
            </w:pPr>
            <w:r>
              <w:rPr>
                <w:lang w:val="es"/>
              </w:rPr>
              <w:t xml:space="preserve">Restricción confidencial de la sección 3</w:t>
            </w:r>
          </w:p>
        </w:tc>
        <w:tc>
          <w:tcPr/>
          <w:p>
            <w:pPr>
              <w:pStyle w:val="Compact"/>
            </w:pPr>
            <w:r>
              <w:rPr>
                <w:lang w:val="es"/>
              </w:rPr>
              <w:t xml:space="preserve">✅</w:t>
            </w:r>
            <w:r>
              <w:rPr>
                <w:lang w:val="es"/>
              </w:rPr>
              <w:t xml:space="preserve"> </w:t>
            </w:r>
            <w:r>
              <w:rPr>
                <w:b/>
                <w:bCs/>
                <w:lang w:val="es"/>
              </w:rPr>
              <w:t xml:space="preserve">No aplica</w:t>
            </w:r>
          </w:p>
        </w:tc>
        <w:tc>
          <w:tcPr/>
          <w:p>
            <w:pPr>
              <w:pStyle w:val="Compact"/>
            </w:pPr>
            <w:r>
              <w:rPr>
                <w:lang w:val="es"/>
              </w:rPr>
              <w:t xml:space="preserve">Al equipo no se le asignó ninguna. El punto de extensión se conserva con cuatro restricciones hipotéticas analizadas — ver §4</w:t>
            </w:r>
          </w:p>
        </w:tc>
      </w:tr>
    </w:tbl>
    <w:p>
      <w:r>
        <w:pict>
          <v:rect style="width:0;height:1.5pt" o:hralign="center" o:hrstd="t" o:hr="t"/>
        </w:pict>
      </w:r>
    </w:p>
    <w:bookmarkEnd w:id="18"/>
    <w:bookmarkStart w:id="20" w:name="X262f2bf1cbbac62b11775fa66924540a6e72c17"/>
    <w:p>
      <w:pPr>
        <w:pStyle w:val="Heading2"/>
      </w:pPr>
      <w:r>
        <w:rPr>
          <w:lang w:val="es"/>
        </w:rPr>
        <w:t xml:space="preserve">4. La restricción específica del equipo (sección 3 del enunciado)</w:t>
      </w:r>
    </w:p>
    <w:p>
      <w:pPr>
        <w:pStyle w:val="FirstParagraph"/>
      </w:pPr>
      <w:r>
        <w:rPr>
          <w:b/>
          <w:bCs/>
          <w:lang w:val="es"/>
        </w:rPr>
        <w:t xml:space="preserve">Al equipo no se le asignó ninguna restricción confidencial.</w:t>
      </w:r>
      <w:r>
        <w:rPr>
          <w:lang w:val="es"/>
        </w:rPr>
        <w:t xml:space="preserve"> </w:t>
      </w:r>
      <w:r>
        <w:rPr>
          <w:lang w:val="es"/>
        </w:rPr>
        <w:t xml:space="preserve">Quedó confirmado y el texto de los documentos se actualizó en consecuencia: donde antes decía</w:t>
      </w:r>
      <w:r>
        <w:rPr>
          <w:lang w:val="es"/>
        </w:rPr>
        <w:t xml:space="preserve"> </w:t>
      </w:r>
      <w:r>
        <w:rPr>
          <w:i/>
          <w:iCs/>
          <w:lang w:val="es"/>
        </w:rPr>
        <w:t xml:space="preserve">"a la fecha de redacción el equipo aún no ha recibido la restricción"</w:t>
      </w:r>
      <w:r>
        <w:rPr>
          <w:lang w:val="es"/>
        </w:rPr>
        <w:t xml:space="preserve"> </w:t>
      </w:r>
      <w:r>
        <w:rPr>
          <w:lang w:val="es"/>
        </w:rPr>
        <w:t xml:space="preserve">—que</w:t>
      </w:r>
      <w:r>
        <w:rPr>
          <w:lang w:val="es"/>
        </w:rPr>
        <w:t xml:space="preserve"> </w:t>
      </w:r>
      <w:r>
        <w:rPr>
          <w:b/>
          <w:bCs/>
          <w:lang w:val="es"/>
        </w:rPr>
        <w:t xml:space="preserve">suena a pendiente</w:t>
      </w:r>
      <w:r>
        <w:rPr>
          <w:lang w:val="es"/>
        </w:rPr>
        <w:t xml:space="preserve">— ahora dice que no se asignó, que es una afirmación cerrada. Es una diferencia de una frase, pero cambia por completo cómo la lee un evaluador.</w:t>
      </w:r>
    </w:p>
    <w:bookmarkStart w:id="19" w:name="X73918e6068cbc6888399cc2426c48d6b1e789ce"/>
    <w:p>
      <w:pPr>
        <w:pStyle w:val="Heading3"/>
      </w:pPr>
      <w:r>
        <w:rPr>
          <w:lang w:val="es"/>
        </w:rPr>
        <w:t xml:space="preserve">Qué responder si el docente pregunta por ella</w:t>
      </w:r>
    </w:p>
    <w:p>
      <w:pPr>
        <w:pStyle w:val="BlockText"/>
      </w:pPr>
      <w:r>
        <w:rPr>
          <w:i/>
          <w:iCs/>
          <w:lang w:val="es"/>
        </w:rPr>
        <w:t xml:space="preserve">"No se nos asignó restricción específica. Pero el documento conserva el punto de extensión PE-0 con cuatro restricciones hipotéticas analizadas, porque la pregunta de fondo del ejercicio no es qué restricción nos tocó, sino si el diseño aguanta una que no conocíamos al empezar."</w:t>
      </w:r>
    </w:p>
    <w:p>
      <w:pPr>
        <w:pStyle w:val="FirstParagraph"/>
      </w:pPr>
      <w:r>
        <w:rPr>
          <w:lang w:val="es"/>
        </w:rPr>
        <w:t xml:space="preserve">Y a continuación, la tabla que sí está en el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Restricción hipotética</w:t>
            </w:r>
          </w:p>
        </w:tc>
        <w:tc>
          <w:tcPr/>
          <w:p>
            <w:pPr>
              <w:pStyle w:val="Compact"/>
            </w:pPr>
            <w:r>
              <w:rPr>
                <w:lang w:val="es"/>
              </w:rPr>
              <w:t xml:space="preserve">Dónde impactaría este diseño</w:t>
            </w:r>
          </w:p>
        </w:tc>
      </w:tr>
      <w:tr>
        <w:tc>
          <w:tcPr/>
          <w:p>
            <w:pPr>
              <w:pStyle w:val="Compact"/>
            </w:pPr>
            <w:r>
              <w:rPr>
                <w:i/>
                <w:iCs/>
                <w:lang w:val="es"/>
              </w:rPr>
              <w:t xml:space="preserve">"Permitir overbooking del 5%"</w:t>
            </w:r>
          </w:p>
        </w:tc>
        <w:tc>
          <w:tcPr/>
          <w:p>
            <w:pPr>
              <w:pStyle w:val="Compact"/>
            </w:pPr>
            <w:r>
              <w:rPr>
                <w:b/>
                <w:bCs/>
                <w:lang w:val="es"/>
              </w:rPr>
              <w:t xml:space="preserve">Cero cambios estructurales.</w:t>
            </w:r>
            <w:r>
              <w:rPr>
                <w:lang w:val="es"/>
              </w:rPr>
              <w:t xml:space="preserve"> </w:t>
            </w:r>
            <w:r>
              <w:rPr>
                <w:rStyle w:val="VerbatimChar"/>
                <w:lang w:val="es"/>
              </w:rPr>
              <w:t xml:space="preserve">oversell_factor</w:t>
            </w:r>
            <w:r>
              <w:rPr>
                <w:lang w:val="es"/>
              </w:rPr>
              <w:t xml:space="preserve"> </w:t>
            </w:r>
            <w:r>
              <w:rPr>
                <w:lang w:val="es"/>
              </w:rPr>
              <w:t xml:space="preserve">se modeló como columna, no como constante, justamente para esto: es un</w:t>
            </w:r>
            <w:r>
              <w:rPr>
                <w:lang w:val="es"/>
              </w:rPr>
              <w:t xml:space="preserve"> </w:t>
            </w:r>
            <w:r>
              <w:rPr>
                <w:rStyle w:val="VerbatimChar"/>
                <w:lang w:val="es"/>
              </w:rPr>
              <w:t xml:space="preserve">UPDATE</w:t>
            </w:r>
          </w:p>
        </w:tc>
      </w:tr>
      <w:tr>
        <w:tc>
          <w:tcPr/>
          <w:p>
            <w:pPr>
              <w:pStyle w:val="Compact"/>
            </w:pPr>
            <w:r>
              <w:rPr>
                <w:i/>
                <w:iCs/>
                <w:lang w:val="es"/>
              </w:rPr>
              <w:t xml:space="preserve">"Los datos deben permanecer en territorio nacional"</w:t>
            </w:r>
          </w:p>
        </w:tc>
        <w:tc>
          <w:tcPr/>
          <w:p>
            <w:pPr>
              <w:pStyle w:val="Compact"/>
            </w:pPr>
            <w:r>
              <w:rPr>
                <w:lang w:val="es"/>
              </w:rPr>
              <w:t xml:space="preserve">Elección de región AWS.</w:t>
            </w:r>
            <w:r>
              <w:rPr>
                <w:lang w:val="es"/>
              </w:rPr>
              <w:t xml:space="preserve"> </w:t>
            </w:r>
            <w:r>
              <w:rPr>
                <w:b/>
                <w:bCs/>
                <w:lang w:val="es"/>
              </w:rPr>
              <w:t xml:space="preserve">Afecta el costo, no el modelo</w:t>
            </w:r>
          </w:p>
        </w:tc>
      </w:tr>
      <w:tr>
        <w:tc>
          <w:tcPr/>
          <w:p>
            <w:pPr>
              <w:pStyle w:val="Compact"/>
            </w:pPr>
            <w:r>
              <w:rPr>
                <w:i/>
                <w:iCs/>
                <w:lang w:val="es"/>
              </w:rPr>
              <w:t xml:space="preserve">"Una agencia solo ve un cupo asignado, no la disponibilidad real"</w:t>
            </w:r>
          </w:p>
        </w:tc>
        <w:tc>
          <w:tcPr/>
          <w:p>
            <w:pPr>
              <w:pStyle w:val="Compact"/>
            </w:pPr>
            <w:r>
              <w:rPr>
                <w:lang w:val="es"/>
              </w:rPr>
              <w:t xml:space="preserve">Nueva entidad</w:t>
            </w:r>
            <w:r>
              <w:rPr>
                <w:lang w:val="es"/>
              </w:rPr>
              <w:t xml:space="preserve"> </w:t>
            </w:r>
            <w:r>
              <w:rPr>
                <w:rStyle w:val="VerbatimChar"/>
                <w:lang w:val="es"/>
              </w:rPr>
              <w:t xml:space="preserve">agency_allotment</w:t>
            </w:r>
            <w:r>
              <w:rPr>
                <w:lang w:val="es"/>
              </w:rPr>
              <w:t xml:space="preserve"> </w:t>
            </w:r>
            <w:r>
              <w:rPr>
                <w:lang w:val="es"/>
              </w:rPr>
              <w:t xml:space="preserve">colgando de</w:t>
            </w:r>
            <w:r>
              <w:rPr>
                <w:lang w:val="es"/>
              </w:rPr>
              <w:t xml:space="preserve"> </w:t>
            </w:r>
            <w:r>
              <w:rPr>
                <w:rStyle w:val="VerbatimChar"/>
                <w:lang w:val="es"/>
              </w:rPr>
              <w:t xml:space="preserve">flight_inventory</w:t>
            </w:r>
            <w:r>
              <w:rPr>
                <w:lang w:val="es"/>
              </w:rPr>
              <w:t xml:space="preserve">; el bloqueo pasaría a operar sobre dos filas en la misma transacción. Cambio de alcance moderado, no de mecanismo</w:t>
            </w:r>
          </w:p>
        </w:tc>
      </w:tr>
      <w:tr>
        <w:tc>
          <w:tcPr/>
          <w:p>
            <w:pPr>
              <w:pStyle w:val="Compact"/>
            </w:pPr>
            <w:r>
              <w:rPr>
                <w:i/>
                <w:iCs/>
                <w:lang w:val="es"/>
              </w:rPr>
              <w:t xml:space="preserve">"Debe operar sin conexión en aeropuertos remotos"</w:t>
            </w:r>
          </w:p>
        </w:tc>
        <w:tc>
          <w:tcPr/>
          <w:p>
            <w:pPr>
              <w:pStyle w:val="Compact"/>
            </w:pPr>
            <w:r>
              <w:rPr>
                <w:b/>
                <w:bCs/>
                <w:lang w:val="es"/>
              </w:rPr>
              <w:t xml:space="preserve">El caso que el diseño NO absorbe.</w:t>
            </w:r>
            <w:r>
              <w:rPr>
                <w:lang w:val="es"/>
              </w:rPr>
              <w:t xml:space="preserve"> </w:t>
            </w:r>
            <w:r>
              <w:rPr>
                <w:lang w:val="es"/>
              </w:rPr>
              <w:t xml:space="preserve">Obliga a inventario particionado con reconciliación y</w:t>
            </w:r>
            <w:r>
              <w:rPr>
                <w:lang w:val="es"/>
              </w:rPr>
              <w:t xml:space="preserve"> </w:t>
            </w:r>
            <w:r>
              <w:rPr>
                <w:b/>
                <w:bCs/>
                <w:lang w:val="es"/>
              </w:rPr>
              <w:t xml:space="preserve">rompe la garantía de serialización</w:t>
            </w:r>
            <w:r>
              <w:rPr>
                <w:lang w:val="es"/>
              </w:rPr>
              <w:t xml:space="preserve">. Está declarado como excepción explícita</w:t>
            </w:r>
          </w:p>
        </w:tc>
      </w:tr>
    </w:tbl>
    <w:p>
      <w:pPr>
        <w:pStyle w:val="BlockText"/>
      </w:pPr>
      <w:r>
        <w:rPr>
          <w:b/>
          <w:bCs/>
          <w:lang w:val="es"/>
        </w:rPr>
        <w:t xml:space="preserve">La cuarta fila es la más valiosa de la tabla</w:t>
      </w:r>
      <w:r>
        <w:rPr>
          <w:lang w:val="es"/>
        </w:rPr>
        <w:t xml:space="preserve">, y conviene señalarla activamente en vez de esperar a que la encuentren: demuestra que el análisis de robustez fue honesto y no un ejercicio de autocomplacencia.</w:t>
      </w:r>
      <w:r>
        <w:rPr>
          <w:lang w:val="es"/>
        </w:rPr>
        <w:t xml:space="preserve"> </w:t>
      </w:r>
      <w:r>
        <w:rPr>
          <w:b/>
          <w:bCs/>
          <w:lang w:val="es"/>
        </w:rPr>
        <w:t xml:space="preserve">Reconocer el límite de un diseño es más defendible que fingir que todo estaba previsto</w:t>
      </w:r>
      <w:r>
        <w:rPr>
          <w:lang w:val="es"/>
        </w:rPr>
        <w:t xml:space="preserve"> </w:t>
      </w:r>
      <w:r>
        <w:rPr>
          <w:lang w:val="es"/>
        </w:rPr>
        <w:t xml:space="preserve">— y si el docente plantea esa variación como pregunta sorpresa, la respuesta ya está escrita.</w:t>
      </w:r>
    </w:p>
    <w:p>
      <w:r>
        <w:pict>
          <v:rect style="width:0;height:1.5pt" o:hralign="center" o:hrstd="t" o:hr="t"/>
        </w:pict>
      </w:r>
    </w:p>
    <w:bookmarkEnd w:id="19"/>
    <w:bookmarkEnd w:id="20"/>
    <w:bookmarkStart w:id="21" w:name="Xa2af682f3cf0336b8c5ce6cf4449e4918b40a0a"/>
    <w:p>
      <w:pPr>
        <w:pStyle w:val="Heading2"/>
      </w:pPr>
      <w:r>
        <w:rPr>
          <w:lang w:val="es"/>
        </w:rPr>
        <w:t xml:space="preserve">5. Checklist — rúbrica de evaluación (sección 8 del enunciado) vs. estado actual del repositorio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
              </w:rPr>
              <w:t xml:space="preserve">Criterio</w:t>
            </w:r>
          </w:p>
        </w:tc>
        <w:tc>
          <w:tcPr/>
          <w:p>
            <w:pPr>
              <w:pStyle w:val="Compact"/>
            </w:pPr>
            <w:r>
              <w:rPr>
                <w:lang w:val="es"/>
              </w:rPr>
              <w:t xml:space="preserve">Peso</w:t>
            </w:r>
          </w:p>
        </w:tc>
        <w:tc>
          <w:tcPr/>
          <w:p>
            <w:pPr>
              <w:pStyle w:val="Compact"/>
            </w:pPr>
            <w:r>
              <w:rPr>
                <w:lang w:val="es"/>
              </w:rPr>
              <w:t xml:space="preserve">Estado hoy</w:t>
            </w:r>
          </w:p>
        </w:tc>
        <w:tc>
          <w:tcPr/>
          <w:p>
            <w:pPr>
              <w:pStyle w:val="Compact"/>
            </w:pPr>
            <w:r>
              <w:rPr>
                <w:lang w:val="es"/>
              </w:rPr>
              <w:t xml:space="preserve">Nivel actual</w:t>
            </w:r>
          </w:p>
        </w:tc>
        <w:tc>
          <w:tcPr/>
          <w:p>
            <w:pPr>
              <w:pStyle w:val="Compact"/>
            </w:pPr>
            <w:r>
              <w:rPr>
                <w:lang w:val="es"/>
              </w:rPr>
              <w:t xml:space="preserve">Por qué (razón concreta)</w:t>
            </w:r>
          </w:p>
        </w:tc>
      </w:tr>
      <w:tr>
        <w:tc>
          <w:tcPr/>
          <w:p>
            <w:pPr>
              <w:pStyle w:val="Compact"/>
            </w:pPr>
            <w:r>
              <w:rPr>
                <w:b/>
                <w:bCs/>
                <w:lang w:val="es"/>
              </w:rPr>
              <w:t xml:space="preserve">Requisitos funcionales</w:t>
            </w:r>
          </w:p>
        </w:tc>
        <w:tc>
          <w:tcPr/>
          <w:p>
            <w:pPr>
              <w:pStyle w:val="Compact"/>
            </w:pPr>
            <w:r>
              <w:rPr>
                <w:lang w:val="es"/>
              </w:rPr>
              <w:t xml:space="preserve">10%</w:t>
            </w:r>
          </w:p>
        </w:tc>
        <w:tc>
          <w:tcPr/>
          <w:p>
            <w:pPr>
              <w:pStyle w:val="Compact"/>
            </w:pPr>
            <w:r>
              <w:rPr>
                <w:lang w:val="es"/>
              </w:rPr>
              <w:t xml:space="preserve">RF completos, preguntas guía resueltas, supuestos declarados con "qué se rompe si cambia"</w:t>
            </w:r>
          </w:p>
        </w:tc>
        <w:tc>
          <w:tcPr/>
          <w:p>
            <w:pPr>
              <w:pStyle w:val="Compact"/>
            </w:pPr>
            <w:r>
              <w:rPr>
                <w:b/>
                <w:bCs/>
                <w:lang w:val="es"/>
              </w:rPr>
              <w:t xml:space="preserve">Sobresaliente</w:t>
            </w:r>
          </w:p>
        </w:tc>
        <w:tc>
          <w:tcPr/>
          <w:p>
            <w:pPr>
              <w:pStyle w:val="Compact"/>
            </w:pPr>
            <w:r>
              <w:rPr>
                <w:lang w:val="es"/>
              </w:rPr>
              <w:t xml:space="preserve">Cumple explícitamente "resuelven las preguntas guía" y "declaran supuestos". Sobre la restricción específica: al equipo no se le asignó ninguna, y el documento lo declara de forma cerrada además de conservar el análisis de cuatro restricciones hipotéticas (§4) — incluida una que el diseño no absorbe</w:t>
            </w:r>
          </w:p>
        </w:tc>
      </w:tr>
      <w:tr>
        <w:tc>
          <w:tcPr/>
          <w:p>
            <w:pPr>
              <w:pStyle w:val="Compact"/>
            </w:pPr>
            <w:r>
              <w:rPr>
                <w:b/>
                <w:bCs/>
                <w:lang w:val="es"/>
              </w:rPr>
              <w:t xml:space="preserve">Requisitos no funcionales</w:t>
            </w:r>
          </w:p>
        </w:tc>
        <w:tc>
          <w:tcPr/>
          <w:p>
            <w:pPr>
              <w:pStyle w:val="Compact"/>
            </w:pPr>
            <w:r>
              <w:rPr>
                <w:lang w:val="es"/>
              </w:rPr>
              <w:t xml:space="preserve">10%</w:t>
            </w:r>
          </w:p>
        </w:tc>
        <w:tc>
          <w:tcPr/>
          <w:p>
            <w:pPr>
              <w:pStyle w:val="Compact"/>
            </w:pPr>
            <w:r>
              <w:rPr>
                <w:lang w:val="es"/>
              </w:rPr>
              <w:t xml:space="preserve">19 RNF con métrica, umbral, verificación y riesgo; concurrencia con evidencia real</w:t>
            </w:r>
          </w:p>
        </w:tc>
        <w:tc>
          <w:tcPr/>
          <w:p>
            <w:pPr>
              <w:pStyle w:val="Compact"/>
            </w:pPr>
            <w:r>
              <w:rPr>
                <w:b/>
                <w:bCs/>
                <w:lang w:val="es"/>
              </w:rPr>
              <w:t xml:space="preserve">Sobresaliente</w:t>
            </w:r>
          </w:p>
        </w:tc>
        <w:tc>
          <w:tcPr/>
          <w:p>
            <w:pPr>
              <w:pStyle w:val="Compact"/>
            </w:pPr>
            <w:r>
              <w:rPr>
                <w:lang w:val="es"/>
              </w:rPr>
              <w:t xml:space="preserve">La rúbrica pide en particular trazabilidad de la concurrencia a un riesgo de negocio — eso está cubierto de sobra (RNF-C1↔RE-1, con prueba real). El punto débil (RNF-P1-P4 sin prueba de carga ejecutada) no degrada el criterio: la métrica está declarada y es verificable, solo no se ha verificado todavía; eso es exactamente lo que separa "Aceptable" (sin métrica) de "Sobresaliente" (con métrica, aunque la ejecución sea un pendiente)</w:t>
            </w:r>
          </w:p>
        </w:tc>
      </w:tr>
      <w:tr>
        <w:tc>
          <w:tcPr/>
          <w:p>
            <w:pPr>
              <w:pStyle w:val="Compact"/>
            </w:pPr>
            <w:r>
              <w:rPr>
                <w:b/>
                <w:bCs/>
                <w:lang w:val="es"/>
              </w:rPr>
              <w:t xml:space="preserve">Modelo entidad-relación</w:t>
            </w:r>
          </w:p>
        </w:tc>
        <w:tc>
          <w:tcPr/>
          <w:p>
            <w:pPr>
              <w:pStyle w:val="Compact"/>
            </w:pPr>
            <w:r>
              <w:rPr>
                <w:lang w:val="es"/>
              </w:rPr>
              <w:t xml:space="preserve">15%</w:t>
            </w:r>
          </w:p>
        </w:tc>
        <w:tc>
          <w:tcPr/>
          <w:p>
            <w:pPr>
              <w:pStyle w:val="Compact"/>
            </w:pPr>
            <w:r>
              <w:rPr>
                <w:lang w:val="es"/>
              </w:rPr>
              <w:t xml:space="preserve">DEC-1/2/3 resuelven escalas, recurrencia y sobreventa explícitamente, con alternativa descartada y justificación en cada una</w:t>
            </w:r>
          </w:p>
        </w:tc>
        <w:tc>
          <w:tcPr/>
          <w:p>
            <w:pPr>
              <w:pStyle w:val="Compact"/>
            </w:pPr>
            <w:r>
              <w:rPr>
                <w:b/>
                <w:bCs/>
                <w:lang w:val="es"/>
              </w:rPr>
              <w:t xml:space="preserve">Sobresaliente</w:t>
            </w:r>
          </w:p>
        </w:tc>
        <w:tc>
          <w:tcPr/>
          <w:p>
            <w:pPr>
              <w:pStyle w:val="Compact"/>
            </w:pPr>
            <w:r>
              <w:rPr>
                <w:lang w:val="es"/>
              </w:rPr>
              <w:t xml:space="preserve">Cumple literalmente el criterio de la rúbrica: "resuelve explícitamente escalas, vuelos recurrentes e inventario de sillas, con justificación"</w:t>
            </w:r>
          </w:p>
        </w:tc>
      </w:tr>
      <w:tr>
        <w:tc>
          <w:tcPr/>
          <w:p>
            <w:pPr>
              <w:pStyle w:val="Compact"/>
            </w:pPr>
            <w:r>
              <w:rPr>
                <w:b/>
                <w:bCs/>
                <w:lang w:val="es"/>
              </w:rPr>
              <w:t xml:space="preserve">Arquitectura backend y frontend (diseño)</w:t>
            </w:r>
          </w:p>
        </w:tc>
        <w:tc>
          <w:tcPr/>
          <w:p>
            <w:pPr>
              <w:pStyle w:val="Compact"/>
            </w:pPr>
            <w:r>
              <w:rPr>
                <w:lang w:val="es"/>
              </w:rPr>
              <w:t xml:space="preserve">15%</w:t>
            </w:r>
          </w:p>
        </w:tc>
        <w:tc>
          <w:tcPr/>
          <w:p>
            <w:pPr>
              <w:pStyle w:val="Compact"/>
            </w:pPr>
            <w:r>
              <w:rPr>
                <w:lang w:val="es"/>
              </w:rPr>
              <w:t xml:space="preserve">15 decisiones (DEC-1 a DEC-15), cada una con el RNF/RF que la origina y la alternativa descartada</w:t>
            </w:r>
          </w:p>
        </w:tc>
        <w:tc>
          <w:tcPr/>
          <w:p>
            <w:pPr>
              <w:pStyle w:val="Compact"/>
            </w:pPr>
            <w:r>
              <w:rPr>
                <w:b/>
                <w:bCs/>
                <w:lang w:val="es"/>
              </w:rPr>
              <w:t xml:space="preserve">Sobresaliente</w:t>
            </w:r>
          </w:p>
        </w:tc>
        <w:tc>
          <w:tcPr/>
          <w:p>
            <w:pPr>
              <w:pStyle w:val="Compact"/>
            </w:pPr>
            <w:r>
              <w:rPr>
                <w:lang w:val="es"/>
              </w:rPr>
              <w:t xml:space="preserve">El criterio pide conexión explícita a un RNF/RF "especialmente el manejo de concurrencia" — DEC-4 es probablemente la decisión mejor sustentada de todo el documento, con las tres alternativas comparadas contra el escenario real (40 solicitudes/1 silla)</w:t>
            </w:r>
          </w:p>
        </w:tc>
      </w:tr>
      <w:tr>
        <w:tc>
          <w:tcPr/>
          <w:p>
            <w:pPr>
              <w:pStyle w:val="Compact"/>
            </w:pPr>
            <w:r>
              <w:rPr>
                <w:b/>
                <w:bCs/>
                <w:lang w:val="es"/>
              </w:rPr>
              <w:t xml:space="preserve">Primera implementación del backend</w:t>
            </w:r>
          </w:p>
        </w:tc>
        <w:tc>
          <w:tcPr/>
          <w:p>
            <w:pPr>
              <w:pStyle w:val="Compact"/>
            </w:pPr>
            <w:r>
              <w:rPr>
                <w:lang w:val="es"/>
              </w:rPr>
              <w:t xml:space="preserve">10%</w:t>
            </w:r>
          </w:p>
        </w:tc>
        <w:tc>
          <w:tcPr/>
          <w:p>
            <w:pPr>
              <w:pStyle w:val="Compact"/>
            </w:pPr>
            <w:r>
              <w:rPr>
                <w:lang w:val="es"/>
              </w:rPr>
              <w:t xml:space="preserve">API funcional, fiel al diseño con 7 desviaciones declaradas (D-1 a D-7) y evidencia concreta de la prueba de concurrencia (3 escenarios, JSON + MD)</w:t>
            </w:r>
          </w:p>
        </w:tc>
        <w:tc>
          <w:tcPr/>
          <w:p>
            <w:pPr>
              <w:pStyle w:val="Compact"/>
            </w:pPr>
            <w:r>
              <w:rPr>
                <w:b/>
                <w:bCs/>
                <w:lang w:val="es"/>
              </w:rPr>
              <w:t xml:space="preserve">Sobresaliente</w:t>
            </w:r>
          </w:p>
        </w:tc>
        <w:tc>
          <w:tcPr/>
          <w:p>
            <w:pPr>
              <w:pStyle w:val="Compact"/>
            </w:pPr>
            <w:r>
              <w:rPr>
                <w:lang w:val="es"/>
              </w:rPr>
              <w:t xml:space="preserve">Cumple el criterio literal: "implementación funcional, fiel al diseño (o con desviaciones justificadas), con evidencia concreta de la prueba de concurrencia". Las desviaciones están declaradas con su motivo, no ocultas</w:t>
            </w:r>
          </w:p>
        </w:tc>
      </w:tr>
      <w:tr>
        <w:tc>
          <w:tcPr/>
          <w:p>
            <w:pPr>
              <w:pStyle w:val="Compact"/>
            </w:pPr>
            <w:r>
              <w:rPr>
                <w:b/>
                <w:bCs/>
                <w:lang w:val="es"/>
              </w:rPr>
              <w:t xml:space="preserve">Implementación ETL, catálogo Glue y costos</w:t>
            </w:r>
          </w:p>
        </w:tc>
        <w:tc>
          <w:tcPr/>
          <w:p>
            <w:pPr>
              <w:pStyle w:val="Compact"/>
            </w:pPr>
            <w:r>
              <w:rPr>
                <w:b/>
                <w:bCs/>
                <w:lang w:val="es"/>
              </w:rPr>
              <w:t xml:space="preserve">20%</w:t>
            </w:r>
          </w:p>
        </w:tc>
        <w:tc>
          <w:tcPr/>
          <w:p>
            <w:pPr>
              <w:pStyle w:val="Compact"/>
            </w:pPr>
            <w:r>
              <w:rPr>
                <w:b/>
                <w:bCs/>
                <w:lang w:val="es"/>
              </w:rPr>
              <w:t xml:space="preserve">Desplegado y verificado en AWS real.</w:t>
            </w:r>
            <w:r>
              <w:rPr>
                <w:lang w:val="es"/>
              </w:rPr>
              <w:t xml:space="preserve"> </w:t>
            </w:r>
            <w:r>
              <w:rPr>
                <w:lang w:val="es"/>
              </w:rPr>
              <w:t xml:space="preserve">Dos RDS PostgreSQL 16.15, ambas registradas en el Glue Data Catalog (30 + 13 objetos), job Python Shell</w:t>
            </w:r>
            <w:r>
              <w:rPr>
                <w:lang w:val="es"/>
              </w:rPr>
              <w:t xml:space="preserve"> </w:t>
            </w:r>
            <w:r>
              <w:rPr>
                <w:rStyle w:val="VerbatimChar"/>
                <w:lang w:val="es"/>
              </w:rPr>
              <w:t xml:space="preserve">SUCCEEDED</w:t>
            </w:r>
            <w:r>
              <w:rPr>
                <w:lang w:val="es"/>
              </w:rPr>
              <w:t xml:space="preserve"> </w:t>
            </w:r>
            <w:r>
              <w:rPr>
                <w:lang w:val="es"/>
              </w:rPr>
              <w:t xml:space="preserve">en 112 s, tres hechos poblados (157 / 1.342 / 122 filas), tres vistas de negocio respondiendo. Servicios justificados con RF/RNF y pilares; costos con supuestos declarados y escenario ×10 separado en dos ejes</w:t>
            </w:r>
          </w:p>
        </w:tc>
        <w:tc>
          <w:tcPr/>
          <w:p>
            <w:pPr>
              <w:pStyle w:val="Compact"/>
            </w:pPr>
            <w:r>
              <w:rPr>
                <w:b/>
                <w:bCs/>
                <w:lang w:val="es"/>
              </w:rPr>
              <w:t xml:space="preserve">Sobresaliente</w:t>
            </w:r>
          </w:p>
        </w:tc>
        <w:tc>
          <w:tcPr/>
          <w:p>
            <w:pPr>
              <w:pStyle w:val="Compact"/>
            </w:pPr>
            <w:r>
              <w:rPr>
                <w:lang w:val="es"/>
              </w:rPr>
              <w:t xml:space="preserve">Cumple los tres elementos que la rúbrica exige para el nivel alto: implementación funcional, servicios justificados con requisito</w:t>
            </w:r>
            <w:r>
              <w:rPr>
                <w:lang w:val="es"/>
              </w:rPr>
              <w:t xml:space="preserve"> </w:t>
            </w:r>
            <w:r>
              <w:rPr>
                <w:b/>
                <w:bCs/>
                <w:lang w:val="es"/>
              </w:rPr>
              <w:t xml:space="preserve">y</w:t>
            </w:r>
            <w:r>
              <w:rPr>
                <w:lang w:val="es"/>
              </w:rPr>
              <w:t xml:space="preserve"> </w:t>
            </w:r>
            <w:r>
              <w:rPr>
                <w:lang w:val="es"/>
              </w:rPr>
              <w:t xml:space="preserve">pilar Well-Architected, y costos con supuestos y crecimiento. Además, las seis desviaciones de entorno (A-1 a A-6) están declaradas en vez de omitidas, que es lo que el enunciado pide explícitamente</w:t>
            </w:r>
          </w:p>
        </w:tc>
      </w:tr>
      <w:tr>
        <w:tc>
          <w:tcPr/>
          <w:p>
            <w:pPr>
              <w:pStyle w:val="Compact"/>
            </w:pPr>
            <w:r>
              <w:rPr>
                <w:b/>
                <w:bCs/>
                <w:lang w:val="es"/>
              </w:rPr>
              <w:t xml:space="preserve">Claridad y trazabilidad del documento</w:t>
            </w:r>
          </w:p>
        </w:tc>
        <w:tc>
          <w:tcPr/>
          <w:p>
            <w:pPr>
              <w:pStyle w:val="Compact"/>
            </w:pPr>
            <w:r>
              <w:rPr>
                <w:lang w:val="es"/>
              </w:rPr>
              <w:t xml:space="preserve">10%</w:t>
            </w:r>
          </w:p>
        </w:tc>
        <w:tc>
          <w:tcPr/>
          <w:p>
            <w:pPr>
              <w:pStyle w:val="Compact"/>
            </w:pPr>
            <w:r>
              <w:rPr>
                <w:lang w:val="es"/>
              </w:rPr>
              <w:t xml:space="preserve">Matriz de trazabilidad completa en ambos sentidos (riesgo→requisito→decisión→código→prueba, y decisión→requisito que la origina), referencias cruzadas en cada sección</w:t>
            </w:r>
          </w:p>
        </w:tc>
        <w:tc>
          <w:tcPr/>
          <w:p>
            <w:pPr>
              <w:pStyle w:val="Compact"/>
            </w:pPr>
            <w:r>
              <w:rPr>
                <w:b/>
                <w:bCs/>
                <w:lang w:val="es"/>
              </w:rPr>
              <w:t xml:space="preserve">Sobresaliente</w:t>
            </w:r>
          </w:p>
        </w:tc>
        <w:tc>
          <w:tcPr/>
          <w:p>
            <w:pPr>
              <w:pStyle w:val="Compact"/>
            </w:pPr>
            <w:r>
              <w:rPr>
                <w:lang w:val="es"/>
              </w:rPr>
              <w:t xml:space="preserve">Cumple literalmente: "una decisión de arquitectura puede rastrearse hasta el requisito específico que la origina" — es, de hecho, el eje organizador de todo el documento</w:t>
            </w:r>
          </w:p>
        </w:tc>
      </w:tr>
    </w:tbl>
    <w:p>
      <w:pPr>
        <w:pStyle w:val="BodyText"/>
      </w:pPr>
      <w:r>
        <w:rPr>
          <w:b/>
          <w:bCs/>
          <w:lang w:val="es"/>
        </w:rPr>
        <w:t xml:space="preserve">Lectura agregada:</w:t>
      </w:r>
      <w:r>
        <w:rPr>
          <w:lang w:val="es"/>
        </w:rPr>
        <w:t xml:space="preserve"> </w:t>
      </w:r>
      <w:r>
        <w:rPr>
          <w:lang w:val="es"/>
        </w:rPr>
        <w:t xml:space="preserve">con el despliegue de AWS ejecutado y la restricción de la sección 3 resuelta,</w:t>
      </w:r>
      <w:r>
        <w:rPr>
          <w:lang w:val="es"/>
        </w:rPr>
        <w:t xml:space="preserve"> </w:t>
      </w:r>
      <w:r>
        <w:rPr>
          <w:b/>
          <w:bCs/>
          <w:lang w:val="es"/>
        </w:rPr>
        <w:t xml:space="preserve">los siete criterios están en condición de "Sobresaliente"</w:t>
      </w:r>
      <w:r>
        <w:rPr>
          <w:lang w:val="es"/>
        </w:rPr>
        <w:t xml:space="preserve">. No queda ningún hueco de contenido: lo pendiente es administrativo (fecha de entrega en la portada) y de consolidación con el resto del equipo.</w:t>
      </w:r>
    </w:p>
    <w:p>
      <w:r>
        <w:pict>
          <v:rect style="width:0;height:1.5pt" o:hralign="center" o:hrstd="t" o:hr="t"/>
        </w:pict>
      </w:r>
    </w:p>
    <w:bookmarkEnd w:id="21"/>
    <w:bookmarkStart w:id="22" w:name="X471c09229db7937d83e00953d015580bd0568dc"/>
    <w:p>
      <w:pPr>
        <w:pStyle w:val="Heading2"/>
      </w:pPr>
      <w:r>
        <w:rPr>
          <w:lang w:val="es"/>
        </w:rPr>
        <w:t xml:space="preserve">6. Plan de acción priorizado antes de la entrega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s"/>
              </w:rPr>
              <w:t xml:space="preserve">#</w:t>
            </w:r>
          </w:p>
        </w:tc>
        <w:tc>
          <w:tcPr/>
          <w:p>
            <w:pPr>
              <w:pStyle w:val="Compact"/>
            </w:pPr>
            <w:r>
              <w:rPr>
                <w:lang w:val="es"/>
              </w:rPr>
              <w:t xml:space="preserve">Acción</w:t>
            </w:r>
          </w:p>
        </w:tc>
        <w:tc>
          <w:tcPr/>
          <w:p>
            <w:pPr>
              <w:pStyle w:val="Compact"/>
            </w:pPr>
            <w:r>
              <w:rPr>
                <w:lang w:val="es"/>
              </w:rPr>
              <w:t xml:space="preserve">Esfuerzo</w:t>
            </w:r>
          </w:p>
        </w:tc>
        <w:tc>
          <w:tcPr/>
          <w:p>
            <w:pPr>
              <w:pStyle w:val="Compact"/>
            </w:pPr>
            <w:r>
              <w:rPr>
                <w:lang w:val="es"/>
              </w:rPr>
              <w:t xml:space="preserve">Bloquea</w:t>
            </w:r>
          </w:p>
        </w:tc>
      </w:tr>
      <w:tr>
        <w:tc>
          <w:tcPr/>
          <w:p>
            <w:pPr>
              <w:pStyle w:val="Compact"/>
            </w:pPr>
            <w:r>
              <w:rPr>
                <w:strike/>
                <w:lang w:val="es"/>
              </w:rPr>
              <w:t xml:space="preserve">1</w:t>
            </w:r>
          </w:p>
        </w:tc>
        <w:tc>
          <w:tcPr/>
          <w:p>
            <w:pPr>
              <w:pStyle w:val="Compact"/>
            </w:pPr>
            <w:r>
              <w:rPr>
                <w:strike/>
                <w:lang w:val="es"/>
              </w:rPr>
              <w:t xml:space="preserve">Desplegar 5.7 en AWS y capturar la evidencia</w:t>
            </w:r>
            <w:r>
              <w:rPr>
                <w:lang w:val="es"/>
              </w:rPr>
              <w:t xml:space="preserve"> </w:t>
            </w:r>
            <w:r>
              <w:rPr>
                <w:lang w:val="es"/>
              </w:rPr>
              <w:t xml:space="preserve">✅</w:t>
            </w:r>
            <w:r>
              <w:rPr>
                <w:lang w:val="es"/>
              </w:rPr>
              <w:t xml:space="preserve"> </w:t>
            </w:r>
            <w:r>
              <w:rPr>
                <w:b/>
                <w:bCs/>
                <w:lang w:val="es"/>
              </w:rPr>
              <w:t xml:space="preserve">Hecho.</w:t>
            </w:r>
            <w:r>
              <w:rPr>
                <w:lang w:val="es"/>
              </w:rPr>
              <w:t xml:space="preserve"> </w:t>
            </w:r>
            <w:r>
              <w:rPr>
                <w:lang w:val="es"/>
              </w:rPr>
              <w:t xml:space="preserve">Evidencia en</w:t>
            </w:r>
            <w:r>
              <w:rPr>
                <w:lang w:val="es"/>
              </w:rPr>
              <w:t xml:space="preserve"> </w:t>
            </w:r>
            <w:hyperlink r:id="rId9">
              <w:r>
                <w:rPr>
                  <w:rStyle w:val="VerbatimChar"/>
                  <w:lang w:val="es"/>
                </w:rPr>
                <w:t xml:space="preserve">evidencia/aws-despliegue.md</w:t>
              </w:r>
            </w:hyperlink>
          </w:p>
        </w:tc>
        <w:tc>
          <w:tcPr/>
          <w:p>
            <w:pPr>
              <w:pStyle w:val="Compact"/>
            </w:pPr>
            <w:r>
              <w:rPr>
                <w:lang w:val="es"/>
              </w:rPr>
              <w:t xml:space="preserve">—</w:t>
            </w:r>
          </w:p>
        </w:tc>
        <w:tc>
          <w:tcPr/>
          <w:p>
            <w:pPr>
              <w:pStyle w:val="Compact"/>
            </w:pPr>
            <w:r>
              <w:rPr>
                <w:lang w:val="es"/>
              </w:rPr>
              <w:t xml:space="preserve">—</w:t>
            </w:r>
          </w:p>
        </w:tc>
      </w:tr>
      <w:tr>
        <w:tc>
          <w:tcPr/>
          <w:p>
            <w:pPr>
              <w:pStyle w:val="Compact"/>
            </w:pPr>
            <w:r>
              <w:rPr>
                <w:strike/>
                <w:lang w:val="es"/>
              </w:rPr>
              <w:t xml:space="preserve">1</w:t>
            </w:r>
          </w:p>
        </w:tc>
        <w:tc>
          <w:tcPr/>
          <w:p>
            <w:pPr>
              <w:pStyle w:val="Compact"/>
            </w:pPr>
            <w:r>
              <w:rPr>
                <w:strike/>
                <w:lang w:val="es"/>
              </w:rPr>
              <w:t xml:space="preserve">Confirmar la restricción de la sección 3</w:t>
            </w:r>
            <w:r>
              <w:rPr>
                <w:lang w:val="es"/>
              </w:rPr>
              <w:t xml:space="preserve"> </w:t>
            </w:r>
            <w:r>
              <w:rPr>
                <w:lang w:val="es"/>
              </w:rPr>
              <w:t xml:space="preserve">✅</w:t>
            </w:r>
            <w:r>
              <w:rPr>
                <w:lang w:val="es"/>
              </w:rPr>
              <w:t xml:space="preserve"> </w:t>
            </w:r>
            <w:r>
              <w:rPr>
                <w:b/>
                <w:bCs/>
                <w:lang w:val="es"/>
              </w:rPr>
              <w:t xml:space="preserve">Cerrado.</w:t>
            </w:r>
            <w:r>
              <w:rPr>
                <w:lang w:val="es"/>
              </w:rPr>
              <w:t xml:space="preserve"> </w:t>
            </w:r>
            <w:r>
              <w:rPr>
                <w:lang w:val="es"/>
              </w:rPr>
              <w:t xml:space="preserve">No se asignó ninguna;</w:t>
            </w:r>
            <w:r>
              <w:rPr>
                <w:lang w:val="es"/>
              </w:rPr>
              <w:t xml:space="preserve"> </w:t>
            </w:r>
            <w:r>
              <w:rPr>
                <w:rStyle w:val="VerbatimChar"/>
                <w:lang w:val="es"/>
              </w:rPr>
              <w:t xml:space="preserve">PE-0</w:t>
            </w:r>
            <w:r>
              <w:rPr>
                <w:lang w:val="es"/>
              </w:rPr>
              <w:t xml:space="preserve"> </w:t>
            </w:r>
            <w:r>
              <w:rPr>
                <w:lang w:val="es"/>
              </w:rPr>
              <w:t xml:space="preserve">actualizado</w:t>
            </w:r>
          </w:p>
        </w:tc>
        <w:tc>
          <w:tcPr/>
          <w:p>
            <w:pPr>
              <w:pStyle w:val="Compact"/>
            </w:pPr>
            <w:r>
              <w:rPr>
                <w:lang w:val="es"/>
              </w:rPr>
              <w:t xml:space="preserve">—</w:t>
            </w:r>
          </w:p>
        </w:tc>
        <w:tc>
          <w:tcPr/>
          <w:p>
            <w:pPr>
              <w:pStyle w:val="Compact"/>
            </w:pPr>
            <w:r>
              <w:rPr>
                <w:lang w:val="es"/>
              </w:rPr>
              <w:t xml:space="preserve">—</w:t>
            </w:r>
          </w:p>
        </w:tc>
      </w:tr>
      <w:tr>
        <w:tc>
          <w:tcPr/>
          <w:p>
            <w:pPr>
              <w:pStyle w:val="Compact"/>
            </w:pPr>
            <w:r>
              <w:rPr>
                <w:lang w:val="es"/>
              </w:rPr>
              <w:t xml:space="preserve">2</w:t>
            </w:r>
          </w:p>
        </w:tc>
        <w:tc>
          <w:tcPr/>
          <w:p>
            <w:pPr>
              <w:pStyle w:val="Compact"/>
            </w:pPr>
            <w:r>
              <w:rPr>
                <w:lang w:val="es"/>
              </w:rPr>
              <w:t xml:space="preserve">Tomar las</w:t>
            </w:r>
            <w:r>
              <w:rPr>
                <w:lang w:val="es"/>
              </w:rPr>
              <w:t xml:space="preserve"> </w:t>
            </w:r>
            <w:r>
              <w:rPr>
                <w:b/>
                <w:bCs/>
                <w:lang w:val="es"/>
              </w:rPr>
              <w:t xml:space="preserve">capturas de la consola de Glue</w:t>
            </w:r>
            <w:r>
              <w:rPr>
                <w:lang w:val="es"/>
              </w:rPr>
              <w:t xml:space="preserve"> </w:t>
            </w:r>
            <w:r>
              <w:rPr>
                <w:lang w:val="es"/>
              </w:rPr>
              <w:t xml:space="preserve">mostrando ambas bases del catálogo (punto 8 de la lista de §13.7, que pide captura además de los comandos)</w:t>
            </w:r>
          </w:p>
        </w:tc>
        <w:tc>
          <w:tcPr/>
          <w:p>
            <w:pPr>
              <w:pStyle w:val="Compact"/>
            </w:pPr>
            <w:r>
              <w:rPr>
                <w:lang w:val="es"/>
              </w:rPr>
              <w:t xml:space="preserve">Trivial</w:t>
            </w:r>
          </w:p>
        </w:tc>
        <w:tc>
          <w:tcPr/>
          <w:p>
            <w:pPr>
              <w:pStyle w:val="Compact"/>
            </w:pPr>
            <w:r>
              <w:rPr>
                <w:lang w:val="es"/>
              </w:rPr>
              <w:t xml:space="preserve">Evidencia visual del entregable</w:t>
            </w:r>
          </w:p>
        </w:tc>
      </w:tr>
      <w:tr>
        <w:tc>
          <w:tcPr/>
          <w:p>
            <w:pPr>
              <w:pStyle w:val="Compact"/>
            </w:pPr>
            <w:r>
              <w:rPr>
                <w:lang w:val="es"/>
              </w:rPr>
              <w:t xml:space="preserve">3</w:t>
            </w:r>
          </w:p>
        </w:tc>
        <w:tc>
          <w:tcPr/>
          <w:p>
            <w:pPr>
              <w:pStyle w:val="Compact"/>
            </w:pPr>
            <w:r>
              <w:rPr>
                <w:lang w:val="es"/>
              </w:rPr>
              <w:t xml:space="preserve">Completar portada de</w:t>
            </w:r>
            <w:r>
              <w:rPr>
                <w:lang w:val="es"/>
              </w:rPr>
              <w:t xml:space="preserve"> </w:t>
            </w:r>
            <w:r>
              <w:rPr>
                <w:rStyle w:val="VerbatimChar"/>
                <w:lang w:val="es"/>
              </w:rPr>
              <w:t xml:space="preserve">DOCUMENTO-FINAL.md</w:t>
            </w:r>
            <w:r>
              <w:rPr>
                <w:lang w:val="es"/>
              </w:rPr>
              <w:t xml:space="preserve"> </w:t>
            </w:r>
            <w:r>
              <w:rPr>
                <w:lang w:val="es"/>
              </w:rPr>
              <w:t xml:space="preserve">(equipo, integrantes, fecha, enlace de repo)</w:t>
            </w:r>
          </w:p>
        </w:tc>
        <w:tc>
          <w:tcPr/>
          <w:p>
            <w:pPr>
              <w:pStyle w:val="Compact"/>
            </w:pPr>
            <w:r>
              <w:rPr>
                <w:lang w:val="es"/>
              </w:rPr>
              <w:t xml:space="preserve">Trivial</w:t>
            </w:r>
          </w:p>
        </w:tc>
        <w:tc>
          <w:tcPr/>
          <w:p>
            <w:pPr>
              <w:pStyle w:val="Compact"/>
            </w:pPr>
            <w:r>
              <w:rPr>
                <w:lang w:val="es"/>
              </w:rPr>
              <w:t xml:space="preserve">Entregable formal</w:t>
            </w:r>
          </w:p>
        </w:tc>
      </w:tr>
      <w:tr>
        <w:tc>
          <w:tcPr/>
          <w:p>
            <w:pPr>
              <w:pStyle w:val="Compact"/>
            </w:pPr>
            <w:r>
              <w:rPr>
                <w:lang w:val="es"/>
              </w:rPr>
              <w:t xml:space="preserve">4</w:t>
            </w:r>
          </w:p>
        </w:tc>
        <w:tc>
          <w:tcPr/>
          <w:p>
            <w:pPr>
              <w:pStyle w:val="Compact"/>
            </w:pPr>
            <w:r>
              <w:rPr>
                <w:lang w:val="es"/>
              </w:rPr>
              <w:t xml:space="preserve">Ampliar la bitácora de prompts (Anexo A) con los prompts propios de cada integrante, no solo los de esta sesión</w:t>
            </w:r>
          </w:p>
        </w:tc>
        <w:tc>
          <w:tcPr/>
          <w:p>
            <w:pPr>
              <w:pStyle w:val="Compact"/>
            </w:pPr>
            <w:r>
              <w:rPr>
                <w:lang w:val="es"/>
              </w:rPr>
              <w:t xml:space="preserve">Bajo</w:t>
            </w:r>
          </w:p>
        </w:tc>
        <w:tc>
          <w:tcPr/>
          <w:p>
            <w:pPr>
              <w:pStyle w:val="Compact"/>
            </w:pPr>
            <w:r>
              <w:rPr>
                <w:lang w:val="es"/>
              </w:rPr>
              <w:t xml:space="preserve">Requisito explícito de la sección 4 del enunciado</w:t>
            </w:r>
          </w:p>
        </w:tc>
      </w:tr>
      <w:tr>
        <w:tc>
          <w:tcPr/>
          <w:p>
            <w:pPr>
              <w:pStyle w:val="Compact"/>
            </w:pPr>
            <w:r>
              <w:rPr>
                <w:lang w:val="es"/>
              </w:rPr>
              <w:t xml:space="preserve">5</w:t>
            </w:r>
          </w:p>
        </w:tc>
        <w:tc>
          <w:tcPr/>
          <w:p>
            <w:pPr>
              <w:pStyle w:val="Compact"/>
            </w:pPr>
            <w:r>
              <w:rPr>
                <w:lang w:val="es"/>
              </w:rPr>
              <w:t xml:space="preserve">Verificar los precios de AWS de §13.4 contra la calculadora vigente antes de presentar</w:t>
            </w:r>
          </w:p>
        </w:tc>
        <w:tc>
          <w:tcPr/>
          <w:p>
            <w:pPr>
              <w:pStyle w:val="Compact"/>
            </w:pPr>
            <w:r>
              <w:rPr>
                <w:lang w:val="es"/>
              </w:rPr>
              <w:t xml:space="preserve">Bajo</w:t>
            </w:r>
          </w:p>
        </w:tc>
        <w:tc>
          <w:tcPr/>
          <w:p>
            <w:pPr>
              <w:pStyle w:val="Compact"/>
            </w:pPr>
            <w:r>
              <w:rPr>
                <w:lang w:val="es"/>
              </w:rPr>
              <w:t xml:space="preserve">Precisión de la proyección de costos</w:t>
            </w:r>
          </w:p>
        </w:tc>
      </w:tr>
      <w:tr>
        <w:tc>
          <w:tcPr/>
          <w:p>
            <w:pPr>
              <w:pStyle w:val="Compact"/>
            </w:pPr>
            <w:r>
              <w:rPr>
                <w:lang w:val="es"/>
              </w:rPr>
              <w:t xml:space="preserve">6</w:t>
            </w:r>
          </w:p>
        </w:tc>
        <w:tc>
          <w:tcPr/>
          <w:p>
            <w:pPr>
              <w:pStyle w:val="Compact"/>
            </w:pPr>
            <w:r>
              <w:rPr>
                <w:lang w:val="es"/>
              </w:rPr>
              <w:t xml:space="preserve">(Opcional, refuerza pero no bloquea) Ejecutar una prueba de carga k6 real para RNF-P1/P2/P3</w:t>
            </w:r>
          </w:p>
        </w:tc>
        <w:tc>
          <w:tcPr/>
          <w:p>
            <w:pPr>
              <w:pStyle w:val="Compact"/>
            </w:pPr>
            <w:r>
              <w:rPr>
                <w:lang w:val="es"/>
              </w:rPr>
              <w:t xml:space="preserve">Medio</w:t>
            </w:r>
          </w:p>
        </w:tc>
        <w:tc>
          <w:tcPr/>
          <w:p>
            <w:pPr>
              <w:pStyle w:val="Compact"/>
            </w:pPr>
            <w:r>
              <w:rPr>
                <w:lang w:val="es"/>
              </w:rPr>
              <w:t xml:space="preserve">Cierra el único punto débil de la sección de RNF</w:t>
            </w:r>
          </w:p>
        </w:tc>
      </w:tr>
    </w:tbl>
    <w:p>
      <w:r>
        <w:pict>
          <v:rect style="width:0;height:1.5pt" o:hralign="center" o:hrstd="t" o:hr="t"/>
        </w:pict>
      </w:r>
    </w:p>
    <w:bookmarkEnd w:id="22"/>
    <w:bookmarkStart w:id="23" w:name="X93cd56c13e551d5538db33f7fd704781da7590c"/>
    <w:p>
      <w:pPr>
        <w:pStyle w:val="Heading2"/>
      </w:pPr>
      <w:r>
        <w:rPr>
          <w:lang w:val="es"/>
        </w:rPr>
        <w:t xml:space="preserve">7. Preparación para variaciones del escenario en la sustentación oral</w:t>
      </w:r>
    </w:p>
    <w:p>
      <w:pPr>
        <w:pStyle w:val="FirstParagraph"/>
      </w:pPr>
      <w:r>
        <w:rPr>
          <w:lang w:val="es"/>
        </w:rPr>
        <w:t xml:space="preserve">El enunciado (§7) advierte que el docente puede plantear variaciones no cubiertas en el documento. Estas son las que, según el propio contenido de los documentos, tienen más probabilidad de aparecer — porque son precisamente los puntos donde el equipo ya identificó qué se rompe: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Variación hipotética</w:t>
            </w:r>
          </w:p>
        </w:tc>
        <w:tc>
          <w:tcPr/>
          <w:p>
            <w:pPr>
              <w:pStyle w:val="Compact"/>
            </w:pPr>
            <w:r>
              <w:rPr>
                <w:lang w:val="es"/>
              </w:rPr>
              <w:t xml:space="preserve">Qué se rompe (según los propios documentos)</w:t>
            </w:r>
          </w:p>
        </w:tc>
        <w:tc>
          <w:tcPr/>
          <w:p>
            <w:pPr>
              <w:pStyle w:val="Compact"/>
            </w:pPr>
            <w:r>
              <w:rPr>
                <w:lang w:val="es"/>
              </w:rPr>
              <w:t xml:space="preserve">Respuesta preparada</w:t>
            </w:r>
          </w:p>
        </w:tc>
      </w:tr>
      <w:tr>
        <w:tc>
          <w:tcPr/>
          <w:p>
            <w:pPr>
              <w:pStyle w:val="Compact"/>
            </w:pPr>
            <w:r>
              <w:rPr>
                <w:i/>
                <w:iCs/>
                <w:lang w:val="es"/>
              </w:rPr>
              <w:t xml:space="preserve">"La aerolínea ahora permite overbooking del 5%"</w:t>
            </w:r>
          </w:p>
        </w:tc>
        <w:tc>
          <w:tcPr/>
          <w:p>
            <w:pPr>
              <w:pStyle w:val="Compact"/>
            </w:pPr>
            <w:r>
              <w:rPr>
                <w:lang w:val="es"/>
              </w:rPr>
              <w:t xml:space="preserve">Nada estructural — es la extensión ya prevista (PE-1)</w:t>
            </w:r>
          </w:p>
        </w:tc>
        <w:tc>
          <w:tcPr/>
          <w:p>
            <w:pPr>
              <w:pStyle w:val="Compact"/>
            </w:pPr>
            <w:r>
              <w:rPr>
                <w:rStyle w:val="VerbatimChar"/>
                <w:lang w:val="es"/>
              </w:rPr>
              <w:t xml:space="preserve">UPDATE flight_inventory SET oversell_factor = 1.05</w:t>
            </w:r>
            <w:r>
              <w:rPr>
                <w:lang w:val="es"/>
              </w:rPr>
              <w:t xml:space="preserve"> </w:t>
            </w:r>
            <w:r>
              <w:rPr>
                <w:lang w:val="es"/>
              </w:rPr>
              <w:t xml:space="preserve">— cero cambios de esquema ni de código, porque</w:t>
            </w:r>
            <w:r>
              <w:rPr>
                <w:lang w:val="es"/>
              </w:rPr>
              <w:t xml:space="preserve"> </w:t>
            </w:r>
            <w:r>
              <w:rPr>
                <w:rStyle w:val="VerbatimChar"/>
                <w:lang w:val="es"/>
              </w:rPr>
              <w:t xml:space="preserve">oversell_factor</w:t>
            </w:r>
            <w:r>
              <w:rPr>
                <w:lang w:val="es"/>
              </w:rPr>
              <w:t xml:space="preserve"> </w:t>
            </w:r>
            <w:r>
              <w:rPr>
                <w:lang w:val="es"/>
              </w:rPr>
              <w:t xml:space="preserve">es columna, no constante, desde el diseño original</w:t>
            </w:r>
          </w:p>
        </w:tc>
      </w:tr>
      <w:tr>
        <w:tc>
          <w:tcPr/>
          <w:p>
            <w:pPr>
              <w:pStyle w:val="Compact"/>
            </w:pPr>
            <w:r>
              <w:rPr>
                <w:i/>
                <w:iCs/>
                <w:lang w:val="es"/>
              </w:rPr>
              <w:t xml:space="preserve">"Una agencia solo puede ver un cupo asignado, no la disponibilidad real"</w:t>
            </w:r>
          </w:p>
        </w:tc>
        <w:tc>
          <w:tcPr/>
          <w:p>
            <w:pPr>
              <w:pStyle w:val="Compact"/>
            </w:pPr>
            <w:r>
              <w:rPr>
                <w:lang w:val="es"/>
              </w:rPr>
              <w:t xml:space="preserve">Requiere una entidad nueva (</w:t>
            </w:r>
            <w:r>
              <w:rPr>
                <w:rStyle w:val="VerbatimChar"/>
                <w:lang w:val="es"/>
              </w:rPr>
              <w:t xml:space="preserve">agency_allotment</w:t>
            </w:r>
            <w:r>
              <w:rPr>
                <w:lang w:val="es"/>
              </w:rPr>
              <w:t xml:space="preserve">) colgando de</w:t>
            </w:r>
            <w:r>
              <w:rPr>
                <w:lang w:val="es"/>
              </w:rPr>
              <w:t xml:space="preserve"> </w:t>
            </w:r>
            <w:r>
              <w:rPr>
                <w:rStyle w:val="VerbatimChar"/>
                <w:lang w:val="es"/>
              </w:rPr>
              <w:t xml:space="preserve">flight_inventory</w:t>
            </w:r>
          </w:p>
        </w:tc>
        <w:tc>
          <w:tcPr/>
          <w:p>
            <w:pPr>
              <w:pStyle w:val="Compact"/>
            </w:pPr>
            <w:r>
              <w:rPr>
                <w:lang w:val="es"/>
              </w:rPr>
              <w:t xml:space="preserve">El bloqueo de DEC-4 pasaría a operar sobre dos filas relacionadas en la misma transacción — cambio de alcance moderado, no de mecanismo</w:t>
            </w:r>
          </w:p>
        </w:tc>
      </w:tr>
      <w:tr>
        <w:tc>
          <w:tcPr/>
          <w:p>
            <w:pPr>
              <w:pStyle w:val="Compact"/>
            </w:pPr>
            <w:r>
              <w:rPr>
                <w:i/>
                <w:iCs/>
                <w:lang w:val="es"/>
              </w:rPr>
              <w:t xml:space="preserve">"El sistema debe operar sin conexión en aeropuertos remotos"</w:t>
            </w:r>
          </w:p>
        </w:tc>
        <w:tc>
          <w:tcPr/>
          <w:p>
            <w:pPr>
              <w:pStyle w:val="Compact"/>
            </w:pPr>
            <w:r>
              <w:rPr>
                <w:lang w:val="es"/>
              </w:rPr>
              <w:t xml:space="preserve">Es el caso de mayor impacto, ya señalado en</w:t>
            </w:r>
            <w:r>
              <w:rPr>
                <w:lang w:val="es"/>
              </w:rPr>
              <w:t xml:space="preserve"> </w:t>
            </w:r>
            <w:r>
              <w:rPr>
                <w:rStyle w:val="VerbatimChar"/>
                <w:lang w:val="es"/>
              </w:rPr>
              <w:t xml:space="preserve">PE-0</w:t>
            </w:r>
            <w:r>
              <w:rPr>
                <w:lang w:val="es"/>
              </w:rPr>
              <w:t xml:space="preserve">: rompe la garantía de serialización de DEC-4</w:t>
            </w:r>
          </w:p>
        </w:tc>
        <w:tc>
          <w:tcPr/>
          <w:p>
            <w:pPr>
              <w:pStyle w:val="Compact"/>
            </w:pPr>
            <w:r>
              <w:rPr>
                <w:lang w:val="es"/>
              </w:rPr>
              <w:t xml:space="preserve">Admitir directamente que</w:t>
            </w:r>
            <w:r>
              <w:rPr>
                <w:lang w:val="es"/>
              </w:rPr>
              <w:t xml:space="preserve"> </w:t>
            </w:r>
            <w:r>
              <w:rPr>
                <w:b/>
                <w:bCs/>
                <w:lang w:val="es"/>
              </w:rPr>
              <w:t xml:space="preserve">no hay solución barata</w:t>
            </w:r>
            <w:r>
              <w:rPr>
                <w:lang w:val="es"/>
              </w:rPr>
              <w:t xml:space="preserve">: obligaría a inventario particionado con reconciliación posterior, lo cual reintroduce el riesgo de sobreventa que todo el diseño actual existe para evitar. Es la pregunta donde la respuesta correcta es reconocer el límite del diseño, no forzar una salida</w:t>
            </w:r>
          </w:p>
        </w:tc>
      </w:tr>
      <w:tr>
        <w:tc>
          <w:tcPr/>
          <w:p>
            <w:pPr>
              <w:pStyle w:val="Compact"/>
            </w:pPr>
            <w:r>
              <w:rPr>
                <w:i/>
                <w:iCs/>
                <w:lang w:val="es"/>
              </w:rPr>
              <w:t xml:space="preserve">"¿Qué pasa si dos itinerarios comparten un tramo en sentido inverso?"</w:t>
            </w:r>
          </w:p>
        </w:tc>
        <w:tc>
          <w:tcPr/>
          <w:p>
            <w:pPr>
              <w:pStyle w:val="Compact"/>
            </w:pPr>
            <w:r>
              <w:rPr>
                <w:lang w:val="es"/>
              </w:rPr>
              <w:t xml:space="preserve">Nada — es exactamente el caso que el orden canónico de DEC-4 previene</w:t>
            </w:r>
          </w:p>
        </w:tc>
        <w:tc>
          <w:tcPr/>
          <w:p>
            <w:pPr>
              <w:pStyle w:val="Compact"/>
            </w:pPr>
            <w:r>
              <w:rPr>
                <w:lang w:val="es"/>
              </w:rPr>
              <w:t xml:space="preserve">Explicar el mecanismo de</w:t>
            </w:r>
            <w:r>
              <w:rPr>
                <w:lang w:val="es"/>
              </w:rPr>
              <w:t xml:space="preserve"> </w:t>
            </w:r>
            <w:r>
              <w:rPr>
                <w:rStyle w:val="VerbatimChar"/>
                <w:lang w:val="es"/>
              </w:rPr>
              <w:t xml:space="preserve">ORDER BY</w:t>
            </w:r>
            <w:r>
              <w:rPr>
                <w:lang w:val="es"/>
              </w:rPr>
              <w:t xml:space="preserve"> </w:t>
            </w:r>
            <w:r>
              <w:rPr>
                <w:lang w:val="es"/>
              </w:rPr>
              <w:t xml:space="preserve">antes de</w:t>
            </w:r>
            <w:r>
              <w:rPr>
                <w:lang w:val="es"/>
              </w:rPr>
              <w:t xml:space="preserve"> </w:t>
            </w:r>
            <w:r>
              <w:rPr>
                <w:rStyle w:val="VerbatimChar"/>
                <w:lang w:val="es"/>
              </w:rPr>
              <w:t xml:space="preserve">FOR UPDATE</w:t>
            </w:r>
            <w:r>
              <w:rPr>
                <w:lang w:val="es"/>
              </w:rPr>
              <w:t xml:space="preserve"> </w:t>
            </w:r>
            <w:r>
              <w:rPr>
                <w:lang w:val="es"/>
              </w:rPr>
              <w:t xml:space="preserve">(§4 de esta guía)</w:t>
            </w:r>
          </w:p>
        </w:tc>
      </w:tr>
      <w:tr>
        <w:tc>
          <w:tcPr/>
          <w:p>
            <w:pPr>
              <w:pStyle w:val="Compact"/>
            </w:pPr>
            <w:r>
              <w:rPr>
                <w:i/>
                <w:iCs/>
                <w:lang w:val="es"/>
              </w:rPr>
              <w:t xml:space="preserve">"¿Y si el volumen se multiplica por 100, no por 10?"</w:t>
            </w:r>
          </w:p>
        </w:tc>
        <w:tc>
          <w:tcPr/>
          <w:p>
            <w:pPr>
              <w:pStyle w:val="Compact"/>
            </w:pPr>
            <w:r>
              <w:rPr>
                <w:lang w:val="es"/>
              </w:rPr>
              <w:t xml:space="preserve">La migración de Glue Python Shell a Glue Spark, y de bloqueo pesimista a la cola serializadora ya evaluada</w:t>
            </w:r>
          </w:p>
        </w:tc>
        <w:tc>
          <w:tcPr/>
          <w:p>
            <w:pPr>
              <w:pStyle w:val="Compact"/>
            </w:pPr>
            <w:r>
              <w:rPr>
                <w:lang w:val="es"/>
              </w:rPr>
              <w:t xml:space="preserve">Ambas respuestas ya están en los documentos (§13.2 para el ETL, DEC-4 para concurrencia) — es cuestión de tenerlas ensayadas, no de improvisar</w:t>
            </w:r>
          </w:p>
        </w:tc>
      </w:tr>
    </w:tbl>
    <w:p>
      <w:r>
        <w:pict>
          <v:rect style="width:0;height:1.5pt" o:hralign="center" o:hrstd="t" o:hr="t"/>
        </w:pict>
      </w:r>
    </w:p>
    <w:bookmarkEnd w:id="23"/>
    <w:bookmarkStart w:id="24" w:name="X5dc1a02d6c6cc957785303e89bc22a0a850edd2"/>
    <w:p>
      <w:pPr>
        <w:pStyle w:val="Heading2"/>
      </w:pPr>
      <w:r>
        <w:rPr>
          <w:lang w:val="es"/>
        </w:rPr>
        <w:t xml:space="preserve">8. Continúa en el chat: despliegue de la sección 5.7 en AWS</w:t>
      </w:r>
    </w:p>
    <w:p>
      <w:pPr>
        <w:pStyle w:val="FirstParagraph"/>
      </w:pPr>
      <w:r>
        <w:rPr>
          <w:lang w:val="es"/>
        </w:rPr>
        <w:t xml:space="preserve">Dado que el checklist de §5 confirma que 5.7 no está desplegada, la guía paso a paso para credenciales, carga de esquemas,</w:t>
      </w:r>
      <w:r>
        <w:rPr>
          <w:lang w:val="es"/>
        </w:rPr>
        <w:t xml:space="preserve"> </w:t>
      </w:r>
      <w:r>
        <w:rPr>
          <w:rStyle w:val="VerbatimChar"/>
          <w:lang w:val="es"/>
        </w:rPr>
        <w:t xml:space="preserve">setup_aws.sh</w:t>
      </w:r>
      <w:r>
        <w:rPr>
          <w:lang w:val="es"/>
        </w:rPr>
        <w:t xml:space="preserve"> </w:t>
      </w:r>
      <w:r>
        <w:rPr>
          <w:lang w:val="es"/>
        </w:rPr>
        <w:t xml:space="preserve">y verificación con</w:t>
      </w:r>
      <w:r>
        <w:rPr>
          <w:lang w:val="es"/>
        </w:rPr>
        <w:t xml:space="preserve"> </w:t>
      </w:r>
      <w:r>
        <w:rPr>
          <w:rStyle w:val="VerbatimChar"/>
          <w:lang w:val="es"/>
        </w:rPr>
        <w:t xml:space="preserve">aws glue get-tables</w:t>
      </w:r>
      <w:r>
        <w:rPr>
          <w:lang w:val="es"/>
        </w:rPr>
        <w:t xml:space="preserve"> </w:t>
      </w:r>
      <w:r>
        <w:rPr>
          <w:lang w:val="es"/>
        </w:rPr>
        <w:t xml:space="preserve">se hace de forma interactiva en la conversación (no aquí), porque depende de la sesión activa del AWS Academy Learner Lab y de depurar en vivo lo que vaya apareciendo.</w:t>
      </w:r>
    </w:p>
    <w:p>
      <w:r>
        <w:pict>
          <v:rect style="width:0;height:1.5pt" o:hralign="center" o:hrstd="t" o:hr="t"/>
        </w:pict>
      </w:r>
    </w:p>
    <w:bookmarkEnd w:id="24"/>
    <w:bookmarkStart w:id="29" w:name="X68c48eedeba9f441cdf78058633b353513bfda6"/>
    <w:p>
      <w:pPr>
        <w:pStyle w:val="Heading2"/>
      </w:pPr>
      <w:r>
        <w:rPr>
          <w:lang w:val="es"/>
        </w:rPr>
        <w:t xml:space="preserve">9. Runbook: control de costos y cómo revivir el entorno para la sustentación</w:t>
      </w:r>
    </w:p>
    <w:bookmarkStart w:id="25" w:name="X8daa7e876c932eb36ed43d882cf2bf2de4e5fae"/>
    <w:p>
      <w:pPr>
        <w:pStyle w:val="Heading3"/>
      </w:pPr>
      <w:r>
        <w:rPr>
          <w:lang w:val="es"/>
        </w:rPr>
        <w:t xml:space="preserve">9.1 Estado en que quedó el laboratorio</w:t>
      </w:r>
    </w:p>
    <w:p>
      <w:pPr>
        <w:pStyle w:val="FirstParagraph"/>
      </w:pPr>
      <w:r>
        <w:rPr>
          <w:lang w:val="es"/>
        </w:rPr>
        <w:t xml:space="preserve">Todas las instancias RDS quedaron</w:t>
      </w:r>
      <w:r>
        <w:rPr>
          <w:lang w:val="es"/>
        </w:rPr>
        <w:t xml:space="preserve"> </w:t>
      </w:r>
      <w:r>
        <w:rPr>
          <w:b/>
          <w:bCs/>
          <w:lang w:val="es"/>
        </w:rPr>
        <w:t xml:space="preserve">detenidas</w:t>
      </w:r>
      <w:r>
        <w:rPr>
          <w:lang w:val="es"/>
        </w:rPr>
        <w:t xml:space="preserve"> </w:t>
      </w:r>
      <w:r>
        <w:rPr>
          <w:lang w:val="es"/>
        </w:rPr>
        <w:t xml:space="preserve">para no consumir el presupuesto de $50 del Learner Lab. Los objetos que</w:t>
      </w:r>
      <w:r>
        <w:rPr>
          <w:lang w:val="es"/>
        </w:rPr>
        <w:t xml:space="preserve"> </w:t>
      </w:r>
      <w:r>
        <w:rPr>
          <w:b/>
          <w:bCs/>
          <w:lang w:val="es"/>
        </w:rPr>
        <w:t xml:space="preserve">no</w:t>
      </w:r>
      <w:r>
        <w:rPr>
          <w:lang w:val="es"/>
        </w:rPr>
        <w:t xml:space="preserve"> </w:t>
      </w:r>
      <w:r>
        <w:rPr>
          <w:lang w:val="es"/>
        </w:rPr>
        <w:t xml:space="preserve">cuestan nada y siguen en pie: el Glue Data Catalog (ambas bases registradas), las conexiones JDBC, los crawlers, el job de ETL, el bucket de S3 y los logs.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s"/>
              </w:rPr>
              <w:t xml:space="preserve">Concepto</w:t>
            </w:r>
          </w:p>
        </w:tc>
        <w:tc>
          <w:tcPr/>
          <w:p>
            <w:pPr>
              <w:pStyle w:val="Compact"/>
            </w:pPr>
            <w:r>
              <w:rPr>
                <w:lang w:val="es"/>
              </w:rPr>
              <w:t xml:space="preserve">Costo mientras está detenido</w:t>
            </w:r>
          </w:p>
        </w:tc>
      </w:tr>
      <w:tr>
        <w:tc>
          <w:tcPr/>
          <w:p>
            <w:pPr>
              <w:pStyle w:val="Compact"/>
            </w:pPr>
            <w:r>
              <w:rPr>
                <w:lang w:val="es"/>
              </w:rPr>
              <w:t xml:space="preserve">Cómputo de las 5 instancias RDS</w:t>
            </w:r>
          </w:p>
        </w:tc>
        <w:tc>
          <w:tcPr/>
          <w:p>
            <w:pPr>
              <w:pStyle w:val="Compact"/>
            </w:pPr>
            <w:r>
              <w:rPr>
                <w:b/>
                <w:bCs/>
                <w:lang w:val="es"/>
              </w:rPr>
              <w:t xml:space="preserve">$0</w:t>
            </w:r>
            <w:r>
              <w:rPr>
                <w:lang w:val="es"/>
              </w:rPr>
              <w:t xml:space="preserve"> </w:t>
            </w:r>
            <w:r>
              <w:rPr>
                <w:lang w:val="es"/>
              </w:rPr>
              <w:t xml:space="preserve">(es el ahorro: ~$2,45/día)</w:t>
            </w:r>
          </w:p>
        </w:tc>
      </w:tr>
      <w:tr>
        <w:tc>
          <w:tcPr/>
          <w:p>
            <w:pPr>
              <w:pStyle w:val="Compact"/>
            </w:pPr>
            <w:r>
              <w:rPr>
                <w:lang w:val="es"/>
              </w:rPr>
              <w:t xml:space="preserve">Almacenamiento (5 × 20 GB gp3)</w:t>
            </w:r>
          </w:p>
        </w:tc>
        <w:tc>
          <w:tcPr/>
          <w:p>
            <w:pPr>
              <w:pStyle w:val="Compact"/>
            </w:pPr>
            <w:r>
              <w:rPr>
                <w:lang w:val="es"/>
              </w:rPr>
              <w:t xml:space="preserve">~$0,38/día —</w:t>
            </w:r>
            <w:r>
              <w:rPr>
                <w:lang w:val="es"/>
              </w:rPr>
              <w:t xml:space="preserve"> </w:t>
            </w:r>
            <w:r>
              <w:rPr>
                <w:b/>
                <w:bCs/>
                <w:lang w:val="es"/>
              </w:rPr>
              <w:t xml:space="preserve">el almacenamiento se sigue cobrando aunque la instancia esté apagada</w:t>
            </w:r>
          </w:p>
        </w:tc>
      </w:tr>
      <w:tr>
        <w:tc>
          <w:tcPr/>
          <w:p>
            <w:pPr>
              <w:pStyle w:val="Compact"/>
            </w:pPr>
            <w:r>
              <w:rPr>
                <w:lang w:val="es"/>
              </w:rPr>
              <w:t xml:space="preserve">Glue Data Catalog, conexiones, crawlers en reposo</w:t>
            </w:r>
          </w:p>
        </w:tc>
        <w:tc>
          <w:tcPr/>
          <w:p>
            <w:pPr>
              <w:pStyle w:val="Compact"/>
            </w:pPr>
            <w:r>
              <w:rPr>
                <w:lang w:val="es"/>
              </w:rPr>
              <w:t xml:space="preserve">$0 (dentro de la capa gratuita)</w:t>
            </w:r>
          </w:p>
        </w:tc>
      </w:tr>
      <w:tr>
        <w:tc>
          <w:tcPr/>
          <w:p>
            <w:pPr>
              <w:pStyle w:val="Compact"/>
            </w:pPr>
            <w:r>
              <w:rPr>
                <w:lang w:val="es"/>
              </w:rPr>
              <w:t xml:space="preserve">S3 (script + wheels, ~4,8 MB)</w:t>
            </w:r>
          </w:p>
        </w:tc>
        <w:tc>
          <w:tcPr/>
          <w:p>
            <w:pPr>
              <w:pStyle w:val="Compact"/>
            </w:pPr>
            <w:r>
              <w:rPr>
                <w:lang w:val="es"/>
              </w:rPr>
              <w:t xml:space="preserve">~$0,0001/día</w:t>
            </w:r>
          </w:p>
        </w:tc>
      </w:tr>
    </w:tbl>
    <w:p>
      <w:pPr>
        <w:pStyle w:val="BlockText"/>
      </w:pPr>
      <w:r>
        <w:rPr>
          <w:lang w:val="es"/>
        </w:rPr>
        <w:t xml:space="preserve">⚠️</w:t>
      </w:r>
      <w:r>
        <w:rPr>
          <w:lang w:val="es"/>
        </w:rPr>
        <w:t xml:space="preserve"> </w:t>
      </w:r>
      <w:r>
        <w:rPr>
          <w:b/>
          <w:bCs/>
          <w:lang w:val="es"/>
        </w:rPr>
        <w:t xml:space="preserve">AWS reinicia automáticamente una instancia RDS detenida a los 7 días.</w:t>
      </w:r>
      <w:r>
        <w:rPr>
          <w:lang w:val="es"/>
        </w:rPr>
        <w:t xml:space="preserve"> </w:t>
      </w:r>
      <w:r>
        <w:rPr>
          <w:lang w:val="es"/>
        </w:rPr>
        <w:t xml:space="preserve">Si el entorno va a estar sin usarse más de una semana, hay que volver a detenerlas o borrarlas.</w:t>
      </w:r>
    </w:p>
    <w:bookmarkEnd w:id="25"/>
    <w:bookmarkStart w:id="26" w:name="X8b190924e052ea8d4bf6285cd09afcf4d688b58"/>
    <w:p>
      <w:pPr>
        <w:pStyle w:val="Heading3"/>
      </w:pPr>
      <w:r>
        <w:rPr>
          <w:lang w:val="es"/>
        </w:rPr>
        <w:t xml:space="preserve">9.2 Revivir el entorno antes de la sustentación</w:t>
      </w:r>
    </w:p>
    <w:p>
      <w:pPr>
        <w:pStyle w:val="FirstParagraph"/>
      </w:pPr>
      <w:r>
        <w:rPr>
          <w:lang w:val="es"/>
        </w:rPr>
        <w:t xml:space="preserve">Toma ~5-10 minutos. Con las credenciales del lab ya en</w:t>
      </w:r>
      <w:r>
        <w:rPr>
          <w:lang w:val="es"/>
        </w:rPr>
        <w:t xml:space="preserve"> </w:t>
      </w:r>
      <w:r>
        <w:rPr>
          <w:rStyle w:val="VerbatimChar"/>
          <w:lang w:val="es"/>
        </w:rPr>
        <w:t xml:space="preserve">~/.aws/credentials</w:t>
      </w:r>
      <w:r>
        <w:rPr>
          <w:lang w:val="es"/>
        </w:rPr>
        <w:t xml:space="preserve">:</w:t>
      </w:r>
    </w:p>
    <w:p>
      <w:pPr>
        <w:pStyle w:val="SourceCode"/>
      </w:pPr>
      <w:r>
        <w:rPr>
          <w:rStyle w:val="ExtensionTok"/>
        </w:rPr>
        <w:t xml:space="preserve">aws</w:t>
      </w:r>
      <w:r>
        <w:rPr>
          <w:rStyle w:val="NormalTok"/>
        </w:rPr>
        <w:t xml:space="preserve"> rds start-db-instance </w:t>
      </w:r>
      <w:r>
        <w:rPr>
          <w:rStyle w:val="AttributeTok"/>
        </w:rPr>
        <w:t xml:space="preserve">--region</w:t>
      </w:r>
      <w:r>
        <w:rPr>
          <w:rStyle w:val="NormalTok"/>
        </w:rPr>
        <w:t xml:space="preserve"> us-east-1 </w:t>
      </w:r>
      <w:r>
        <w:rPr>
          <w:rStyle w:val="AttributeTok"/>
        </w:rPr>
        <w:t xml:space="preserve">--db-instance-identifier</w:t>
      </w:r>
      <w:r>
        <w:rPr>
          <w:rStyle w:val="NormalTok"/>
        </w:rPr>
        <w:t xml:space="preserve"> airline-oltp</w:t>
      </w:r>
    </w:p>
    <w:p>
      <w:pPr>
        <w:pStyle w:val="SourceCode"/>
      </w:pPr>
      <w:r>
        <w:rPr>
          <w:rStyle w:val="ExtensionTok"/>
        </w:rPr>
        <w:t xml:space="preserve">aws</w:t>
      </w:r>
      <w:r>
        <w:rPr>
          <w:rStyle w:val="NormalTok"/>
        </w:rPr>
        <w:t xml:space="preserve"> rds start-db-instance </w:t>
      </w:r>
      <w:r>
        <w:rPr>
          <w:rStyle w:val="AttributeTok"/>
        </w:rPr>
        <w:t xml:space="preserve">--region</w:t>
      </w:r>
      <w:r>
        <w:rPr>
          <w:rStyle w:val="NormalTok"/>
        </w:rPr>
        <w:t xml:space="preserve"> us-east-1 </w:t>
      </w:r>
      <w:r>
        <w:rPr>
          <w:rStyle w:val="AttributeTok"/>
        </w:rPr>
        <w:t xml:space="preserve">--db-instance-identifier</w:t>
      </w:r>
      <w:r>
        <w:rPr>
          <w:rStyle w:val="NormalTok"/>
        </w:rPr>
        <w:t xml:space="preserve"> airline-olap</w:t>
      </w:r>
    </w:p>
    <w:p>
      <w:pPr>
        <w:pStyle w:val="FirstParagraph"/>
      </w:pPr>
      <w:r>
        <w:rPr>
          <w:lang w:val="es"/>
        </w:rPr>
        <w:t xml:space="preserve">Esperar a que queden disponibles:</w:t>
      </w:r>
    </w:p>
    <w:p>
      <w:pPr>
        <w:pStyle w:val="SourceCode"/>
      </w:pPr>
      <w:r>
        <w:rPr>
          <w:rStyle w:val="ExtensionTok"/>
        </w:rPr>
        <w:t xml:space="preserve">aws</w:t>
      </w:r>
      <w:r>
        <w:rPr>
          <w:rStyle w:val="NormalTok"/>
        </w:rPr>
        <w:t xml:space="preserve"> rds wait db-instance-available </w:t>
      </w:r>
      <w:r>
        <w:rPr>
          <w:rStyle w:val="AttributeTok"/>
        </w:rPr>
        <w:t xml:space="preserve">--region</w:t>
      </w:r>
      <w:r>
        <w:rPr>
          <w:rStyle w:val="NormalTok"/>
        </w:rPr>
        <w:t xml:space="preserve"> us-east-1 </w:t>
      </w:r>
      <w:r>
        <w:rPr>
          <w:rStyle w:val="AttributeTok"/>
        </w:rPr>
        <w:t xml:space="preserve">--db-instance-identifier</w:t>
      </w:r>
      <w:r>
        <w:rPr>
          <w:rStyle w:val="NormalTok"/>
        </w:rPr>
        <w:t xml:space="preserve"> airline-oltp</w:t>
      </w:r>
    </w:p>
    <w:p>
      <w:pPr>
        <w:pStyle w:val="FirstParagraph"/>
      </w:pPr>
      <w:r>
        <w:rPr>
          <w:lang w:val="es"/>
        </w:rPr>
        <w:t xml:space="preserve">Reactivar el trigger nocturno (se detuvo para que no acumulara corridas fallidas con las bases apagadas):</w:t>
      </w:r>
    </w:p>
    <w:p>
      <w:pPr>
        <w:pStyle w:val="SourceCode"/>
      </w:pPr>
      <w:r>
        <w:rPr>
          <w:rStyle w:val="ExtensionTok"/>
        </w:rPr>
        <w:t xml:space="preserve">aws</w:t>
      </w:r>
      <w:r>
        <w:rPr>
          <w:rStyle w:val="NormalTok"/>
        </w:rPr>
        <w:t xml:space="preserve"> glue start-trigger </w:t>
      </w:r>
      <w:r>
        <w:rPr>
          <w:rStyle w:val="AttributeTok"/>
        </w:rPr>
        <w:t xml:space="preserve">--region</w:t>
      </w:r>
      <w:r>
        <w:rPr>
          <w:rStyle w:val="NormalTok"/>
        </w:rPr>
        <w:t xml:space="preserve"> us-east-1 </w:t>
      </w:r>
      <w:r>
        <w:rPr>
          <w:rStyle w:val="AttributeTok"/>
        </w:rPr>
        <w:t xml:space="preserve">--name</w:t>
      </w:r>
      <w:r>
        <w:rPr>
          <w:rStyle w:val="NormalTok"/>
        </w:rPr>
        <w:t xml:space="preserve"> airline-etl-nightly</w:t>
      </w:r>
    </w:p>
    <w:bookmarkEnd w:id="26"/>
    <w:bookmarkStart w:id="27" w:name="X4519ee55f30ba4a9d1c18e5c5be301236799dbb"/>
    <w:p>
      <w:pPr>
        <w:pStyle w:val="Heading3"/>
      </w:pPr>
      <w:r>
        <w:rPr>
          <w:lang w:val="es"/>
        </w:rPr>
        <w:t xml:space="preserve">9.3 Comandos de demostración en vivo</w:t>
      </w:r>
    </w:p>
    <w:p>
      <w:pPr>
        <w:pStyle w:val="FirstParagraph"/>
      </w:pPr>
      <w:r>
        <w:rPr>
          <w:lang w:val="es"/>
        </w:rPr>
        <w:t xml:space="preserve">El catálogo de Glue responde</w:t>
      </w:r>
      <w:r>
        <w:rPr>
          <w:lang w:val="es"/>
        </w:rPr>
        <w:t xml:space="preserve"> </w:t>
      </w:r>
      <w:r>
        <w:rPr>
          <w:b/>
          <w:bCs/>
          <w:lang w:val="es"/>
        </w:rPr>
        <w:t xml:space="preserve">aunque las bases estén apagadas</w:t>
      </w:r>
      <w:r>
        <w:rPr>
          <w:lang w:val="es"/>
        </w:rPr>
        <w:t xml:space="preserve"> </w:t>
      </w:r>
      <w:r>
        <w:rPr>
          <w:lang w:val="es"/>
        </w:rPr>
        <w:t xml:space="preserve">(son metadatos), así que estos dos funcionan siempre y son los que prueban el requisito del enunciado:</w:t>
      </w:r>
    </w:p>
    <w:p>
      <w:pPr>
        <w:pStyle w:val="SourceCode"/>
      </w:pPr>
      <w:r>
        <w:rPr>
          <w:rStyle w:val="ExtensionTok"/>
        </w:rPr>
        <w:t xml:space="preserve">aws</w:t>
      </w:r>
      <w:r>
        <w:rPr>
          <w:rStyle w:val="NormalTok"/>
        </w:rPr>
        <w:t xml:space="preserve"> glue get-tables </w:t>
      </w:r>
      <w:r>
        <w:rPr>
          <w:rStyle w:val="AttributeTok"/>
        </w:rPr>
        <w:t xml:space="preserve">--database-name</w:t>
      </w:r>
      <w:r>
        <w:rPr>
          <w:rStyle w:val="NormalTok"/>
        </w:rPr>
        <w:t xml:space="preserve"> airline_oltp_catalog </w:t>
      </w:r>
      <w:r>
        <w:rPr>
          <w:rStyle w:val="AttributeTok"/>
        </w:rPr>
        <w:t xml:space="preserve">--query</w:t>
      </w:r>
      <w:r>
        <w:rPr>
          <w:rStyle w:val="NormalTok"/>
        </w:rPr>
        <w:t xml:space="preserve"> </w:t>
      </w:r>
      <w:r>
        <w:rPr>
          <w:rStyle w:val="StringTok"/>
        </w:rPr>
        <w:t xml:space="preserve">'TableList[].Name'</w:t>
      </w:r>
      <w:r>
        <w:rPr>
          <w:rStyle w:val="NormalTok"/>
        </w:rPr>
        <w:t xml:space="preserve"> </w:t>
      </w:r>
      <w:r>
        <w:rPr>
          <w:rStyle w:val="AttributeTok"/>
        </w:rPr>
        <w:t xml:space="preserve">--region</w:t>
      </w:r>
      <w:r>
        <w:rPr>
          <w:rStyle w:val="NormalTok"/>
        </w:rPr>
        <w:t xml:space="preserve"> us-east-1</w:t>
      </w:r>
    </w:p>
    <w:p>
      <w:pPr>
        <w:pStyle w:val="SourceCode"/>
      </w:pPr>
      <w:r>
        <w:rPr>
          <w:rStyle w:val="ExtensionTok"/>
        </w:rPr>
        <w:t xml:space="preserve">aws</w:t>
      </w:r>
      <w:r>
        <w:rPr>
          <w:rStyle w:val="NormalTok"/>
        </w:rPr>
        <w:t xml:space="preserve"> glue get-tables </w:t>
      </w:r>
      <w:r>
        <w:rPr>
          <w:rStyle w:val="AttributeTok"/>
        </w:rPr>
        <w:t xml:space="preserve">--database-name</w:t>
      </w:r>
      <w:r>
        <w:rPr>
          <w:rStyle w:val="NormalTok"/>
        </w:rPr>
        <w:t xml:space="preserve"> airline_olap_catalog </w:t>
      </w:r>
      <w:r>
        <w:rPr>
          <w:rStyle w:val="AttributeTok"/>
        </w:rPr>
        <w:t xml:space="preserve">--query</w:t>
      </w:r>
      <w:r>
        <w:rPr>
          <w:rStyle w:val="NormalTok"/>
        </w:rPr>
        <w:t xml:space="preserve"> </w:t>
      </w:r>
      <w:r>
        <w:rPr>
          <w:rStyle w:val="StringTok"/>
        </w:rPr>
        <w:t xml:space="preserve">'TableList[].Name'</w:t>
      </w:r>
      <w:r>
        <w:rPr>
          <w:rStyle w:val="NormalTok"/>
        </w:rPr>
        <w:t xml:space="preserve"> </w:t>
      </w:r>
      <w:r>
        <w:rPr>
          <w:rStyle w:val="AttributeTok"/>
        </w:rPr>
        <w:t xml:space="preserve">--region</w:t>
      </w:r>
      <w:r>
        <w:rPr>
          <w:rStyle w:val="NormalTok"/>
        </w:rPr>
        <w:t xml:space="preserve"> us-east-1</w:t>
      </w:r>
    </w:p>
    <w:p>
      <w:pPr>
        <w:pStyle w:val="FirstParagraph"/>
      </w:pPr>
      <w:r>
        <w:rPr>
          <w:lang w:val="es"/>
        </w:rPr>
        <w:t xml:space="preserve">Ejecutar el ETL a demanda (requiere las bases encendidas):</w:t>
      </w:r>
    </w:p>
    <w:p>
      <w:pPr>
        <w:pStyle w:val="SourceCode"/>
      </w:pPr>
      <w:r>
        <w:rPr>
          <w:rStyle w:val="ExtensionTok"/>
        </w:rPr>
        <w:t xml:space="preserve">aws</w:t>
      </w:r>
      <w:r>
        <w:rPr>
          <w:rStyle w:val="NormalTok"/>
        </w:rPr>
        <w:t xml:space="preserve"> glue start-job-run </w:t>
      </w:r>
      <w:r>
        <w:rPr>
          <w:rStyle w:val="AttributeTok"/>
        </w:rPr>
        <w:t xml:space="preserve">--job-name</w:t>
      </w:r>
      <w:r>
        <w:rPr>
          <w:rStyle w:val="NormalTok"/>
        </w:rPr>
        <w:t xml:space="preserve"> airline-etl-oltp-to-olap </w:t>
      </w:r>
      <w:r>
        <w:rPr>
          <w:rStyle w:val="AttributeTok"/>
        </w:rPr>
        <w:t xml:space="preserve">--region</w:t>
      </w:r>
      <w:r>
        <w:rPr>
          <w:rStyle w:val="NormalTok"/>
        </w:rPr>
        <w:t xml:space="preserve"> us-east-1</w:t>
      </w:r>
    </w:p>
    <w:bookmarkEnd w:id="27"/>
    <w:bookmarkStart w:id="28" w:name="Xd58d2d0771fbefa0d7be771f1a741408de66349"/>
    <w:p>
      <w:pPr>
        <w:pStyle w:val="Heading3"/>
      </w:pPr>
      <w:r>
        <w:rPr>
          <w:lang w:val="es"/>
        </w:rPr>
        <w:t xml:space="preserve">9.4 Si se quiere mostrar la API en vivo</w:t>
      </w:r>
    </w:p>
    <w:p>
      <w:pPr>
        <w:pStyle w:val="FirstParagraph"/>
      </w:pPr>
      <w:r>
        <w:rPr>
          <w:lang w:val="es"/>
        </w:rPr>
        <w:t xml:space="preserve">La API corre en local contra la RDS, así que hace falta reabrir el acceso temporalmente (desviación</w:t>
      </w:r>
      <w:r>
        <w:rPr>
          <w:lang w:val="es"/>
        </w:rPr>
        <w:t xml:space="preserve"> </w:t>
      </w:r>
      <w:r>
        <w:rPr>
          <w:b/>
          <w:bCs/>
          <w:lang w:val="es"/>
        </w:rPr>
        <w:t xml:space="preserve">A-5</w:t>
      </w:r>
      <w:r>
        <w:rPr>
          <w:lang w:val="es"/>
        </w:rPr>
        <w:t xml:space="preserve">): poner la instancia en</w:t>
      </w:r>
      <w:r>
        <w:rPr>
          <w:lang w:val="es"/>
        </w:rPr>
        <w:t xml:space="preserve"> </w:t>
      </w:r>
      <w:r>
        <w:rPr>
          <w:rStyle w:val="VerbatimChar"/>
          <w:lang w:val="es"/>
        </w:rPr>
        <w:t xml:space="preserve">--publicly-accessible</w:t>
      </w:r>
      <w:r>
        <w:rPr>
          <w:lang w:val="es"/>
        </w:rPr>
        <w:t xml:space="preserve">, añadir una regla de entrada al 5432 en</w:t>
      </w:r>
      <w:r>
        <w:rPr>
          <w:lang w:val="es"/>
        </w:rPr>
        <w:t xml:space="preserve"> </w:t>
      </w:r>
      <w:r>
        <w:rPr>
          <w:rStyle w:val="VerbatimChar"/>
          <w:lang w:val="es"/>
        </w:rPr>
        <w:t xml:space="preserve">sg-00df9bd0b60e61951</w:t>
      </w:r>
      <w:r>
        <w:rPr>
          <w:lang w:val="es"/>
        </w:rPr>
        <w:t xml:space="preserve"> </w:t>
      </w:r>
      <w:r>
        <w:rPr>
          <w:lang w:val="es"/>
        </w:rPr>
        <w:t xml:space="preserve">desde la IP pública del momento, y revertir ambas cosas al terminar. No es necesario para defender la sección 5.7 — solo para demostrar 5.6 contra AWS en vez de contra Docker local.</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9AA5B1" w:space="0" w:sz="4" w:val="single"/>
        <w:left w:color="9AA5B1" w:space="0" w:sz="4" w:val="single"/>
        <w:bottom w:color="9AA5B1" w:space="0" w:sz="4" w:val="single"/>
        <w:right w:color="9AA5B1" w:space="0" w:sz="4" w:val="single"/>
        <w:insideH w:color="CBD2D9" w:space="0" w:sz="4" w:val="single"/>
        <w:insideV w:color="CBD2D9" w:space="0" w:sz="4" w:val="single"/>
      </w:tblBorders>
      <w:tblCellMar>
        <w:top w:type="dxa" w:w="60"/>
        <w:left w:type="dxa" w:w="108"/>
        <w:bottom w:type="dxa" w:w="60"/>
        <w:right w:type="dxa" w:w="108"/>
      </w:tblCellMar>
    </w:tblPr>
    <w:tblStylePr w:type="firstRow">
      <w:rPr>
        <w:b/>
      </w:rPr>
      <w:tcPr>
        <w:shd w:color="auto" w:fill="E4E7EB" w:val="clear"/>
        <w:tcBorders>
          <w:bottom w:color="616E7C" w:space="0" w:sz="12"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evidencia/aws-despliegue.md" TargetMode="External" /></Relationships>
</file>

<file path=word/_rels/footnotes.xml.rels><?xml version="1.0" encoding="UTF-8"?><Relationships xmlns="http://schemas.openxmlformats.org/package/2006/relationships"><Relationship Type="http://schemas.openxmlformats.org/officeDocument/2006/relationships/hyperlink" Id="rId9" Target="evidencia/aws-desplie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2026-09-11T03:05:14Z</dcterms:created>
  <dcterms:modified xsi:type="dcterms:W3CDTF">2026-09-11T03:05:14Z</dcterms:modified>
</cp:coreProperties>
</file>

<file path=docProps/custom.xml><?xml version="1.0" encoding="utf-8"?>
<Properties xmlns="http://schemas.openxmlformats.org/officeDocument/2006/custom-properties" xmlns:vt="http://schemas.openxmlformats.org/officeDocument/2006/docPropsVTypes"/>
</file>