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6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</w:pBdr>
        <w:shd w:fill="ff0000" w:val="clear"/>
        <w:tabs>
          <w:tab w:val="center" w:pos="4240"/>
        </w:tabs>
        <w:spacing w:after="33" w:lineRule="auto"/>
        <w:rPr/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color w:val="ffffff"/>
          <w:sz w:val="28"/>
          <w:szCs w:val="28"/>
          <w:rtl w:val="0"/>
        </w:rPr>
        <w:t xml:space="preserve">SP Medical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5" w:lineRule="auto"/>
        <w:jc w:val="both"/>
        <w:rPr>
          <w:sz w:val="200"/>
          <w:szCs w:val="200"/>
        </w:rPr>
      </w:pPr>
      <w:r w:rsidDel="00000000" w:rsidR="00000000" w:rsidRPr="00000000">
        <w:rPr>
          <w:sz w:val="72"/>
          <w:szCs w:val="72"/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Resumo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Descrição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Modelagem de software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Conceitual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Lógico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Físico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3E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contém as etapas do desenvolvimento do projeto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Descrição do projeto</w:t>
      </w:r>
    </w:p>
    <w:p w:rsidR="00000000" w:rsidDel="00000000" w:rsidP="00000000" w:rsidRDefault="00000000" w:rsidRPr="00000000" w14:paraId="00000040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é um projeto de aprendizagem sobre Banco de Dados Relacional, com o seu escopo se limitando às modelagens conceitual, lógica e física. Seguido dos Scripts DDL, DML e DQL. </w:t>
      </w:r>
    </w:p>
    <w:p w:rsidR="00000000" w:rsidDel="00000000" w:rsidP="00000000" w:rsidRDefault="00000000" w:rsidRPr="00000000" w14:paraId="00000041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Modelagem de software</w:t>
      </w:r>
    </w:p>
    <w:p w:rsidR="00000000" w:rsidDel="00000000" w:rsidP="00000000" w:rsidRDefault="00000000" w:rsidRPr="00000000" w14:paraId="00000057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Um banco de dados relacional é um banco de dados que modela os dados de uma forma que eles sejam percebidos pelo usuário como tabelas, ou mais formalmente relações.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59">
      <w:pPr>
        <w:spacing w:line="276" w:lineRule="auto"/>
        <w:ind w:left="-5" w:hanging="1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modelo conceitual consiste em definir as entidades e suas relações, nesta etapa temos um alto nível de abstração.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1435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05C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modelo, o nível de abstração é mediano, pois já são identificadas e definidas as regras e a tecnologia do banco de dados.</w:t>
      </w:r>
    </w:p>
    <w:p w:rsidR="00000000" w:rsidDel="00000000" w:rsidP="00000000" w:rsidRDefault="00000000" w:rsidRPr="00000000" w14:paraId="0000005D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3873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Modelo Físico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Essa etapa consiste em implementar o projeto do banco de dados, já se preocupando com questões como a do desempenho.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3848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1333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l3bkkepdznh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wgib3vuko0z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829rd02u1nou" w:id="10"/>
      <w:bookmarkEnd w:id="10"/>
      <w:r w:rsidDel="00000000" w:rsidR="00000000" w:rsidRPr="00000000">
        <w:rPr>
          <w:rtl w:val="0"/>
        </w:rPr>
        <w:t xml:space="preserve">Cronograma</w:t>
      </w:r>
    </w:p>
    <w:tbl>
      <w:tblPr>
        <w:tblStyle w:val="Table1"/>
        <w:tblW w:w="8775.0" w:type="dxa"/>
        <w:jc w:val="left"/>
        <w:tblInd w:w="-3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1410"/>
        <w:gridCol w:w="1410"/>
        <w:gridCol w:w="1410"/>
        <w:gridCol w:w="1410"/>
        <w:gridCol w:w="1410"/>
        <w:tblGridChange w:id="0">
          <w:tblGrid>
            <w:gridCol w:w="1725"/>
            <w:gridCol w:w="1410"/>
            <w:gridCol w:w="1410"/>
            <w:gridCol w:w="1410"/>
            <w:gridCol w:w="1410"/>
            <w:gridCol w:w="14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Modelagens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Scripts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81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xwlq3tc2x0bg" w:id="11"/>
      <w:bookmarkEnd w:id="11"/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8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https://trello.com/b/XaMRE0UT/sp-medical-group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484" w:top="751" w:left="2268" w:right="1126" w:header="720" w:footer="4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50107" y="985073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SENAI . SP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9" w:lineRule="auto"/>
      <w:ind w:left="360" w:right="0" w:hanging="36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trello.com/b/XaMRE0UT/sp-medical-group" TargetMode="Externa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