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Same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由题意，利用递归算法可得代码如下：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isSameTree(TreeNode* p, TreeNode* q)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if(p==NULL&amp;&amp;q==NULL) return true;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color w:val="C00000"/>
          <w:lang w:val="en-US" w:eastAsia="zh-CN"/>
        </w:rPr>
        <w:t>if((p==NULL&amp;&amp;q!=NULL)||(p!=NULL&amp;&amp;q==NULL))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 a,b;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a=isSameTree(p-&gt;left,q-&gt;left);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b=isSameTree(p-&gt;right,q-&gt;right);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if((a&amp;&amp;b==true)&amp;&amp;(p-&gt;val==q-&gt;val))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最开始没有考虑到p或q其中有一个为NULL，以为后面的递归能解决，导致提交错误。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二次提交仍然没有考虑到这个问题，导致Runtime Error.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三次仍然犯错！！！！！！！！！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00CE3"/>
    <w:rsid w:val="0578188F"/>
    <w:rsid w:val="30F71039"/>
    <w:rsid w:val="46F72D75"/>
    <w:rsid w:val="74500C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2016-03-15T12:09:00Z</dcterms:created>
  <dc:creator>ict</dc:creator>
  <cp:lastModifiedBy>ict</cp:lastModifiedBy>
  <dcterms:modified xsi:type="dcterms:W3CDTF">2016-07-01T05:46:31Z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