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6F0DA" w14:textId="77777777" w:rsidR="004630DB" w:rsidRPr="004630DB" w:rsidRDefault="004630DB" w:rsidP="004630DB">
      <w:pPr>
        <w:spacing w:before="240" w:after="240" w:line="240" w:lineRule="auto"/>
        <w:jc w:val="center"/>
        <w:rPr>
          <w:rFonts w:ascii="Arial" w:eastAsia="Times New Roman" w:hAnsi="Arial" w:cs="Arial"/>
          <w:lang w:eastAsia="pt-BR"/>
        </w:rPr>
      </w:pPr>
      <w:r w:rsidRPr="004630DB">
        <w:rPr>
          <w:rFonts w:ascii="Arial" w:eastAsia="Times New Roman" w:hAnsi="Arial" w:cs="Arial"/>
          <w:b/>
          <w:bCs/>
          <w:color w:val="000000"/>
          <w:lang w:eastAsia="pt-BR"/>
        </w:rPr>
        <w:t>IFPB - Instituto Federal de Educação, Ciência e Tecnologia da Paraíba</w:t>
      </w:r>
    </w:p>
    <w:p w14:paraId="7922C750" w14:textId="77777777" w:rsidR="004630DB" w:rsidRPr="004630DB" w:rsidRDefault="004630DB" w:rsidP="004630DB">
      <w:pPr>
        <w:spacing w:before="240" w:after="240" w:line="240" w:lineRule="auto"/>
        <w:jc w:val="center"/>
        <w:rPr>
          <w:rFonts w:ascii="Arial" w:eastAsia="Times New Roman" w:hAnsi="Arial" w:cs="Arial"/>
          <w:lang w:eastAsia="pt-BR"/>
        </w:rPr>
      </w:pPr>
      <w:r w:rsidRPr="004630DB">
        <w:rPr>
          <w:rFonts w:ascii="Arial" w:eastAsia="Times New Roman" w:hAnsi="Arial" w:cs="Arial"/>
          <w:b/>
          <w:bCs/>
          <w:color w:val="000000"/>
          <w:lang w:eastAsia="pt-BR"/>
        </w:rPr>
        <w:t>Disciplina: Sensores e Atuadores</w:t>
      </w:r>
    </w:p>
    <w:p w14:paraId="46454C63" w14:textId="77777777" w:rsidR="004630DB" w:rsidRPr="004630DB" w:rsidRDefault="004630DB" w:rsidP="004630DB">
      <w:pPr>
        <w:spacing w:before="240" w:after="240" w:line="240" w:lineRule="auto"/>
        <w:jc w:val="center"/>
        <w:rPr>
          <w:rFonts w:ascii="Arial" w:eastAsia="Times New Roman" w:hAnsi="Arial" w:cs="Arial"/>
          <w:lang w:eastAsia="pt-BR"/>
        </w:rPr>
      </w:pPr>
      <w:r w:rsidRPr="004630DB">
        <w:rPr>
          <w:rFonts w:ascii="Arial" w:eastAsia="Times New Roman" w:hAnsi="Arial" w:cs="Arial"/>
          <w:b/>
          <w:bCs/>
          <w:color w:val="000000"/>
          <w:lang w:eastAsia="pt-BR"/>
        </w:rPr>
        <w:t>Professor: Alexandre Sales Vasconcelos</w:t>
      </w:r>
    </w:p>
    <w:p w14:paraId="6B904369" w14:textId="3223E018" w:rsidR="004630DB" w:rsidRPr="004630DB" w:rsidRDefault="004630DB" w:rsidP="00426C8E">
      <w:pPr>
        <w:jc w:val="center"/>
        <w:rPr>
          <w:lang w:eastAsia="pt-BR"/>
        </w:rPr>
      </w:pPr>
      <w:r w:rsidRPr="004630DB">
        <w:rPr>
          <w:rFonts w:ascii="Arial" w:hAnsi="Arial" w:cs="Arial"/>
          <w:b/>
          <w:bCs/>
          <w:color w:val="000000"/>
          <w:lang w:eastAsia="pt-BR"/>
        </w:rPr>
        <w:t xml:space="preserve">Equipe: </w:t>
      </w:r>
      <w:proofErr w:type="spellStart"/>
      <w:r w:rsidRPr="004630DB">
        <w:rPr>
          <w:rFonts w:ascii="Arial" w:hAnsi="Arial" w:cs="Arial"/>
          <w:b/>
          <w:bCs/>
          <w:color w:val="000000"/>
          <w:lang w:eastAsia="pt-BR"/>
        </w:rPr>
        <w:t>Joab</w:t>
      </w:r>
      <w:proofErr w:type="spellEnd"/>
      <w:r w:rsidRPr="004630DB">
        <w:rPr>
          <w:rFonts w:ascii="Arial" w:hAnsi="Arial" w:cs="Arial"/>
          <w:b/>
          <w:bCs/>
          <w:color w:val="000000"/>
          <w:lang w:eastAsia="pt-BR"/>
        </w:rPr>
        <w:t xml:space="preserve"> da Silva Maia</w:t>
      </w:r>
      <w:r w:rsidR="000E1F7E" w:rsidRPr="00F07C7A">
        <w:rPr>
          <w:rFonts w:ascii="Arial" w:hAnsi="Arial" w:cs="Arial"/>
          <w:b/>
          <w:bCs/>
          <w:color w:val="000000"/>
          <w:lang w:eastAsia="pt-BR"/>
        </w:rPr>
        <w:t xml:space="preserve">, </w:t>
      </w:r>
      <w:proofErr w:type="spellStart"/>
      <w:r w:rsidR="00854E9B" w:rsidRPr="00F07C7A">
        <w:rPr>
          <w:rFonts w:ascii="Arial" w:hAnsi="Arial" w:cs="Arial"/>
          <w:b/>
          <w:bCs/>
          <w:shd w:val="clear" w:color="auto" w:fill="FFFFFF"/>
        </w:rPr>
        <w:t>Edivam</w:t>
      </w:r>
      <w:proofErr w:type="spellEnd"/>
      <w:r w:rsidR="00854E9B" w:rsidRPr="00F07C7A">
        <w:rPr>
          <w:rFonts w:ascii="Arial" w:hAnsi="Arial" w:cs="Arial"/>
          <w:b/>
          <w:bCs/>
          <w:shd w:val="clear" w:color="auto" w:fill="FFFFFF"/>
        </w:rPr>
        <w:t xml:space="preserve"> Enéas de Almeida Júnior</w:t>
      </w:r>
      <w:r w:rsidR="00426C8E">
        <w:rPr>
          <w:rFonts w:ascii="Arial" w:hAnsi="Arial" w:cs="Arial"/>
          <w:b/>
          <w:bCs/>
          <w:shd w:val="clear" w:color="auto" w:fill="FFFFFF"/>
        </w:rPr>
        <w:t xml:space="preserve">, </w:t>
      </w:r>
      <w:hyperlink r:id="rId5" w:history="1">
        <w:r w:rsidR="00426C8E" w:rsidRPr="00426C8E">
          <w:rPr>
            <w:rStyle w:val="Hyperlink"/>
            <w:rFonts w:ascii="Arial" w:hAnsi="Arial" w:cs="Arial"/>
            <w:b/>
            <w:bCs/>
            <w:color w:val="auto"/>
            <w:u w:val="none"/>
          </w:rPr>
          <w:t xml:space="preserve">Erickson Tulio Rodrigues </w:t>
        </w:r>
        <w:proofErr w:type="spellStart"/>
        <w:r w:rsidR="00426C8E" w:rsidRPr="00426C8E">
          <w:rPr>
            <w:rStyle w:val="Hyperlink"/>
            <w:rFonts w:ascii="Arial" w:hAnsi="Arial" w:cs="Arial"/>
            <w:b/>
            <w:bCs/>
            <w:color w:val="auto"/>
            <w:u w:val="none"/>
          </w:rPr>
          <w:t>Azevêdo</w:t>
        </w:r>
        <w:proofErr w:type="spellEnd"/>
      </w:hyperlink>
    </w:p>
    <w:p w14:paraId="1876FDFF" w14:textId="77777777" w:rsidR="004630DB" w:rsidRPr="004630DB" w:rsidRDefault="004630DB" w:rsidP="004630DB">
      <w:pPr>
        <w:spacing w:after="0" w:line="240" w:lineRule="auto"/>
        <w:rPr>
          <w:rFonts w:ascii="Arial" w:eastAsia="Times New Roman" w:hAnsi="Arial" w:cs="Arial"/>
          <w:lang w:eastAsia="pt-BR"/>
        </w:rPr>
      </w:pPr>
    </w:p>
    <w:p w14:paraId="27FAD403" w14:textId="07E5A35A" w:rsidR="004630DB" w:rsidRDefault="004630DB" w:rsidP="004630DB">
      <w:pPr>
        <w:spacing w:before="240" w:after="240" w:line="240" w:lineRule="auto"/>
        <w:jc w:val="center"/>
        <w:rPr>
          <w:rFonts w:ascii="Arial" w:eastAsia="Times New Roman" w:hAnsi="Arial" w:cs="Arial"/>
          <w:b/>
          <w:bCs/>
          <w:color w:val="000000"/>
          <w:u w:val="single"/>
          <w:lang w:eastAsia="pt-BR"/>
        </w:rPr>
      </w:pPr>
      <w:r w:rsidRPr="004630DB">
        <w:rPr>
          <w:rFonts w:ascii="Arial" w:eastAsia="Times New Roman" w:hAnsi="Arial" w:cs="Arial"/>
          <w:b/>
          <w:bCs/>
          <w:color w:val="000000"/>
          <w:u w:val="single"/>
          <w:lang w:eastAsia="pt-BR"/>
        </w:rPr>
        <w:t>Dispositivo de alerta de gás inflamável e temperatura</w:t>
      </w:r>
    </w:p>
    <w:p w14:paraId="0FB87317" w14:textId="77777777" w:rsidR="00426C8E" w:rsidRPr="004630DB" w:rsidRDefault="00426C8E" w:rsidP="004630DB">
      <w:pPr>
        <w:spacing w:before="240" w:after="240" w:line="240" w:lineRule="auto"/>
        <w:jc w:val="center"/>
        <w:rPr>
          <w:rFonts w:ascii="Arial" w:eastAsia="Times New Roman" w:hAnsi="Arial" w:cs="Arial"/>
          <w:lang w:eastAsia="pt-BR"/>
        </w:rPr>
      </w:pPr>
    </w:p>
    <w:p w14:paraId="5CA44FA7" w14:textId="77777777" w:rsidR="004630DB" w:rsidRPr="004630DB" w:rsidRDefault="004630DB" w:rsidP="004630DB">
      <w:pPr>
        <w:spacing w:before="240" w:after="360" w:line="240" w:lineRule="auto"/>
        <w:rPr>
          <w:rFonts w:ascii="Arial" w:eastAsia="Times New Roman" w:hAnsi="Arial" w:cs="Arial"/>
          <w:lang w:eastAsia="pt-BR"/>
        </w:rPr>
      </w:pPr>
      <w:r w:rsidRPr="004630DB">
        <w:rPr>
          <w:rFonts w:ascii="Arial" w:eastAsia="Times New Roman" w:hAnsi="Arial" w:cs="Arial"/>
          <w:b/>
          <w:bCs/>
          <w:color w:val="000000"/>
          <w:lang w:eastAsia="pt-BR"/>
        </w:rPr>
        <w:t>1. INTRODUÇÃO</w:t>
      </w:r>
    </w:p>
    <w:p w14:paraId="2690AE55" w14:textId="77777777" w:rsidR="004630DB" w:rsidRPr="004630DB" w:rsidRDefault="004630DB" w:rsidP="004630DB">
      <w:pPr>
        <w:spacing w:before="240" w:after="0" w:line="240" w:lineRule="auto"/>
        <w:ind w:firstLine="700"/>
        <w:jc w:val="both"/>
        <w:rPr>
          <w:rFonts w:ascii="Arial" w:eastAsia="Times New Roman" w:hAnsi="Arial" w:cs="Arial"/>
          <w:lang w:eastAsia="pt-BR"/>
        </w:rPr>
      </w:pPr>
      <w:r w:rsidRPr="004630DB">
        <w:rPr>
          <w:rFonts w:ascii="Arial" w:eastAsia="Times New Roman" w:hAnsi="Arial" w:cs="Arial"/>
          <w:color w:val="000000"/>
          <w:lang w:eastAsia="pt-BR"/>
        </w:rPr>
        <w:t>Diante dos grandes acidentes causados, na maioria das vezes, por falta de cuidados básicos e cumprimentos de normas técnicas a fim da prevenção de acidentes e explosões causados por vazamentos de gás.</w:t>
      </w:r>
    </w:p>
    <w:p w14:paraId="177CC59A" w14:textId="77777777" w:rsidR="004630DB" w:rsidRPr="004630DB" w:rsidRDefault="004630DB" w:rsidP="004630DB">
      <w:pPr>
        <w:spacing w:before="240" w:after="0" w:line="240" w:lineRule="auto"/>
        <w:ind w:firstLine="700"/>
        <w:jc w:val="both"/>
        <w:rPr>
          <w:rFonts w:ascii="Arial" w:eastAsia="Times New Roman" w:hAnsi="Arial" w:cs="Arial"/>
          <w:lang w:eastAsia="pt-BR"/>
        </w:rPr>
      </w:pPr>
      <w:r w:rsidRPr="004630DB">
        <w:rPr>
          <w:rFonts w:ascii="Arial" w:eastAsia="Times New Roman" w:hAnsi="Arial" w:cs="Arial"/>
          <w:color w:val="000000"/>
          <w:lang w:eastAsia="pt-BR"/>
        </w:rPr>
        <w:t>Dados estatísticos do corpo de bombeiros localizado no Estado de São Paulo refletem bem essa problemática, enumerando os atendimentos prestados, de simples vazamentos de botijões de gás até verdadeiras catástrofes causadas por explosões residenciais (casas, prédios) e até mesmo nas indústrias.</w:t>
      </w:r>
    </w:p>
    <w:p w14:paraId="28B56CCE" w14:textId="77777777" w:rsidR="004630DB" w:rsidRPr="004630DB" w:rsidRDefault="004630DB" w:rsidP="004630DB">
      <w:pPr>
        <w:spacing w:before="240" w:after="0" w:line="240" w:lineRule="auto"/>
        <w:ind w:firstLine="700"/>
        <w:jc w:val="both"/>
        <w:rPr>
          <w:rFonts w:ascii="Arial" w:eastAsia="Times New Roman" w:hAnsi="Arial" w:cs="Arial"/>
          <w:lang w:eastAsia="pt-BR"/>
        </w:rPr>
      </w:pPr>
      <w:r w:rsidRPr="004630DB">
        <w:rPr>
          <w:rFonts w:ascii="Arial" w:eastAsia="Times New Roman" w:hAnsi="Arial" w:cs="Arial"/>
          <w:color w:val="000000"/>
          <w:lang w:eastAsia="pt-BR"/>
        </w:rPr>
        <w:t>Em meados de 2015, no Estado de São Paulo, o Corpo de Bombeiros marcou 4.055 casos de acidentes por decorrência do vazamento do gás conhecido como Gás Liquefeito de Petróleo ou simplesmente GLP. Como já mencionado, isso se dá por pura negligência das pessoas que vão instalar uma simples válvula em seu fogão até a falta de fiscalização das tubulações dos grandes edifícios, empresas e fábricas. Abaixo segue um exemplo real que ocorreu em 19 de outubro de 2015 no Bairro de São Cristóvão, na Zona Norte do Rio de Janeiro.</w:t>
      </w:r>
    </w:p>
    <w:p w14:paraId="531BD5BB" w14:textId="77777777" w:rsidR="004630DB" w:rsidRPr="004630DB" w:rsidRDefault="004630DB" w:rsidP="004630DB">
      <w:pPr>
        <w:spacing w:before="240" w:after="0" w:line="240" w:lineRule="auto"/>
        <w:ind w:firstLine="700"/>
        <w:jc w:val="both"/>
        <w:rPr>
          <w:rFonts w:ascii="Arial" w:eastAsia="Times New Roman" w:hAnsi="Arial" w:cs="Arial"/>
          <w:lang w:eastAsia="pt-BR"/>
        </w:rPr>
      </w:pPr>
      <w:r w:rsidRPr="004630DB">
        <w:rPr>
          <w:rFonts w:ascii="Arial" w:eastAsia="Times New Roman" w:hAnsi="Arial" w:cs="Arial"/>
          <w:color w:val="000000"/>
          <w:lang w:eastAsia="pt-BR"/>
        </w:rPr>
        <w:t>Abaixo segue um exemplo real que ocorreu em 19 de outubro de 2015 no Bairro de São Cristóvão, na Zona Norte do Rio de Janeiro.</w:t>
      </w:r>
    </w:p>
    <w:p w14:paraId="40E58CDD" w14:textId="6C282817" w:rsidR="004630DB" w:rsidRPr="004630DB" w:rsidRDefault="00F63DBF" w:rsidP="00F63DBF">
      <w:pPr>
        <w:spacing w:before="240" w:after="0" w:line="240" w:lineRule="auto"/>
        <w:ind w:firstLine="708"/>
        <w:jc w:val="both"/>
        <w:rPr>
          <w:rFonts w:ascii="Arial" w:eastAsia="Times New Roman" w:hAnsi="Arial" w:cs="Arial"/>
          <w:lang w:eastAsia="pt-BR"/>
        </w:rPr>
      </w:pPr>
      <w:r>
        <w:rPr>
          <w:rFonts w:ascii="Arial" w:eastAsia="Times New Roman" w:hAnsi="Arial" w:cs="Arial"/>
          <w:color w:val="000000"/>
          <w:lang w:eastAsia="pt-BR"/>
        </w:rPr>
        <w:t xml:space="preserve">     </w:t>
      </w:r>
      <w:r w:rsidR="004630DB" w:rsidRPr="004630DB">
        <w:rPr>
          <w:rFonts w:ascii="Arial" w:eastAsia="Times New Roman" w:hAnsi="Arial" w:cs="Arial"/>
          <w:color w:val="000000"/>
          <w:lang w:eastAsia="pt-BR"/>
        </w:rPr>
        <w:t> </w:t>
      </w:r>
      <w:r w:rsidR="004630DB" w:rsidRPr="00F07C7A">
        <w:rPr>
          <w:rFonts w:ascii="Arial" w:eastAsia="Times New Roman" w:hAnsi="Arial" w:cs="Arial"/>
          <w:noProof/>
          <w:color w:val="000000"/>
          <w:bdr w:val="none" w:sz="0" w:space="0" w:color="auto" w:frame="1"/>
          <w:lang w:eastAsia="pt-BR"/>
        </w:rPr>
        <w:drawing>
          <wp:inline distT="0" distB="0" distL="0" distR="0" wp14:anchorId="15FDD667" wp14:editId="7E57E2B8">
            <wp:extent cx="3848100" cy="2762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48100" cy="2762250"/>
                    </a:xfrm>
                    <a:prstGeom prst="rect">
                      <a:avLst/>
                    </a:prstGeom>
                    <a:noFill/>
                    <a:ln>
                      <a:noFill/>
                    </a:ln>
                  </pic:spPr>
                </pic:pic>
              </a:graphicData>
            </a:graphic>
          </wp:inline>
        </w:drawing>
      </w:r>
    </w:p>
    <w:p w14:paraId="4159C73D" w14:textId="77777777" w:rsidR="004630DB" w:rsidRPr="004630DB" w:rsidRDefault="004630DB" w:rsidP="004630DB">
      <w:pPr>
        <w:spacing w:before="240" w:after="0" w:line="240" w:lineRule="auto"/>
        <w:jc w:val="center"/>
        <w:rPr>
          <w:rFonts w:ascii="Arial" w:eastAsia="Times New Roman" w:hAnsi="Arial" w:cs="Arial"/>
          <w:lang w:eastAsia="pt-BR"/>
        </w:rPr>
      </w:pPr>
      <w:r w:rsidRPr="004630DB">
        <w:rPr>
          <w:rFonts w:ascii="Arial" w:eastAsia="Times New Roman" w:hAnsi="Arial" w:cs="Arial"/>
          <w:b/>
          <w:bCs/>
          <w:color w:val="000000"/>
          <w:lang w:eastAsia="pt-BR"/>
        </w:rPr>
        <w:lastRenderedPageBreak/>
        <w:t>Figura 1</w:t>
      </w:r>
      <w:r w:rsidRPr="004630DB">
        <w:rPr>
          <w:rFonts w:ascii="Arial" w:eastAsia="Times New Roman" w:hAnsi="Arial" w:cs="Arial"/>
          <w:color w:val="000000"/>
          <w:lang w:eastAsia="pt-BR"/>
        </w:rPr>
        <w:t>. Acidente no Rio de Janeiro causado por vazamento de gás. (Fonte: G1)</w:t>
      </w:r>
    </w:p>
    <w:p w14:paraId="2C3D378B" w14:textId="77777777" w:rsidR="004630DB" w:rsidRPr="004630DB" w:rsidRDefault="004630DB" w:rsidP="004630DB">
      <w:pPr>
        <w:spacing w:before="240" w:after="0" w:line="240" w:lineRule="auto"/>
        <w:ind w:firstLine="700"/>
        <w:jc w:val="both"/>
        <w:rPr>
          <w:rFonts w:ascii="Arial" w:eastAsia="Times New Roman" w:hAnsi="Arial" w:cs="Arial"/>
          <w:lang w:eastAsia="pt-BR"/>
        </w:rPr>
      </w:pPr>
      <w:r w:rsidRPr="004630DB">
        <w:rPr>
          <w:rFonts w:ascii="Arial" w:eastAsia="Times New Roman" w:hAnsi="Arial" w:cs="Arial"/>
          <w:color w:val="000000"/>
          <w:lang w:eastAsia="pt-BR"/>
        </w:rPr>
        <w:t>Diante do exposto, e no intuito de iniciar um estudo para posteriores desenvolvimentos sob o mesmo tema, este projeto objetivou-se em mostrar a importância da detecção de gases inflamáveis, mediante sensor MQ-2, agregando dispositivos de alertas, na finalidade de prevenir de acidentes de grandes proporções, protegendo assim à vida humana.</w:t>
      </w:r>
    </w:p>
    <w:p w14:paraId="5CF71E5C" w14:textId="4EA667D8" w:rsidR="004630DB" w:rsidRPr="00F07C7A" w:rsidRDefault="004630DB">
      <w:pPr>
        <w:rPr>
          <w:rFonts w:ascii="Arial" w:hAnsi="Arial" w:cs="Arial"/>
        </w:rPr>
      </w:pPr>
    </w:p>
    <w:p w14:paraId="25C13147" w14:textId="77777777" w:rsidR="004630DB" w:rsidRPr="00F07C7A" w:rsidRDefault="004630DB" w:rsidP="004630DB">
      <w:pPr>
        <w:spacing w:after="360" w:line="240" w:lineRule="auto"/>
        <w:rPr>
          <w:rFonts w:ascii="Arial" w:hAnsi="Arial" w:cs="Arial"/>
          <w:sz w:val="24"/>
          <w:szCs w:val="24"/>
        </w:rPr>
      </w:pPr>
      <w:r w:rsidRPr="00F07C7A">
        <w:rPr>
          <w:rFonts w:ascii="Arial" w:hAnsi="Arial" w:cs="Arial"/>
          <w:b/>
          <w:sz w:val="24"/>
          <w:szCs w:val="24"/>
        </w:rPr>
        <w:t>2. DESENVOLVIMENTO</w:t>
      </w:r>
    </w:p>
    <w:p w14:paraId="7F8C2EFB" w14:textId="77777777" w:rsidR="004630DB" w:rsidRPr="00F07C7A" w:rsidRDefault="004630DB" w:rsidP="004630DB">
      <w:pPr>
        <w:spacing w:after="0" w:line="240" w:lineRule="auto"/>
        <w:rPr>
          <w:rFonts w:ascii="Arial" w:hAnsi="Arial" w:cs="Arial"/>
          <w:b/>
          <w:sz w:val="24"/>
          <w:szCs w:val="24"/>
        </w:rPr>
      </w:pPr>
      <w:r w:rsidRPr="00F07C7A">
        <w:rPr>
          <w:rFonts w:ascii="Arial" w:hAnsi="Arial" w:cs="Arial"/>
          <w:b/>
          <w:sz w:val="24"/>
          <w:szCs w:val="24"/>
        </w:rPr>
        <w:t xml:space="preserve">2.1. Materiais principais utilizados e respectivas definições </w:t>
      </w:r>
    </w:p>
    <w:p w14:paraId="3FF34A3F" w14:textId="77777777" w:rsidR="004630DB" w:rsidRPr="00F07C7A" w:rsidRDefault="004630DB" w:rsidP="004630DB">
      <w:pPr>
        <w:spacing w:after="0" w:line="240" w:lineRule="auto"/>
        <w:rPr>
          <w:rFonts w:ascii="Arial" w:hAnsi="Arial" w:cs="Arial"/>
          <w:sz w:val="24"/>
          <w:szCs w:val="24"/>
        </w:rPr>
      </w:pPr>
      <w:r w:rsidRPr="00F07C7A">
        <w:rPr>
          <w:rFonts w:ascii="Arial" w:hAnsi="Arial" w:cs="Arial"/>
          <w:sz w:val="24"/>
          <w:szCs w:val="24"/>
        </w:rPr>
        <w:t xml:space="preserve"> </w:t>
      </w:r>
    </w:p>
    <w:p w14:paraId="73741E7D"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u w:val="single"/>
        </w:rPr>
        <w:t xml:space="preserve">Módulo </w:t>
      </w:r>
      <w:proofErr w:type="spellStart"/>
      <w:r w:rsidRPr="00F07C7A">
        <w:rPr>
          <w:rFonts w:ascii="Arial" w:hAnsi="Arial" w:cs="Arial"/>
          <w:sz w:val="24"/>
          <w:szCs w:val="24"/>
          <w:u w:val="single"/>
        </w:rPr>
        <w:t>NodeMCU</w:t>
      </w:r>
      <w:proofErr w:type="spellEnd"/>
      <w:r w:rsidRPr="00F07C7A">
        <w:rPr>
          <w:rFonts w:ascii="Arial" w:hAnsi="Arial" w:cs="Arial"/>
          <w:sz w:val="24"/>
          <w:szCs w:val="24"/>
          <w:u w:val="single"/>
        </w:rPr>
        <w:t xml:space="preserve"> ESP-12E</w:t>
      </w:r>
      <w:r w:rsidRPr="00F07C7A">
        <w:rPr>
          <w:rFonts w:ascii="Arial" w:hAnsi="Arial" w:cs="Arial"/>
          <w:sz w:val="24"/>
          <w:szCs w:val="24"/>
        </w:rPr>
        <w:t xml:space="preserve"> - é uma placa que junta o ESP8266 (chip de arquitetura 32 bits com WiFi integrado), interface USB-Serial e regulador de tensão 3,3V. A programação pode ser feita usando LUA ou a IDE do Arduino, utilizando a comunicação via cabo </w:t>
      </w:r>
      <w:proofErr w:type="spellStart"/>
      <w:r w:rsidRPr="00F07C7A">
        <w:rPr>
          <w:rFonts w:ascii="Arial" w:hAnsi="Arial" w:cs="Arial"/>
          <w:sz w:val="24"/>
          <w:szCs w:val="24"/>
        </w:rPr>
        <w:t>micro-usb</w:t>
      </w:r>
      <w:proofErr w:type="spellEnd"/>
      <w:r w:rsidRPr="00F07C7A">
        <w:rPr>
          <w:rFonts w:ascii="Arial" w:hAnsi="Arial" w:cs="Arial"/>
          <w:sz w:val="24"/>
          <w:szCs w:val="24"/>
        </w:rPr>
        <w:t xml:space="preserve">. </w:t>
      </w:r>
    </w:p>
    <w:p w14:paraId="48C285D0"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rPr>
        <w:t xml:space="preserve"> </w:t>
      </w:r>
    </w:p>
    <w:p w14:paraId="699465AF"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u w:val="single"/>
        </w:rPr>
        <w:t>Sensor de MQ-6</w:t>
      </w:r>
      <w:r w:rsidRPr="00F07C7A">
        <w:rPr>
          <w:rFonts w:ascii="Arial" w:hAnsi="Arial" w:cs="Arial"/>
          <w:sz w:val="24"/>
          <w:szCs w:val="24"/>
        </w:rPr>
        <w:t xml:space="preserve"> - é um detector de gás inflamável é usado como dispositivo de segurança em projetos de automação residencial que usam como base plataformas de prototipagem, como Arduino ou </w:t>
      </w:r>
      <w:proofErr w:type="spellStart"/>
      <w:r w:rsidRPr="00F07C7A">
        <w:rPr>
          <w:rFonts w:ascii="Arial" w:hAnsi="Arial" w:cs="Arial"/>
          <w:sz w:val="24"/>
          <w:szCs w:val="24"/>
        </w:rPr>
        <w:t>Raspberry</w:t>
      </w:r>
      <w:proofErr w:type="spellEnd"/>
      <w:r w:rsidRPr="00F07C7A">
        <w:rPr>
          <w:rFonts w:ascii="Arial" w:hAnsi="Arial" w:cs="Arial"/>
          <w:sz w:val="24"/>
          <w:szCs w:val="24"/>
        </w:rPr>
        <w:t xml:space="preserve"> PI. </w:t>
      </w:r>
    </w:p>
    <w:p w14:paraId="7D0DE4B4"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rPr>
        <w:t xml:space="preserve"> </w:t>
      </w:r>
    </w:p>
    <w:p w14:paraId="190BD071"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u w:val="single"/>
        </w:rPr>
        <w:t xml:space="preserve">O </w:t>
      </w:r>
      <w:proofErr w:type="spellStart"/>
      <w:r w:rsidRPr="00F07C7A">
        <w:rPr>
          <w:rFonts w:ascii="Arial" w:hAnsi="Arial" w:cs="Arial"/>
          <w:sz w:val="24"/>
          <w:szCs w:val="24"/>
          <w:u w:val="single"/>
        </w:rPr>
        <w:t>Buzzer</w:t>
      </w:r>
      <w:proofErr w:type="spellEnd"/>
      <w:r w:rsidRPr="00F07C7A">
        <w:rPr>
          <w:rFonts w:ascii="Arial" w:hAnsi="Arial" w:cs="Arial"/>
          <w:sz w:val="24"/>
          <w:szCs w:val="24"/>
          <w:u w:val="single"/>
        </w:rPr>
        <w:t xml:space="preserve"> Ativo</w:t>
      </w:r>
      <w:r w:rsidRPr="00F07C7A">
        <w:rPr>
          <w:rFonts w:ascii="Arial" w:hAnsi="Arial" w:cs="Arial"/>
          <w:sz w:val="24"/>
          <w:szCs w:val="24"/>
        </w:rPr>
        <w:t xml:space="preserve"> - é um pequeno alto-falante destinado a emitir sinais sonoros a partir do fornecimento de 5V DC ao módulo, não necessita de nenhum componente externo para gerar sinal ou oscilação, basta alimentar com corrente contínua. </w:t>
      </w:r>
    </w:p>
    <w:p w14:paraId="75484D0C"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rPr>
        <w:t xml:space="preserve"> </w:t>
      </w:r>
    </w:p>
    <w:p w14:paraId="71C0C8EE"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u w:val="single"/>
        </w:rPr>
        <w:t xml:space="preserve">Display LCD 16×2 </w:t>
      </w:r>
      <w:proofErr w:type="spellStart"/>
      <w:r w:rsidRPr="00F07C7A">
        <w:rPr>
          <w:rFonts w:ascii="Arial" w:hAnsi="Arial" w:cs="Arial"/>
          <w:sz w:val="24"/>
          <w:szCs w:val="24"/>
          <w:u w:val="single"/>
        </w:rPr>
        <w:t>Backlight</w:t>
      </w:r>
      <w:proofErr w:type="spellEnd"/>
      <w:r w:rsidRPr="00F07C7A">
        <w:rPr>
          <w:rFonts w:ascii="Arial" w:hAnsi="Arial" w:cs="Arial"/>
          <w:sz w:val="24"/>
          <w:szCs w:val="24"/>
          <w:u w:val="single"/>
        </w:rPr>
        <w:t xml:space="preserve"> Azul</w:t>
      </w:r>
      <w:r w:rsidRPr="00F07C7A">
        <w:rPr>
          <w:rFonts w:ascii="Arial" w:hAnsi="Arial" w:cs="Arial"/>
          <w:sz w:val="24"/>
          <w:szCs w:val="24"/>
        </w:rPr>
        <w:t xml:space="preserve"> – é um visor de 16 colunas por 2 linhas, </w:t>
      </w:r>
      <w:proofErr w:type="spellStart"/>
      <w:r w:rsidRPr="00F07C7A">
        <w:rPr>
          <w:rFonts w:ascii="Arial" w:hAnsi="Arial" w:cs="Arial"/>
          <w:sz w:val="24"/>
          <w:szCs w:val="24"/>
        </w:rPr>
        <w:t>backlight</w:t>
      </w:r>
      <w:proofErr w:type="spellEnd"/>
      <w:r w:rsidRPr="00F07C7A">
        <w:rPr>
          <w:rFonts w:ascii="Arial" w:hAnsi="Arial" w:cs="Arial"/>
          <w:sz w:val="24"/>
          <w:szCs w:val="24"/>
        </w:rPr>
        <w:t xml:space="preserve"> azul e escrita branca. Possui o controlador HD44780 usado em toda indústria de </w:t>
      </w:r>
      <w:proofErr w:type="spellStart"/>
      <w:r w:rsidRPr="00F07C7A">
        <w:rPr>
          <w:rFonts w:ascii="Arial" w:hAnsi="Arial" w:cs="Arial"/>
          <w:sz w:val="24"/>
          <w:szCs w:val="24"/>
        </w:rPr>
        <w:t>LCD’s</w:t>
      </w:r>
      <w:proofErr w:type="spellEnd"/>
      <w:r w:rsidRPr="00F07C7A">
        <w:rPr>
          <w:rFonts w:ascii="Arial" w:hAnsi="Arial" w:cs="Arial"/>
          <w:sz w:val="24"/>
          <w:szCs w:val="24"/>
        </w:rPr>
        <w:t xml:space="preserve"> como base de interface. </w:t>
      </w:r>
    </w:p>
    <w:p w14:paraId="0BE9512B"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rPr>
        <w:t xml:space="preserve"> </w:t>
      </w:r>
    </w:p>
    <w:p w14:paraId="10DB9818"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u w:val="single"/>
        </w:rPr>
        <w:t>I2C para Display LCD</w:t>
      </w:r>
      <w:r w:rsidRPr="00F07C7A">
        <w:rPr>
          <w:rFonts w:ascii="Arial" w:hAnsi="Arial" w:cs="Arial"/>
          <w:sz w:val="24"/>
          <w:szCs w:val="24"/>
        </w:rPr>
        <w:t xml:space="preserve"> - este é um módulo para comunicação por protocolo I2C, é utilizado em displays LCD 16X2 ou 20x4. Com este módulo é possível ocupar apenas duas portas do microcontrolador, pois dos quatro pinos de saída, dois são para alimentação de 5Volts.   DHT11 - Este sensor é ideal para fazer a leitura de umidade e temperatura e informar ao microcontrolador como um Arduino. Ele possui saída de sinal digital garantindo alta confiabilidade e estabilidade a longo prazo. </w:t>
      </w:r>
    </w:p>
    <w:p w14:paraId="53669068"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rPr>
        <w:t xml:space="preserve"> </w:t>
      </w:r>
    </w:p>
    <w:p w14:paraId="20BECEC2"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u w:val="single"/>
        </w:rPr>
        <w:t>Protoboard</w:t>
      </w:r>
      <w:r w:rsidRPr="00F07C7A">
        <w:rPr>
          <w:rFonts w:ascii="Arial" w:hAnsi="Arial" w:cs="Arial"/>
          <w:sz w:val="24"/>
          <w:szCs w:val="24"/>
        </w:rPr>
        <w:t xml:space="preserve"> - Uma placa de ensaio ou matriz de contato, (</w:t>
      </w:r>
      <w:proofErr w:type="spellStart"/>
      <w:r w:rsidRPr="00F07C7A">
        <w:rPr>
          <w:rFonts w:ascii="Arial" w:hAnsi="Arial" w:cs="Arial"/>
          <w:sz w:val="24"/>
          <w:szCs w:val="24"/>
        </w:rPr>
        <w:t>breadboard</w:t>
      </w:r>
      <w:proofErr w:type="spellEnd"/>
      <w:r w:rsidRPr="00F07C7A">
        <w:rPr>
          <w:rFonts w:ascii="Arial" w:hAnsi="Arial" w:cs="Arial"/>
          <w:sz w:val="24"/>
          <w:szCs w:val="24"/>
        </w:rPr>
        <w:t xml:space="preserve"> em inglês) é uma placa com furos (ou orifícios) e conexões condutoras para montagem de circuitos elétricos experimentais.</w:t>
      </w:r>
    </w:p>
    <w:p w14:paraId="530EAE4F" w14:textId="77777777" w:rsidR="004630DB" w:rsidRPr="00F07C7A" w:rsidRDefault="004630DB" w:rsidP="004630DB">
      <w:pPr>
        <w:spacing w:after="0" w:line="240" w:lineRule="auto"/>
        <w:jc w:val="both"/>
        <w:rPr>
          <w:rFonts w:ascii="Arial" w:hAnsi="Arial" w:cs="Arial"/>
          <w:sz w:val="24"/>
          <w:szCs w:val="24"/>
        </w:rPr>
      </w:pPr>
    </w:p>
    <w:p w14:paraId="7541F1A0" w14:textId="77777777" w:rsidR="004630DB" w:rsidRPr="00F07C7A" w:rsidRDefault="004630DB" w:rsidP="004630DB">
      <w:pPr>
        <w:spacing w:after="0" w:line="240" w:lineRule="auto"/>
        <w:jc w:val="both"/>
        <w:rPr>
          <w:rFonts w:ascii="Arial" w:hAnsi="Arial" w:cs="Arial"/>
          <w:b/>
          <w:sz w:val="24"/>
          <w:szCs w:val="24"/>
        </w:rPr>
      </w:pPr>
      <w:r w:rsidRPr="00F07C7A">
        <w:rPr>
          <w:rFonts w:ascii="Arial" w:hAnsi="Arial" w:cs="Arial"/>
          <w:b/>
          <w:sz w:val="24"/>
          <w:szCs w:val="24"/>
        </w:rPr>
        <w:t xml:space="preserve">2.2. Materiais secundários utilizados </w:t>
      </w:r>
    </w:p>
    <w:p w14:paraId="7DDF7AA9"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rPr>
        <w:t xml:space="preserve"> </w:t>
      </w:r>
    </w:p>
    <w:p w14:paraId="0171A933" w14:textId="77777777" w:rsidR="004630DB" w:rsidRPr="00F07C7A" w:rsidRDefault="004630DB" w:rsidP="004630DB">
      <w:pPr>
        <w:pStyle w:val="PargrafodaLista"/>
        <w:numPr>
          <w:ilvl w:val="0"/>
          <w:numId w:val="1"/>
        </w:numPr>
        <w:spacing w:after="0" w:line="240" w:lineRule="auto"/>
        <w:ind w:left="714" w:hanging="357"/>
        <w:jc w:val="both"/>
        <w:rPr>
          <w:rFonts w:ascii="Arial" w:hAnsi="Arial" w:cs="Arial"/>
          <w:sz w:val="24"/>
          <w:szCs w:val="24"/>
        </w:rPr>
      </w:pPr>
      <w:r w:rsidRPr="00F07C7A">
        <w:rPr>
          <w:rFonts w:ascii="Arial" w:hAnsi="Arial" w:cs="Arial"/>
          <w:sz w:val="24"/>
          <w:szCs w:val="24"/>
        </w:rPr>
        <w:t xml:space="preserve">Leds; </w:t>
      </w:r>
    </w:p>
    <w:p w14:paraId="0074AA20" w14:textId="77777777" w:rsidR="004630DB" w:rsidRPr="00F07C7A" w:rsidRDefault="004630DB" w:rsidP="004630DB">
      <w:pPr>
        <w:pStyle w:val="PargrafodaLista"/>
        <w:numPr>
          <w:ilvl w:val="0"/>
          <w:numId w:val="1"/>
        </w:numPr>
        <w:spacing w:after="0" w:line="240" w:lineRule="auto"/>
        <w:ind w:left="714" w:hanging="357"/>
        <w:jc w:val="both"/>
        <w:rPr>
          <w:rFonts w:ascii="Arial" w:hAnsi="Arial" w:cs="Arial"/>
          <w:sz w:val="24"/>
          <w:szCs w:val="24"/>
        </w:rPr>
      </w:pPr>
      <w:r w:rsidRPr="00F07C7A">
        <w:rPr>
          <w:rFonts w:ascii="Arial" w:hAnsi="Arial" w:cs="Arial"/>
          <w:sz w:val="24"/>
          <w:szCs w:val="24"/>
        </w:rPr>
        <w:t>Resistores de 300 ohms;</w:t>
      </w:r>
    </w:p>
    <w:p w14:paraId="16AF41A1" w14:textId="77777777" w:rsidR="004630DB" w:rsidRPr="00F07C7A" w:rsidRDefault="004630DB" w:rsidP="004630DB">
      <w:pPr>
        <w:pStyle w:val="PargrafodaLista"/>
        <w:numPr>
          <w:ilvl w:val="0"/>
          <w:numId w:val="1"/>
        </w:numPr>
        <w:spacing w:after="0" w:line="240" w:lineRule="auto"/>
        <w:ind w:left="714" w:hanging="357"/>
        <w:jc w:val="both"/>
        <w:rPr>
          <w:rFonts w:ascii="Arial" w:hAnsi="Arial" w:cs="Arial"/>
          <w:sz w:val="24"/>
          <w:szCs w:val="24"/>
        </w:rPr>
      </w:pPr>
      <w:r w:rsidRPr="00F07C7A">
        <w:rPr>
          <w:rFonts w:ascii="Arial" w:hAnsi="Arial" w:cs="Arial"/>
          <w:sz w:val="24"/>
          <w:szCs w:val="24"/>
        </w:rPr>
        <w:t xml:space="preserve">Botão </w:t>
      </w:r>
      <w:proofErr w:type="spellStart"/>
      <w:r w:rsidRPr="00F07C7A">
        <w:rPr>
          <w:rFonts w:ascii="Arial" w:hAnsi="Arial" w:cs="Arial"/>
          <w:sz w:val="24"/>
          <w:szCs w:val="24"/>
        </w:rPr>
        <w:t>pullup</w:t>
      </w:r>
      <w:proofErr w:type="spellEnd"/>
      <w:r w:rsidRPr="00F07C7A">
        <w:rPr>
          <w:rFonts w:ascii="Arial" w:hAnsi="Arial" w:cs="Arial"/>
          <w:sz w:val="24"/>
          <w:szCs w:val="24"/>
        </w:rPr>
        <w:t xml:space="preserve"> para interrupção;</w:t>
      </w:r>
    </w:p>
    <w:p w14:paraId="5C757EB6" w14:textId="77777777" w:rsidR="004630DB" w:rsidRPr="00F07C7A" w:rsidRDefault="004630DB" w:rsidP="004630DB">
      <w:pPr>
        <w:pStyle w:val="PargrafodaLista"/>
        <w:numPr>
          <w:ilvl w:val="0"/>
          <w:numId w:val="1"/>
        </w:numPr>
        <w:spacing w:after="0" w:line="240" w:lineRule="auto"/>
        <w:ind w:left="714" w:hanging="357"/>
        <w:jc w:val="both"/>
        <w:rPr>
          <w:rFonts w:ascii="Arial" w:hAnsi="Arial" w:cs="Arial"/>
          <w:sz w:val="24"/>
          <w:szCs w:val="24"/>
        </w:rPr>
      </w:pPr>
      <w:r w:rsidRPr="00F07C7A">
        <w:rPr>
          <w:rFonts w:ascii="Arial" w:hAnsi="Arial" w:cs="Arial"/>
          <w:sz w:val="24"/>
          <w:szCs w:val="24"/>
        </w:rPr>
        <w:t>Jumpers para conexão do tipo macho-macho e macho-fêmea;</w:t>
      </w:r>
    </w:p>
    <w:p w14:paraId="228AE6AC" w14:textId="77777777" w:rsidR="004630DB" w:rsidRPr="00F07C7A" w:rsidRDefault="004630DB" w:rsidP="004630DB">
      <w:pPr>
        <w:pStyle w:val="PargrafodaLista"/>
        <w:numPr>
          <w:ilvl w:val="0"/>
          <w:numId w:val="1"/>
        </w:numPr>
        <w:spacing w:after="0" w:line="240" w:lineRule="auto"/>
        <w:ind w:left="714" w:hanging="357"/>
        <w:jc w:val="both"/>
        <w:rPr>
          <w:rFonts w:ascii="Arial" w:hAnsi="Arial" w:cs="Arial"/>
          <w:sz w:val="24"/>
          <w:szCs w:val="24"/>
        </w:rPr>
      </w:pPr>
      <w:r w:rsidRPr="00F07C7A">
        <w:rPr>
          <w:rFonts w:ascii="Arial" w:hAnsi="Arial" w:cs="Arial"/>
          <w:sz w:val="24"/>
          <w:szCs w:val="24"/>
        </w:rPr>
        <w:t xml:space="preserve">Pequena caixa em MDF para suporte aos sensores e </w:t>
      </w:r>
      <w:proofErr w:type="spellStart"/>
      <w:r w:rsidRPr="00F07C7A">
        <w:rPr>
          <w:rFonts w:ascii="Arial" w:hAnsi="Arial" w:cs="Arial"/>
          <w:sz w:val="24"/>
          <w:szCs w:val="24"/>
        </w:rPr>
        <w:t>shields</w:t>
      </w:r>
      <w:proofErr w:type="spellEnd"/>
      <w:r w:rsidRPr="00F07C7A">
        <w:rPr>
          <w:rFonts w:ascii="Arial" w:hAnsi="Arial" w:cs="Arial"/>
          <w:sz w:val="24"/>
          <w:szCs w:val="24"/>
        </w:rPr>
        <w:t xml:space="preserve"> utilizados; </w:t>
      </w:r>
    </w:p>
    <w:p w14:paraId="45C0087C" w14:textId="77777777" w:rsidR="004630DB" w:rsidRPr="00F07C7A" w:rsidRDefault="004630DB" w:rsidP="004630DB">
      <w:pPr>
        <w:pStyle w:val="PargrafodaLista"/>
        <w:numPr>
          <w:ilvl w:val="0"/>
          <w:numId w:val="1"/>
        </w:numPr>
        <w:spacing w:after="0" w:line="240" w:lineRule="auto"/>
        <w:ind w:left="714" w:hanging="357"/>
        <w:jc w:val="both"/>
        <w:rPr>
          <w:rFonts w:ascii="Arial" w:hAnsi="Arial" w:cs="Arial"/>
          <w:sz w:val="24"/>
          <w:szCs w:val="24"/>
        </w:rPr>
      </w:pPr>
      <w:r w:rsidRPr="00F07C7A">
        <w:rPr>
          <w:rFonts w:ascii="Arial" w:hAnsi="Arial" w:cs="Arial"/>
          <w:sz w:val="24"/>
          <w:szCs w:val="24"/>
        </w:rPr>
        <w:t>Pistola de cola-quente;</w:t>
      </w:r>
    </w:p>
    <w:p w14:paraId="73125922" w14:textId="77777777" w:rsidR="004630DB" w:rsidRPr="00F07C7A" w:rsidRDefault="004630DB" w:rsidP="004630DB">
      <w:pPr>
        <w:pStyle w:val="PargrafodaLista"/>
        <w:numPr>
          <w:ilvl w:val="0"/>
          <w:numId w:val="1"/>
        </w:numPr>
        <w:spacing w:after="0" w:line="240" w:lineRule="auto"/>
        <w:ind w:left="714" w:hanging="357"/>
        <w:jc w:val="both"/>
        <w:rPr>
          <w:rFonts w:ascii="Arial" w:hAnsi="Arial" w:cs="Arial"/>
          <w:sz w:val="24"/>
          <w:szCs w:val="24"/>
        </w:rPr>
      </w:pPr>
      <w:r w:rsidRPr="00F07C7A">
        <w:rPr>
          <w:rFonts w:ascii="Arial" w:hAnsi="Arial" w:cs="Arial"/>
          <w:sz w:val="24"/>
          <w:szCs w:val="24"/>
        </w:rPr>
        <w:lastRenderedPageBreak/>
        <w:t>Fita adesiva 3M.</w:t>
      </w:r>
    </w:p>
    <w:p w14:paraId="21F25042" w14:textId="77777777" w:rsidR="004630DB" w:rsidRPr="00F07C7A" w:rsidRDefault="004630DB" w:rsidP="004630DB">
      <w:pPr>
        <w:pStyle w:val="PargrafodaLista"/>
        <w:spacing w:after="0" w:line="240" w:lineRule="auto"/>
        <w:ind w:left="714"/>
        <w:jc w:val="both"/>
        <w:rPr>
          <w:rFonts w:ascii="Arial" w:hAnsi="Arial" w:cs="Arial"/>
          <w:sz w:val="24"/>
          <w:szCs w:val="24"/>
        </w:rPr>
      </w:pPr>
    </w:p>
    <w:p w14:paraId="67FDC4D2" w14:textId="77777777" w:rsidR="004630DB" w:rsidRPr="00F07C7A" w:rsidRDefault="004630DB" w:rsidP="004630DB">
      <w:pPr>
        <w:spacing w:after="0" w:line="360" w:lineRule="auto"/>
        <w:jc w:val="both"/>
        <w:rPr>
          <w:rFonts w:ascii="Arial" w:hAnsi="Arial" w:cs="Arial"/>
          <w:b/>
          <w:sz w:val="24"/>
          <w:szCs w:val="24"/>
        </w:rPr>
      </w:pPr>
      <w:r w:rsidRPr="00F07C7A">
        <w:rPr>
          <w:rFonts w:ascii="Arial" w:hAnsi="Arial" w:cs="Arial"/>
          <w:b/>
          <w:sz w:val="24"/>
          <w:szCs w:val="24"/>
        </w:rPr>
        <w:t>2.3. Ferramentas utilizadas</w:t>
      </w:r>
    </w:p>
    <w:p w14:paraId="0D74AC1F" w14:textId="77777777" w:rsidR="004630DB" w:rsidRPr="00F07C7A" w:rsidRDefault="004630DB" w:rsidP="004630DB">
      <w:pPr>
        <w:pStyle w:val="PargrafodaLista"/>
        <w:numPr>
          <w:ilvl w:val="0"/>
          <w:numId w:val="2"/>
        </w:numPr>
        <w:spacing w:after="0" w:line="240" w:lineRule="auto"/>
        <w:ind w:left="714" w:hanging="357"/>
        <w:jc w:val="both"/>
        <w:rPr>
          <w:rFonts w:ascii="Arial" w:hAnsi="Arial" w:cs="Arial"/>
          <w:sz w:val="24"/>
          <w:szCs w:val="24"/>
        </w:rPr>
      </w:pPr>
      <w:r w:rsidRPr="00F07C7A">
        <w:rPr>
          <w:rFonts w:ascii="Arial" w:hAnsi="Arial" w:cs="Arial"/>
          <w:sz w:val="24"/>
          <w:szCs w:val="24"/>
        </w:rPr>
        <w:t xml:space="preserve">Furadeira/Retífica para perfuração e encaixe dos </w:t>
      </w:r>
      <w:proofErr w:type="spellStart"/>
      <w:r w:rsidRPr="00F07C7A">
        <w:rPr>
          <w:rFonts w:ascii="Arial" w:hAnsi="Arial" w:cs="Arial"/>
          <w:sz w:val="24"/>
          <w:szCs w:val="24"/>
        </w:rPr>
        <w:t>shields</w:t>
      </w:r>
      <w:proofErr w:type="spellEnd"/>
      <w:r w:rsidRPr="00F07C7A">
        <w:rPr>
          <w:rFonts w:ascii="Arial" w:hAnsi="Arial" w:cs="Arial"/>
          <w:sz w:val="24"/>
          <w:szCs w:val="24"/>
        </w:rPr>
        <w:t xml:space="preserve"> e leds;</w:t>
      </w:r>
    </w:p>
    <w:p w14:paraId="4FFBD017" w14:textId="77777777" w:rsidR="004630DB" w:rsidRPr="00F07C7A" w:rsidRDefault="004630DB" w:rsidP="004630DB">
      <w:pPr>
        <w:pStyle w:val="PargrafodaLista"/>
        <w:numPr>
          <w:ilvl w:val="0"/>
          <w:numId w:val="2"/>
        </w:numPr>
        <w:spacing w:after="0" w:line="240" w:lineRule="auto"/>
        <w:ind w:left="714" w:hanging="357"/>
        <w:jc w:val="both"/>
        <w:rPr>
          <w:rFonts w:ascii="Arial" w:hAnsi="Arial" w:cs="Arial"/>
          <w:sz w:val="24"/>
          <w:szCs w:val="24"/>
        </w:rPr>
      </w:pPr>
      <w:r w:rsidRPr="00F07C7A">
        <w:rPr>
          <w:rFonts w:ascii="Arial" w:hAnsi="Arial" w:cs="Arial"/>
          <w:sz w:val="24"/>
          <w:szCs w:val="24"/>
        </w:rPr>
        <w:t>Estilete;</w:t>
      </w:r>
    </w:p>
    <w:p w14:paraId="0A6AF05B" w14:textId="77777777" w:rsidR="004630DB" w:rsidRPr="00F07C7A" w:rsidRDefault="004630DB" w:rsidP="004630DB">
      <w:pPr>
        <w:pStyle w:val="PargrafodaLista"/>
        <w:numPr>
          <w:ilvl w:val="0"/>
          <w:numId w:val="2"/>
        </w:numPr>
        <w:spacing w:after="0" w:line="240" w:lineRule="auto"/>
        <w:ind w:left="714" w:hanging="357"/>
        <w:jc w:val="both"/>
        <w:rPr>
          <w:rFonts w:ascii="Arial" w:hAnsi="Arial" w:cs="Arial"/>
          <w:sz w:val="24"/>
          <w:szCs w:val="24"/>
        </w:rPr>
      </w:pPr>
      <w:r w:rsidRPr="00F07C7A">
        <w:rPr>
          <w:rFonts w:ascii="Arial" w:hAnsi="Arial" w:cs="Arial"/>
          <w:sz w:val="24"/>
          <w:szCs w:val="24"/>
        </w:rPr>
        <w:t>Tesoura;</w:t>
      </w:r>
    </w:p>
    <w:p w14:paraId="4393790C" w14:textId="77777777" w:rsidR="004630DB" w:rsidRPr="00F07C7A" w:rsidRDefault="004630DB" w:rsidP="004630DB">
      <w:pPr>
        <w:pStyle w:val="PargrafodaLista"/>
        <w:numPr>
          <w:ilvl w:val="0"/>
          <w:numId w:val="2"/>
        </w:numPr>
        <w:spacing w:after="0" w:line="240" w:lineRule="auto"/>
        <w:ind w:left="714" w:hanging="357"/>
        <w:jc w:val="both"/>
        <w:rPr>
          <w:rFonts w:ascii="Arial" w:hAnsi="Arial" w:cs="Arial"/>
          <w:sz w:val="24"/>
          <w:szCs w:val="24"/>
        </w:rPr>
      </w:pPr>
      <w:r w:rsidRPr="00F07C7A">
        <w:rPr>
          <w:rFonts w:ascii="Arial" w:hAnsi="Arial" w:cs="Arial"/>
          <w:sz w:val="24"/>
          <w:szCs w:val="24"/>
        </w:rPr>
        <w:t>Alicates.</w:t>
      </w:r>
    </w:p>
    <w:p w14:paraId="0B979EB9" w14:textId="77777777" w:rsidR="004630DB" w:rsidRPr="00F07C7A" w:rsidRDefault="004630DB" w:rsidP="004630DB">
      <w:pPr>
        <w:spacing w:after="0" w:line="360" w:lineRule="auto"/>
        <w:jc w:val="both"/>
        <w:rPr>
          <w:rFonts w:ascii="Arial" w:hAnsi="Arial" w:cs="Arial"/>
          <w:b/>
          <w:sz w:val="24"/>
          <w:szCs w:val="24"/>
        </w:rPr>
      </w:pPr>
    </w:p>
    <w:p w14:paraId="52B0DF1F" w14:textId="77777777" w:rsidR="004630DB" w:rsidRPr="00F07C7A" w:rsidRDefault="004630DB" w:rsidP="004630DB">
      <w:pPr>
        <w:spacing w:after="0" w:line="360" w:lineRule="auto"/>
        <w:jc w:val="both"/>
        <w:rPr>
          <w:rFonts w:ascii="Arial" w:hAnsi="Arial" w:cs="Arial"/>
          <w:b/>
          <w:sz w:val="24"/>
          <w:szCs w:val="24"/>
        </w:rPr>
      </w:pPr>
      <w:r w:rsidRPr="00F07C7A">
        <w:rPr>
          <w:rFonts w:ascii="Arial" w:hAnsi="Arial" w:cs="Arial"/>
          <w:b/>
          <w:sz w:val="24"/>
          <w:szCs w:val="24"/>
        </w:rPr>
        <w:t>2.4. Diagrama do dispositivo de alerta</w:t>
      </w:r>
    </w:p>
    <w:p w14:paraId="60EAAB79" w14:textId="004E98A5" w:rsidR="004630DB" w:rsidRPr="00F07C7A" w:rsidRDefault="004630DB">
      <w:pPr>
        <w:rPr>
          <w:rFonts w:ascii="Arial" w:hAnsi="Arial" w:cs="Arial"/>
        </w:rPr>
      </w:pPr>
      <w:r w:rsidRPr="00F07C7A">
        <w:rPr>
          <w:rFonts w:ascii="Arial" w:hAnsi="Arial" w:cs="Arial"/>
          <w:noProof/>
          <w:sz w:val="24"/>
          <w:szCs w:val="24"/>
          <w:lang w:eastAsia="pt-BR"/>
        </w:rPr>
        <w:drawing>
          <wp:inline distT="0" distB="0" distL="0" distR="0" wp14:anchorId="7AE26EB5" wp14:editId="4B93CDE5">
            <wp:extent cx="5400040" cy="2911475"/>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png"/>
                    <pic:cNvPicPr/>
                  </pic:nvPicPr>
                  <pic:blipFill>
                    <a:blip r:embed="rId7">
                      <a:extLst>
                        <a:ext uri="{28A0092B-C50C-407E-A947-70E740481C1C}">
                          <a14:useLocalDpi xmlns:a14="http://schemas.microsoft.com/office/drawing/2010/main" val="0"/>
                        </a:ext>
                      </a:extLst>
                    </a:blip>
                    <a:stretch>
                      <a:fillRect/>
                    </a:stretch>
                  </pic:blipFill>
                  <pic:spPr>
                    <a:xfrm>
                      <a:off x="0" y="0"/>
                      <a:ext cx="5400040" cy="2911475"/>
                    </a:xfrm>
                    <a:prstGeom prst="rect">
                      <a:avLst/>
                    </a:prstGeom>
                  </pic:spPr>
                </pic:pic>
              </a:graphicData>
            </a:graphic>
          </wp:inline>
        </w:drawing>
      </w:r>
    </w:p>
    <w:p w14:paraId="5854F499" w14:textId="49D51157" w:rsidR="004630DB" w:rsidRPr="00F07C7A" w:rsidRDefault="004630DB" w:rsidP="004630DB">
      <w:pPr>
        <w:spacing w:after="0" w:line="360" w:lineRule="auto"/>
        <w:rPr>
          <w:rFonts w:ascii="Arial" w:hAnsi="Arial" w:cs="Arial"/>
          <w:sz w:val="24"/>
          <w:szCs w:val="24"/>
        </w:rPr>
      </w:pPr>
      <w:r w:rsidRPr="00F07C7A">
        <w:rPr>
          <w:rFonts w:ascii="Arial" w:hAnsi="Arial" w:cs="Arial"/>
          <w:sz w:val="24"/>
          <w:szCs w:val="24"/>
        </w:rPr>
        <w:t>Figura 2. Diagrama do protótipo montado no protoboard.</w:t>
      </w:r>
    </w:p>
    <w:p w14:paraId="0E072368" w14:textId="77777777" w:rsidR="000E1F7E" w:rsidRPr="00F07C7A" w:rsidRDefault="000E1F7E" w:rsidP="004630DB">
      <w:pPr>
        <w:spacing w:after="0" w:line="360" w:lineRule="auto"/>
        <w:rPr>
          <w:rFonts w:ascii="Arial" w:hAnsi="Arial" w:cs="Arial"/>
          <w:sz w:val="24"/>
          <w:szCs w:val="24"/>
        </w:rPr>
      </w:pPr>
    </w:p>
    <w:p w14:paraId="66B4BEB4" w14:textId="77777777" w:rsidR="000E1F7E" w:rsidRPr="00F07C7A" w:rsidRDefault="000E1F7E" w:rsidP="000E1F7E">
      <w:pPr>
        <w:spacing w:after="360" w:line="240" w:lineRule="auto"/>
        <w:jc w:val="both"/>
        <w:rPr>
          <w:rFonts w:ascii="Arial" w:hAnsi="Arial" w:cs="Arial"/>
          <w:b/>
          <w:sz w:val="24"/>
          <w:szCs w:val="24"/>
        </w:rPr>
      </w:pPr>
      <w:r w:rsidRPr="00F07C7A">
        <w:rPr>
          <w:rFonts w:ascii="Arial" w:hAnsi="Arial" w:cs="Arial"/>
          <w:b/>
          <w:sz w:val="24"/>
          <w:szCs w:val="24"/>
        </w:rPr>
        <w:t>Fonte de referências</w:t>
      </w:r>
    </w:p>
    <w:p w14:paraId="3F04FBD9" w14:textId="77777777" w:rsidR="000E1F7E" w:rsidRPr="00F07C7A" w:rsidRDefault="000E1F7E" w:rsidP="000E1F7E">
      <w:pPr>
        <w:spacing w:after="0" w:line="360" w:lineRule="auto"/>
        <w:jc w:val="both"/>
        <w:rPr>
          <w:rFonts w:ascii="Arial" w:hAnsi="Arial" w:cs="Arial"/>
          <w:sz w:val="24"/>
          <w:szCs w:val="24"/>
        </w:rPr>
      </w:pPr>
      <w:r w:rsidRPr="00F07C7A">
        <w:rPr>
          <w:rFonts w:ascii="Arial" w:hAnsi="Arial" w:cs="Arial"/>
          <w:sz w:val="24"/>
          <w:szCs w:val="24"/>
        </w:rPr>
        <w:t>https://www.arduino.cc/reference/pt/</w:t>
      </w:r>
    </w:p>
    <w:p w14:paraId="3D3E825B" w14:textId="77777777" w:rsidR="000E1F7E" w:rsidRPr="00F07C7A" w:rsidRDefault="000E1F7E" w:rsidP="000E1F7E">
      <w:pPr>
        <w:spacing w:after="0" w:line="360" w:lineRule="auto"/>
        <w:jc w:val="both"/>
        <w:rPr>
          <w:rFonts w:ascii="Arial" w:hAnsi="Arial" w:cs="Arial"/>
          <w:sz w:val="24"/>
          <w:szCs w:val="24"/>
        </w:rPr>
      </w:pPr>
      <w:r w:rsidRPr="00F07C7A">
        <w:rPr>
          <w:rFonts w:ascii="Arial" w:hAnsi="Arial" w:cs="Arial"/>
          <w:sz w:val="24"/>
          <w:szCs w:val="24"/>
        </w:rPr>
        <w:t>http://automatizacg.com</w:t>
      </w:r>
    </w:p>
    <w:p w14:paraId="221BC4B0" w14:textId="77777777" w:rsidR="000E1F7E" w:rsidRPr="00F07C7A" w:rsidRDefault="000E1F7E" w:rsidP="000E1F7E">
      <w:pPr>
        <w:spacing w:after="0" w:line="360" w:lineRule="auto"/>
        <w:jc w:val="both"/>
        <w:rPr>
          <w:rFonts w:ascii="Arial" w:hAnsi="Arial" w:cs="Arial"/>
          <w:sz w:val="24"/>
          <w:szCs w:val="24"/>
        </w:rPr>
      </w:pPr>
      <w:r w:rsidRPr="00F07C7A">
        <w:rPr>
          <w:rFonts w:ascii="Arial" w:hAnsi="Arial" w:cs="Arial"/>
          <w:sz w:val="24"/>
          <w:szCs w:val="24"/>
        </w:rPr>
        <w:t>http://fritzing.org/home</w:t>
      </w:r>
    </w:p>
    <w:p w14:paraId="1E554F6F" w14:textId="77777777" w:rsidR="000E1F7E" w:rsidRPr="00F07C7A" w:rsidRDefault="000E1F7E" w:rsidP="000E1F7E">
      <w:pPr>
        <w:spacing w:after="0" w:line="360" w:lineRule="auto"/>
        <w:jc w:val="both"/>
        <w:rPr>
          <w:rFonts w:ascii="Arial" w:hAnsi="Arial" w:cs="Arial"/>
          <w:sz w:val="24"/>
          <w:szCs w:val="24"/>
        </w:rPr>
      </w:pPr>
      <w:r w:rsidRPr="00F07C7A">
        <w:rPr>
          <w:rFonts w:ascii="Arial" w:hAnsi="Arial" w:cs="Arial"/>
          <w:sz w:val="24"/>
          <w:szCs w:val="24"/>
        </w:rPr>
        <w:t>http://g1.globo.com/rio-de-janeiro/noticia/2015/10/vazamento-de-gas-e-consenso-entre-autoridades-sobre-causa-de-explosao.html</w:t>
      </w:r>
    </w:p>
    <w:p w14:paraId="654FE1F9" w14:textId="77777777" w:rsidR="004630DB" w:rsidRPr="00F07C7A" w:rsidRDefault="004630DB" w:rsidP="004630DB">
      <w:pPr>
        <w:spacing w:after="0" w:line="360" w:lineRule="auto"/>
        <w:rPr>
          <w:rFonts w:ascii="Arial" w:hAnsi="Arial" w:cs="Arial"/>
          <w:sz w:val="24"/>
          <w:szCs w:val="24"/>
        </w:rPr>
      </w:pPr>
    </w:p>
    <w:p w14:paraId="6242AC3C" w14:textId="77777777" w:rsidR="004630DB" w:rsidRPr="00F07C7A" w:rsidRDefault="004630DB">
      <w:pPr>
        <w:rPr>
          <w:rFonts w:ascii="Arial" w:hAnsi="Arial" w:cs="Arial"/>
          <w:sz w:val="24"/>
          <w:szCs w:val="24"/>
        </w:rPr>
      </w:pPr>
    </w:p>
    <w:sectPr w:rsidR="004630DB" w:rsidRPr="00F07C7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D6889"/>
    <w:multiLevelType w:val="hybridMultilevel"/>
    <w:tmpl w:val="376229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F0A11D9"/>
    <w:multiLevelType w:val="hybridMultilevel"/>
    <w:tmpl w:val="BBF8D1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70066D49"/>
    <w:multiLevelType w:val="multilevel"/>
    <w:tmpl w:val="8E80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0DB"/>
    <w:rsid w:val="000E1F7E"/>
    <w:rsid w:val="00426C8E"/>
    <w:rsid w:val="004630DB"/>
    <w:rsid w:val="00854E9B"/>
    <w:rsid w:val="00F07C7A"/>
    <w:rsid w:val="00F63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0B5E7"/>
  <w15:chartTrackingRefBased/>
  <w15:docId w15:val="{DE2EE7EE-CAC7-4F04-86F1-E103643EC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4630D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4630DB"/>
    <w:pPr>
      <w:ind w:left="720"/>
      <w:contextualSpacing/>
    </w:pPr>
  </w:style>
  <w:style w:type="character" w:styleId="Hyperlink">
    <w:name w:val="Hyperlink"/>
    <w:basedOn w:val="Fontepargpadro"/>
    <w:uiPriority w:val="99"/>
    <w:unhideWhenUsed/>
    <w:rsid w:val="00426C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32823">
      <w:bodyDiv w:val="1"/>
      <w:marLeft w:val="0"/>
      <w:marRight w:val="0"/>
      <w:marTop w:val="0"/>
      <w:marBottom w:val="0"/>
      <w:divBdr>
        <w:top w:val="none" w:sz="0" w:space="0" w:color="auto"/>
        <w:left w:val="none" w:sz="0" w:space="0" w:color="auto"/>
        <w:bottom w:val="none" w:sz="0" w:space="0" w:color="auto"/>
        <w:right w:val="none" w:sz="0" w:space="0" w:color="auto"/>
      </w:divBdr>
    </w:div>
    <w:div w:id="196827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Erickson-Eng"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Pages>
  <Words>674</Words>
  <Characters>3640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JOAB SILVA</dc:creator>
  <cp:keywords/>
  <dc:description/>
  <cp:lastModifiedBy>JOAB SILVA</cp:lastModifiedBy>
  <cp:revision>3</cp:revision>
  <dcterms:created xsi:type="dcterms:W3CDTF">2021-11-27T01:52:00Z</dcterms:created>
  <dcterms:modified xsi:type="dcterms:W3CDTF">2021-11-27T02:26:00Z</dcterms:modified>
</cp:coreProperties>
</file>