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br/>
        <w:br/>
        <w:br/>
        <w:t>ARI3215: Robotics Assignment</w:t>
        <w:br/>
      </w:r>
      <w:r>
        <w:rPr>
          <w:b/>
          <w:sz w:val="40"/>
        </w:rPr>
        <w:t>Sort-a-bot: Theoretical Foundations of Autonomous Navigation</w:t>
        <w:br/>
        <w:br/>
      </w:r>
    </w:p>
    <w:p>
      <w:pPr>
        <w:jc w:val="center"/>
      </w:pPr>
      <w:r>
        <w:rPr>
          <w:sz w:val="28"/>
        </w:rPr>
        <w:t>Final Technical Report</w:t>
        <w:br/>
        <w:br/>
      </w:r>
      <w:r>
        <w:rPr>
          <w:b/>
          <w:sz w:val="28"/>
        </w:rPr>
        <w:t>Team Members:</w:t>
        <w:br/>
      </w:r>
      <w:r>
        <w:rPr>
          <w:sz w:val="24"/>
        </w:rPr>
        <w:t>Ellyn Rose Debrincat</w:t>
        <w:br/>
      </w:r>
      <w:r>
        <w:rPr>
          <w:sz w:val="24"/>
        </w:rPr>
        <w:t>Joachim Grech</w:t>
        <w:br/>
      </w:r>
      <w:r>
        <w:rPr>
          <w:sz w:val="24"/>
        </w:rPr>
        <w:t>Benjamin Zammit</w:t>
        <w:br/>
      </w:r>
      <w:r>
        <w:br/>
        <w:br/>
        <w:br/>
        <w:t>---</w:t>
        <w:br/>
      </w:r>
      <w:r>
        <w:rPr>
          <w:i/>
        </w:rPr>
        <w:t>University of Malta</w:t>
        <w:br/>
        <w:t>Faculty of ICT | B.Sc. Artificial Intelligence</w:t>
        <w:br/>
        <w:t>February 2026</w:t>
      </w:r>
    </w:p>
    <w:p>
      <w:r>
        <w:br w:type="page"/>
      </w:r>
    </w:p>
    <w:p>
      <w:pPr>
        <w:pStyle w:val="Heading1"/>
      </w:pPr>
      <w:r>
        <w:t>1. Physics and System Dynamics</w:t>
      </w:r>
    </w:p>
    <w:p>
      <w:r>
        <w:t>The "Sort-a-bot" system is modeled as a non-holonomic differential drive robot. Understanding the physical interaction between the robot and its environment is critical for high-fidelity simulation.</w:t>
      </w:r>
    </w:p>
    <w:p>
      <w:pPr>
        <w:pStyle w:val="Heading2"/>
      </w:pPr>
      <w:r>
        <w:t>1.1 Center of Mass (CoM) and Stability</w:t>
      </w:r>
    </w:p>
    <w:p>
      <w:r>
        <w:t>The stability of a mobile robot during acceleration and deceleration is governed by the height of its Center of Mass relative to its wheelbase. A high CoM creates a significant pitching moment (M = h * m * a), which can lead to tipping or loss of traction.</w:t>
      </w:r>
    </w:p>
    <w:p>
      <w:r>
        <w:t>By lowering the CoM to 25% of the chassis height and increasing total system mass to 5.0kg, we maximize the restorative torque provided by gravity, ensuring the normal force remains distributed across both driving wheels during high-torque maneuvers.</w:t>
      </w:r>
    </w:p>
    <w:p>
      <w:pPr>
        <w:pStyle w:val="Heading2"/>
      </w:pPr>
      <w:r>
        <w:t>1.2 Moment of Inertia</w:t>
      </w:r>
    </w:p>
    <w:p>
      <w:r>
        <w:t>Inertia tensors determine the robot's resistance to changes in angular velocity. We utilized standardized inertia matrices (Ixx, Iyy, Izz) to ensure Gazebo's ODE solver calculates realistic rotational dynamics, preventing the "unbounded spinning" often seen in poorly defined physical models.</w:t>
      </w:r>
    </w:p>
    <w:p>
      <w:pPr>
        <w:pStyle w:val="Heading1"/>
      </w:pPr>
      <w:r>
        <w:t>2. Control Theory</w:t>
      </w:r>
    </w:p>
    <w:p>
      <w:r>
        <w:t>Closed-loop control is implemented to translate coordinate goals into motor velocities.</w:t>
      </w:r>
    </w:p>
    <w:p>
      <w:pPr>
        <w:pStyle w:val="Heading2"/>
      </w:pPr>
      <w:r>
        <w:t>2.1 PID Control Principles</w:t>
      </w:r>
    </w:p>
    <w:p>
      <w:r>
        <w:t>The system utilizes Proportional-Integral-Derivative (PID) control for both heading (Yaw) and linear distance. The Proportional component provides immediate correction to error, while the Derivative component dampens oscillations by predicting future error based on the current rate of change.</w:t>
      </w:r>
    </w:p>
    <w:p>
      <w:pPr>
        <w:pStyle w:val="Heading2"/>
      </w:pPr>
      <w:r>
        <w:t>2.2 Decoupled Control Logic</w:t>
      </w:r>
    </w:p>
    <w:p>
      <w:r>
        <w:t>To minimize positional drift caused by wheel slip, we implemented "Rotate-then-Drive" logic. By decoupling rotational and linear errors, the system ensures that linear velocity is only applied when the heading error is within a stable threshold (e.g., &lt; 0.4 rad), significantly improving path-following accuracy in dynamic environments.</w:t>
      </w:r>
    </w:p>
    <w:p>
      <w:pPr>
        <w:pStyle w:val="Heading1"/>
      </w:pPr>
      <w:r>
        <w:t>3. Navigation and Pathfinding Theory</w:t>
      </w:r>
    </w:p>
    <w:p>
      <w:pPr>
        <w:pStyle w:val="Heading2"/>
      </w:pPr>
      <w:r>
        <w:t>3.1 A* Search in Occupancy Grids</w:t>
      </w:r>
    </w:p>
    <w:p>
      <w:r>
        <w:t>Deterministic navigation is achieved through A* search on a discretized occupancy grid. The algorithm minimizes the total cost function f(n) = g(n) + h(n), where g(n) is the actual cost to reach node n, and h(n) is the Euclidean heuristic estimate to the goal.</w:t>
      </w:r>
    </w:p>
    <w:p>
      <w:r>
        <w:t>This ensures optimality while maintaining computational efficiency for real-time laser-scan processing.</w:t>
      </w:r>
    </w:p>
    <w:p>
      <w:pPr>
        <w:pStyle w:val="Heading2"/>
      </w:pPr>
      <w:r>
        <w:t>3.2 Reinforcement Learning: PPO</w:t>
      </w:r>
    </w:p>
    <w:p>
      <w:r>
        <w:t>Proximal Policy Optimization (PPO) was chosen for our learned navigation strategy due to its stability in continuous action spaces. PPO utilizes a clipped surrogate objective function to prevent destructively large policy updates during training.</w:t>
      </w:r>
    </w:p>
    <w:p>
      <w:r>
        <w:t>The "Numpy-only" inference bridge demonstrates the theoretical portability of neural networks; by treating the network as a sequence of matrix operations (Linear layers and ReLU/Tanh activations), inference can be performed on hardware without specialized ML runtimes.</w:t>
      </w:r>
    </w:p>
    <w:p>
      <w:pPr>
        <w:pStyle w:val="Heading1"/>
      </w:pPr>
      <w:r>
        <w:t>4. Conclusion</w:t>
      </w:r>
    </w:p>
    <w:p>
      <w:r>
        <w:t>The successful implementation of Sort-a-bot hinges on the synergy between physical modeling, control theory, and pathfinding algorithms. By prioritizing theoretical stability, we ensured that the robotic system behaves predictably and efficiently in the Gazebo 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