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23A50"/>
          <w:sz w:val="56"/>
        </w:rPr>
        <w:t>AI Market &amp; Product</w:t>
        <w:br/>
        <w:t>Intelligence Platform</w:t>
      </w:r>
    </w:p>
    <w:p>
      <w:pPr>
        <w:jc w:val="center"/>
      </w:pPr>
      <w:r>
        <w:rPr>
          <w:rFonts w:ascii="Arial" w:hAnsi="Arial"/>
          <w:b/>
          <w:color w:val="2F6B7C"/>
          <w:sz w:val="28"/>
        </w:rPr>
        <w:t>Guía inicial de proyecto para portfolio AI Engineer Jr+ / SSR-oriented</w:t>
      </w:r>
    </w:p>
    <w:p>
      <w:pPr>
        <w:jc w:val="center"/>
      </w:pPr>
      <w:r>
        <w:rPr>
          <w:rFonts w:ascii="Arial" w:hAnsi="Arial"/>
          <w:color w:val="505860"/>
          <w:sz w:val="22"/>
        </w:rPr>
        <w:t>Presupuesto objetivo: USD 0  •  Enfoque: impacto de negocio + ingeniería de producción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F6B7C"/>
              <w:left w:val="single" w:sz="8" w:color="2F6B7C"/>
              <w:bottom w:val="single" w:sz="8" w:color="2F6B7C"/>
              <w:right w:val="single" w:sz="8" w:color="2F6B7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F6B7C"/>
                <w:sz w:val="22"/>
              </w:rPr>
              <w:t>PROPÓSITO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Construir un único proyecto que demuestre capacidad para diseñar, evaluar y operar un sistema de IA end-to-end: agente con LangGraph, RAG, SQL, ML, observabilidad, evals, CI y buenas prácticas de seguridad. No busca “meter tecnologías”; busca resolver un problema comercial claro con decisiones técnicas defendibles.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TARGET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AI Engineer Jr+ / señales SSR</w:t>
            </w:r>
          </w:p>
        </w:tc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COSTO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USD 0 (modo estricto)</w:t>
            </w:r>
          </w:p>
        </w:tc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DOMINIO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Market &amp; Product Intelligence</w:t>
            </w:r>
          </w:p>
        </w:tc>
      </w:tr>
      <w:tr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LLM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Local con Ollama</w:t>
            </w:r>
          </w:p>
        </w:tc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DATA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SQL Server + FAISS</w:t>
            </w:r>
          </w:p>
        </w:tc>
        <w:tc>
          <w:tcPr>
            <w:tcW w:type="dxa" w:w="3400"/>
            <w:shd w:fill="F7FAFB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F6B7C"/>
                <w:sz w:val="16"/>
              </w:rPr>
              <w:t>OPERACIÓN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63B47"/>
                <w:sz w:val="19"/>
              </w:rPr>
              <w:t>MLflow + CI + Docker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Contenido</w:t>
      </w:r>
    </w:p>
    <w:p>
      <w:pPr>
        <w:spacing w:after="40"/>
      </w:pPr>
      <w:r>
        <w:rPr>
          <w:rFonts w:ascii="Arial" w:hAnsi="Arial"/>
          <w:sz w:val="20"/>
        </w:rPr>
        <w:t>1. Resumen ejecutivo</w:t>
      </w:r>
    </w:p>
    <w:p>
      <w:pPr>
        <w:spacing w:after="40"/>
      </w:pPr>
      <w:r>
        <w:rPr>
          <w:rFonts w:ascii="Arial" w:hAnsi="Arial"/>
          <w:sz w:val="20"/>
        </w:rPr>
        <w:t>2. Impacto en el mercado y posicionamiento</w:t>
      </w:r>
    </w:p>
    <w:p>
      <w:pPr>
        <w:spacing w:after="40"/>
      </w:pPr>
      <w:r>
        <w:rPr>
          <w:rFonts w:ascii="Arial" w:hAnsi="Arial"/>
          <w:sz w:val="20"/>
        </w:rPr>
        <w:t>3. Qué producto vamos a construir</w:t>
      </w:r>
    </w:p>
    <w:p>
      <w:pPr>
        <w:spacing w:after="40"/>
      </w:pPr>
      <w:r>
        <w:rPr>
          <w:rFonts w:ascii="Arial" w:hAnsi="Arial"/>
          <w:sz w:val="20"/>
        </w:rPr>
        <w:t>4. Casos de uso y experiencia de usuario</w:t>
      </w:r>
    </w:p>
    <w:p>
      <w:pPr>
        <w:spacing w:after="40"/>
      </w:pPr>
      <w:r>
        <w:rPr>
          <w:rFonts w:ascii="Arial" w:hAnsi="Arial"/>
          <w:sz w:val="20"/>
        </w:rPr>
        <w:t>5. Arquitectura objetivo</w:t>
      </w:r>
    </w:p>
    <w:p>
      <w:pPr>
        <w:spacing w:after="40"/>
      </w:pPr>
      <w:r>
        <w:rPr>
          <w:rFonts w:ascii="Arial" w:hAnsi="Arial"/>
          <w:sz w:val="20"/>
        </w:rPr>
        <w:t>6. Cómo se aplican LLM, RAG y Machine Learning</w:t>
      </w:r>
    </w:p>
    <w:p>
      <w:pPr>
        <w:spacing w:after="40"/>
      </w:pPr>
      <w:r>
        <w:rPr>
          <w:rFonts w:ascii="Arial" w:hAnsi="Arial"/>
          <w:sz w:val="20"/>
        </w:rPr>
        <w:t>7. Diseño del agente con LangGraph</w:t>
      </w:r>
    </w:p>
    <w:p>
      <w:pPr>
        <w:spacing w:after="40"/>
      </w:pPr>
      <w:r>
        <w:rPr>
          <w:rFonts w:ascii="Arial" w:hAnsi="Arial"/>
          <w:sz w:val="20"/>
        </w:rPr>
        <w:t>8. Señales Jr+ / SSR que debe demostrar</w:t>
      </w:r>
    </w:p>
    <w:p>
      <w:pPr>
        <w:spacing w:after="40"/>
      </w:pPr>
      <w:r>
        <w:rPr>
          <w:rFonts w:ascii="Arial" w:hAnsi="Arial"/>
          <w:sz w:val="20"/>
        </w:rPr>
        <w:t>9. Stack 100% sin costo</w:t>
      </w:r>
    </w:p>
    <w:p>
      <w:pPr>
        <w:spacing w:after="40"/>
      </w:pPr>
      <w:r>
        <w:rPr>
          <w:rFonts w:ascii="Arial" w:hAnsi="Arial"/>
          <w:sz w:val="20"/>
        </w:rPr>
        <w:t>10. Datos: internos simulados y fuentes públicas</w:t>
      </w:r>
    </w:p>
    <w:p>
      <w:pPr>
        <w:spacing w:after="40"/>
      </w:pPr>
      <w:r>
        <w:rPr>
          <w:rFonts w:ascii="Arial" w:hAnsi="Arial"/>
          <w:sz w:val="20"/>
        </w:rPr>
        <w:t>11. Roadmap de construcción</w:t>
      </w:r>
    </w:p>
    <w:p>
      <w:pPr>
        <w:spacing w:after="40"/>
      </w:pPr>
      <w:r>
        <w:rPr>
          <w:rFonts w:ascii="Arial" w:hAnsi="Arial"/>
          <w:sz w:val="20"/>
        </w:rPr>
        <w:t>12. Calidad, evals y observabilidad</w:t>
      </w:r>
    </w:p>
    <w:p>
      <w:pPr>
        <w:spacing w:after="40"/>
      </w:pPr>
      <w:r>
        <w:rPr>
          <w:rFonts w:ascii="Arial" w:hAnsi="Arial"/>
          <w:sz w:val="20"/>
        </w:rPr>
        <w:t>13. Seguridad, reliability y límites</w:t>
      </w:r>
    </w:p>
    <w:p>
      <w:pPr>
        <w:spacing w:after="40"/>
      </w:pPr>
      <w:r>
        <w:rPr>
          <w:rFonts w:ascii="Arial" w:hAnsi="Arial"/>
          <w:sz w:val="20"/>
        </w:rPr>
        <w:t>14. Estructura del repositorio</w:t>
      </w:r>
    </w:p>
    <w:p>
      <w:pPr>
        <w:spacing w:after="40"/>
      </w:pPr>
      <w:r>
        <w:rPr>
          <w:rFonts w:ascii="Arial" w:hAnsi="Arial"/>
          <w:sz w:val="20"/>
        </w:rPr>
        <w:t>15. Definition of Done y demo de portfolio</w:t>
      </w:r>
    </w:p>
    <w:p>
      <w:pPr>
        <w:spacing w:after="40"/>
      </w:pPr>
      <w:r>
        <w:rPr>
          <w:rFonts w:ascii="Arial" w:hAnsi="Arial"/>
          <w:sz w:val="20"/>
        </w:rPr>
        <w:t>16. Qué NO hacer</w:t>
      </w:r>
    </w:p>
    <w:p>
      <w:pPr>
        <w:spacing w:after="40"/>
      </w:pPr>
      <w:r>
        <w:rPr>
          <w:rFonts w:ascii="Arial" w:hAnsi="Arial"/>
          <w:sz w:val="20"/>
        </w:rPr>
        <w:t>17. Próximas extensiones</w:t>
      </w:r>
    </w:p>
    <w:p>
      <w:pPr>
        <w:spacing w:after="40"/>
      </w:pPr>
      <w:r>
        <w:rPr>
          <w:rFonts w:ascii="Arial" w:hAnsi="Arial"/>
          <w:sz w:val="20"/>
        </w:rPr>
        <w:t>18. Fuentes de referencia</w:t>
      </w:r>
    </w:p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El proyecto será una plataforma de inteligencia comercial asistida por IA. Permitirá comparar productos, analizar performance de ventas, investigar empresas y contexto de mercado, ejecutar modelos predictivos y generar un informe ejecutivo con evidencia trazable.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7F1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C7A55"/>
              <w:left w:val="single" w:sz="8" w:color="4C7A55"/>
              <w:bottom w:val="single" w:sz="8" w:color="4C7A55"/>
              <w:right w:val="single" w:sz="8" w:color="4C7A55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4C7A55"/>
                <w:sz w:val="22"/>
              </w:rPr>
              <w:t>La idea central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El LLM no “hace todo”. El agente decide qué herramienta necesita; SQL obtiene métricas reales, ML predice, RAG recupera evidencia documental y el LLM interpreta y redacta. LangGraph coordina el flujo, los estados, los reintentos y los límites.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Producto visible: </w:t>
      </w:r>
      <w:r>
        <w:rPr>
          <w:rFonts w:ascii="Arial" w:hAnsi="Arial"/>
        </w:rPr>
        <w:t>dashboard web con comparación de productos/empresas, gráficos, explicación y reporte final.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Núcleo AI: </w:t>
      </w:r>
      <w:r>
        <w:rPr>
          <w:rFonts w:ascii="Arial" w:hAnsi="Arial"/>
        </w:rPr>
        <w:t>LangGraph + tool calling + structured outputs + RAG + LLM local.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Núcleo Data/ML: </w:t>
      </w:r>
      <w:r>
        <w:rPr>
          <w:rFonts w:ascii="Arial" w:hAnsi="Arial"/>
        </w:rPr>
        <w:t>Microsoft SQL Server (T-SQL), ETL/ELT, forecast de ventas, métricas y experiment tracking.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Núcleo de producción: </w:t>
      </w:r>
      <w:r>
        <w:rPr>
          <w:rFonts w:ascii="Arial" w:hAnsi="Arial"/>
        </w:rPr>
        <w:t>Docker, CI, observabilidad, evals, retries, caching y seguridad de tools.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Condición de diseño: </w:t>
      </w:r>
      <w:r>
        <w:rPr>
          <w:rFonts w:ascii="Arial" w:hAnsi="Arial"/>
        </w:rPr>
        <w:t>el proyecto debe poder ejecutarse de punta a punta sin consumir APIs pagas ni infraestructura cloud obligatoria.</w:t>
      </w:r>
    </w:p>
    <w:p>
      <w:pPr>
        <w:pStyle w:val="Heading1"/>
        <w:keepNext/>
      </w:pPr>
      <w:r>
        <w:t>2. Impacto en el mercado y posicionamiento</w:t>
      </w:r>
    </w:p>
    <w:p>
      <w:r>
        <w:t>El proyecto está pensado para alinear el portfolio con familias de trabajo que están creciendo: AI/ML, software, datos y business intelligence. El World Economic Forum ubica a AI and Machine Learning Specialists entre los roles de mayor crecimiento y estima un aumento de demanda cercano al 40% hacia 2030. También señala a AI/big data entre las habilidades de crecimiento más rápido.</w:t>
      </w:r>
    </w:p>
    <w:p>
      <w:pPr>
        <w:spacing w:before="20" w:after="100"/>
      </w:pPr>
      <w:r>
        <w:rPr>
          <w:rFonts w:ascii="Arial" w:hAnsi="Arial"/>
          <w:i/>
          <w:color w:val="64696E"/>
          <w:sz w:val="17"/>
        </w:rPr>
        <w:t>Fuente: World Economic Forum, Future of Jobs Report 2025.</w:t>
      </w:r>
    </w:p>
    <w:p>
      <w:r>
        <w:t>Para Argentina, el mismo informe menciona a Data Analysts and Scientists y AI and Machine Learning Specialists entre los trabajos de crecimiento esperado, y señala que 65% de las empresas encuestadas ven las brechas de habilidades como una barrera para la transformación.</w:t>
      </w:r>
    </w:p>
    <w:p>
      <w:pPr>
        <w:spacing w:before="20" w:after="100"/>
      </w:pPr>
      <w:r>
        <w:rPr>
          <w:rFonts w:ascii="Arial" w:hAnsi="Arial"/>
          <w:i/>
          <w:color w:val="64696E"/>
          <w:sz w:val="17"/>
        </w:rPr>
        <w:t>Fuente: World Economic Forum, Region, economy and industry insights (Argentina),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94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Lo que ve el mercado</w:t>
            </w:r>
          </w:p>
        </w:tc>
        <w:tc>
          <w:tcPr>
            <w:tcW w:type="dxa" w:w="6236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Cómo lo demuestra este proyecto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AI / LLM Engineering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Agente con LangGraph, tool calling, structured outputs, RAG, evaluación y trazabilidad.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Software Engineering</w:t>
            </w:r>
          </w:p>
        </w:tc>
        <w:tc>
          <w:tcPr>
            <w:tcW w:type="dxa" w:w="6236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FastAPI, React/TypeScript, arquitectura modular, testing, async y manejo de errores.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 Engineering / BI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ETL/ELT, Microsoft SQL Server, T-SQL analítico, views/índices, métricas comerciales y pipelines reproducibles.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Machine Learning</w:t>
            </w:r>
          </w:p>
        </w:tc>
        <w:tc>
          <w:tcPr>
            <w:tcW w:type="dxa" w:w="6236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Forecast, backtesting, métricas, versionado y monitoreo de performance.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LLMOps / MLOps</w:t>
            </w:r>
          </w:p>
        </w:tc>
        <w:tc>
          <w:tcPr>
            <w:tcW w:type="dxa" w:w="6236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Tracing, evals, MLflow, model/version tracking, CI y artefactos reproducibles.</w:t>
            </w:r>
          </w:p>
        </w:tc>
      </w:tr>
      <w:tr>
        <w:trPr>
          <w:cantSplit/>
        </w:trPr>
        <w:tc>
          <w:tcPr>
            <w:tcW w:type="dxa" w:w="294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Product thinking</w:t>
            </w:r>
          </w:p>
        </w:tc>
        <w:tc>
          <w:tcPr>
            <w:tcW w:type="dxa" w:w="6236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Problema comercial entendible: reducir el tiempo entre datos dispersos y una decisión documentada.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5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0712A"/>
              <w:left w:val="single" w:sz="8" w:color="B0712A"/>
              <w:bottom w:val="single" w:sz="8" w:color="B0712A"/>
              <w:right w:val="single" w:sz="8" w:color="B0712A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0712A"/>
                <w:sz w:val="22"/>
              </w:rPr>
              <w:t>Cómo presentarlo en entrevistas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“No construí un chatbot. Construí un analista asistido por IA que orquesta fuentes estructuradas, documentos y modelos predictivos; valida evidencia, limita herramientas y produce un reporte auditable.”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Qué producto vamos a construir</w:t>
      </w:r>
    </w:p>
    <w:p>
      <w:pPr>
        <w:pStyle w:val="Heading2"/>
        <w:keepNext/>
      </w:pPr>
      <w:r>
        <w:t>3.1 Nombre de trabajo</w:t>
      </w:r>
    </w:p>
    <w:p>
      <w:r>
        <w:t>AI Market &amp; Product Intelligence Platform (nombre editable).</w:t>
      </w:r>
    </w:p>
    <w:p>
      <w:pPr>
        <w:pStyle w:val="Heading2"/>
        <w:keepNext/>
      </w:pPr>
      <w:r>
        <w:t>3.2 Dos modos dentro del mismo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0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Modo</w:t>
            </w:r>
          </w:p>
        </w:tc>
        <w:tc>
          <w:tcPr>
            <w:tcW w:type="dxa" w:w="306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Pregunta ejemplo</w:t>
            </w:r>
          </w:p>
        </w:tc>
        <w:tc>
          <w:tcPr>
            <w:tcW w:type="dxa" w:w="255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Fuentes principales</w:t>
            </w:r>
          </w:p>
        </w:tc>
        <w:tc>
          <w:tcPr>
            <w:tcW w:type="dxa" w:w="238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Salida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 Performance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“Compará Producto A vs B en los últimos 30 días y proyectá el próximo mes.”</w:t>
            </w:r>
          </w:p>
        </w:tc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 Server + ML + documentos internos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KPIs, tendencias, forecast, anomalías, recomendaciones.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Company / Market Research</w:t>
            </w:r>
          </w:p>
        </w:tc>
        <w:tc>
          <w:tcPr>
            <w:tcW w:type="dxa" w:w="306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“Compará Empresa X vs Y: crecimiento, contexto, riesgos y señales del mercado.”</w:t>
            </w:r>
          </w:p>
        </w:tc>
        <w:tc>
          <w:tcPr>
            <w:tcW w:type="dxa" w:w="255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 EDGAR + World Bank + documentos públicos</w:t>
            </w:r>
          </w:p>
        </w:tc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Resumen ejecutivo, métricas, evidencia, riesgos y fuentes.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Hybrid Report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“¿Por qué el Producto A acelera y qué contexto externo puede explicarlo?”</w:t>
            </w:r>
          </w:p>
        </w:tc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 + ML + RAG + fuentes públicas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Reporte integrado con evidencia interna y externa.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Propuesta de valor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Reunir datos comerciales, documentos y contexto externo en un único flujo de análisis.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Generar una primera versión de un informe en minutos, con métricas y fuentes verificables.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Mantener separación entre lenguaje probabilístico y operaciones determinísticas.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Hacer visible qué herramienta se usó, qué evidencia llegó al contexto y qué parte es una predicción.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Permitir que un analista humano revise el resultado en lugar de confiar ciegamente en la IA.</w:t>
      </w:r>
    </w:p>
    <w:p>
      <w:pPr>
        <w:pStyle w:val="Heading1"/>
        <w:keepNext/>
      </w:pPr>
      <w:r>
        <w:t>4. Casos de uso y experiencia de usuario</w:t>
      </w:r>
    </w:p>
    <w:p>
      <w:pPr>
        <w:pStyle w:val="Heading2"/>
        <w:keepNext/>
      </w:pPr>
      <w:r>
        <w:t>4.1 Caso estrella para la demo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1F6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F6B7C"/>
              <w:left w:val="single" w:sz="8" w:color="2F6B7C"/>
              <w:bottom w:val="single" w:sz="8" w:color="2F6B7C"/>
              <w:right w:val="single" w:sz="8" w:color="2F6B7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F6B7C"/>
                <w:sz w:val="22"/>
              </w:rPr>
              <w:t>Prompt de demo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“Compará Producto A y Producto B en los últimos 30 días. Indicá cuál lidera en unidades, revenue, margen y crecimiento; proyectá los próximos 30 días; detectá anomalías; buscá evidencia relevante y generá un informe ejecutivo con fuentes.”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Flujo visible para el usuario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1) Selecciona tipo de análisis, entidades y período.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2) El sistema muestra el plan de análisis (opcional, para trazabilidad).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3) Se ejecutan tools y el frontend muestra progreso por etapas.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4) Aparecen KPIs y gráficos calculados por SQL/ML.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5) El agente sintetiza hallazgos y advierte limitaciones.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6) Se genera un informe estructurado y exportable.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7) El usuario puede abrir “Cómo se obtuvo” para ver fuentes, tool calls y métricas.</w:t>
      </w:r>
    </w:p>
    <w:p>
      <w:pPr>
        <w:pStyle w:val="Heading2"/>
        <w:keepNext/>
      </w:pPr>
      <w:r>
        <w:t>4.3 Reporte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38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6917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Executive Summary</w:t>
            </w:r>
          </w:p>
        </w:tc>
        <w:tc>
          <w:tcPr>
            <w:tcW w:type="dxa" w:w="69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3–5 conclusiones de alto nivel.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Performance</w:t>
            </w:r>
          </w:p>
        </w:tc>
        <w:tc>
          <w:tcPr>
            <w:tcW w:type="dxa" w:w="69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Unidades, revenue, margen, crecimiento, devoluciones, conversión.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Forecast</w:t>
            </w:r>
          </w:p>
        </w:tc>
        <w:tc>
          <w:tcPr>
            <w:tcW w:type="dxa" w:w="69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Predicción 7/30 días con intervalo o advertencia de incertidumbre.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Anomalías</w:t>
            </w:r>
          </w:p>
        </w:tc>
        <w:tc>
          <w:tcPr>
            <w:tcW w:type="dxa" w:w="69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Cambios fuera de patrón y evidencia asociada.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Market Context</w:t>
            </w:r>
          </w:p>
        </w:tc>
        <w:tc>
          <w:tcPr>
            <w:tcW w:type="dxa" w:w="69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Información pública relevante y fechada.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Recommendations</w:t>
            </w:r>
          </w:p>
        </w:tc>
        <w:tc>
          <w:tcPr>
            <w:tcW w:type="dxa" w:w="69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Acciones sugeridas, siempre separadas de hechos.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Sources &amp; Trace</w:t>
            </w:r>
          </w:p>
        </w:tc>
        <w:tc>
          <w:tcPr>
            <w:tcW w:type="dxa" w:w="69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Documentos/API utilizados, timestamps, versión de modelo y limitaciones.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Arquitectura objetivo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19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00"/>
      </w:pPr>
      <w:r>
        <w:rPr>
          <w:rFonts w:ascii="Arial" w:hAnsi="Arial"/>
          <w:i/>
          <w:color w:val="64696E"/>
          <w:sz w:val="17"/>
        </w:rPr>
        <w:t>Arquitectura objetivo: una sola aplicación, varias herramientas especializadas y una capa explícita de validación/evidencia.</w:t>
      </w:r>
    </w:p>
    <w:p>
      <w:pPr>
        <w:pStyle w:val="Heading2"/>
        <w:keepNext/>
      </w:pPr>
      <w:r>
        <w:t>5.1 Principio arquitectónico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9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6350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Tecnología / mecanismo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UI y visualización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React + TypeScript.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API y contratos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FastAPI + Pydantic; SQLAlchemy + pyodbc/ODBC para SQL Server.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Orquestación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LangGraph.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Datos internos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Microsoft SQL Server Developer 2025 (T-SQL).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Vector search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FAISS local para el RAG; SQL Server 2025 VECTOR/VECTOR_SEARCH como experimento opcional, no dependencia del core.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LLM local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Ollama + modelo con tool calling/structured output cuando sea viable.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Embeddings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Modelo local open-source.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ML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scikit-learn + MLflow.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Jobs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Redis + worker (fase posterior).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Observabilidad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MLflow tracing; OpenTelemetry como extensión.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CI</w:t>
            </w:r>
          </w:p>
        </w:tc>
        <w:tc>
          <w:tcPr>
            <w:tcW w:type="dxa" w:w="635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GitHub Actions.</w:t>
            </w:r>
          </w:p>
        </w:tc>
      </w:tr>
      <w:tr>
        <w:trPr>
          <w:cantSplit/>
        </w:trPr>
        <w:tc>
          <w:tcPr>
            <w:tcW w:type="dxa" w:w="289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Packaging</w:t>
            </w:r>
          </w:p>
        </w:tc>
        <w:tc>
          <w:tcPr>
            <w:tcW w:type="dxa" w:w="635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Docker / Docker Compose.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Cómo se aplican LLM, RAG y Machine Learning</w:t>
      </w:r>
    </w:p>
    <w:p>
      <w:pPr>
        <w:pStyle w:val="Heading2"/>
        <w:keepNext/>
      </w:pPr>
      <w:r>
        <w:t>6.1 LLM: comprender, planificar, seleccionar y sintetizar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Clasificar intención y entidades solicitadas.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Crear un plan estructurado de análisis.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Seleccionar herramientas permitidas.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Interpretar resultados calculados por otros componentes.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Sintetizar el informe final con citas y advertencias.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Nunca inventar ventas, stock, revenue ni resultados de modelos.</w:t>
      </w:r>
    </w:p>
    <w:p>
      <w:pPr>
        <w:pStyle w:val="Heading2"/>
        <w:keepNext/>
      </w:pPr>
      <w:r>
        <w:t>6.2 RAG: evidencia documental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Indexar reportes internos simulados, fichas de producto y documentos públicos.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Recuperar pasajes relevantes con metadata (empresa, fecha, tipo de documento, sección).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Devolver citas o source IDs que el informe pueda mostrar.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Evaluar retrieval de forma independiente de la respuesta del LLM.</w:t>
      </w:r>
    </w:p>
    <w:p>
      <w:pPr>
        <w:pStyle w:val="Heading2"/>
        <w:keepNext/>
      </w:pPr>
      <w:r>
        <w:t>6.3 ML: predicción y 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4649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Primera implementación</w:t>
            </w:r>
          </w:p>
        </w:tc>
        <w:tc>
          <w:tcPr>
            <w:tcW w:type="dxa" w:w="226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Métrica de calidad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Forecast de ventas</w:t>
            </w:r>
          </w:p>
        </w:tc>
        <w:tc>
          <w:tcPr>
            <w:tcW w:type="dxa" w:w="4649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Baseline naïve + modelo scikit-learn; backtesting temporal.</w:t>
            </w:r>
          </w:p>
        </w:tc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MAE / MAPE / RMSE.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Anomaly detection</w:t>
            </w:r>
          </w:p>
        </w:tc>
        <w:tc>
          <w:tcPr>
            <w:tcW w:type="dxa" w:w="4649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IsolationForest o z-score/robust baseline antes de un modelo más complejo.</w:t>
            </w:r>
          </w:p>
        </w:tc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Precision/recall sobre anomalías sembradas o revisión manual.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Segmentación (stretch)</w:t>
            </w:r>
          </w:p>
        </w:tc>
        <w:tc>
          <w:tcPr>
            <w:tcW w:type="dxa" w:w="4649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K-Means/RFM para clientes o productos.</w:t>
            </w:r>
          </w:p>
        </w:tc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Silhouette + utilidad comercial, no solo score.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5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0712A"/>
              <w:left w:val="single" w:sz="8" w:color="B0712A"/>
              <w:bottom w:val="single" w:sz="8" w:color="B0712A"/>
              <w:right w:val="single" w:sz="8" w:color="B0712A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0712A"/>
                <w:sz w:val="22"/>
              </w:rPr>
              <w:t>Regla de oro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 una operación puede resolverse de forma determinística (SQL, cálculo, regla de negocio), no delegarla al LLM. Usar el modelo para lenguaje, planificación y síntesis; usar software clásico para verdad operacional.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Diseño del agente con LangGraph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1"/>
                <w:sz w:val="17"/>
              </w:rPr>
              <w:t>START</w:t>
              <w:br/>
              <w:t xml:space="preserve">  ↓</w:t>
              <w:br/>
              <w:t>IntentRouter</w:t>
              <w:br/>
              <w:t xml:space="preserve">  ↓</w:t>
              <w:br/>
              <w:t>PlanBuilder</w:t>
              <w:br/>
              <w:t xml:space="preserve">  ↓</w:t>
              <w:br/>
              <w:t>┌─────────────┬──────────────┬──────────────┬─────────────┐</w:t>
              <w:br/>
              <w:t>│ SQL Tool    │ RAG Tool     │ Research     │ ML Tool     │</w:t>
              <w:br/>
              <w:t>└─────────────┴──────────────┴──────────────┴─────────────┘</w:t>
              <w:br/>
              <w:t xml:space="preserve">  ↓</w:t>
              <w:br/>
              <w:t>EvidenceGate</w:t>
              <w:br/>
              <w:t xml:space="preserve">  ↓</w:t>
              <w:br/>
              <w:t>¿Información suficiente? ── No ──→ replan (máx. 2)</w:t>
              <w:br/>
              <w:t xml:space="preserve">  │ Sí</w:t>
              <w:br/>
              <w:t xml:space="preserve">  ↓</w:t>
              <w:br/>
              <w:t>Synthesizer</w:t>
              <w:br/>
              <w:t xml:space="preserve">  ↓</w:t>
              <w:br/>
              <w:t>ReportValidator</w:t>
              <w:br/>
              <w:t xml:space="preserve">  ↓</w:t>
              <w:br/>
              <w:t>FINAL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Estado tipado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1"/>
                <w:sz w:val="17"/>
              </w:rPr>
              <w:t>AnalysisState</w:t>
              <w:br/>
              <w:t>- request_id</w:t>
              <w:br/>
              <w:t>- user_query</w:t>
              <w:br/>
              <w:t>- intent</w:t>
              <w:br/>
              <w:t>- entities</w:t>
              <w:br/>
              <w:t>- period</w:t>
              <w:br/>
              <w:t>- plan[]</w:t>
              <w:br/>
              <w:t>- tool_results{}</w:t>
              <w:br/>
              <w:t>- evidence[]</w:t>
              <w:br/>
              <w:t>- ml_results{}</w:t>
              <w:br/>
              <w:t>- warnings[]</w:t>
              <w:br/>
              <w:t>- report</w:t>
              <w:br/>
              <w:t>- retry_count</w:t>
              <w:br/>
              <w:t>- trace_id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Tools mínimas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70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238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Input estructurado</w:t>
            </w:r>
          </w:p>
        </w:tc>
        <w:tc>
          <w:tcPr>
            <w:tcW w:type="dxa" w:w="294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26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product_metrics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product_ids, date_range, metrics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Consultar KPIs.</w:t>
            </w:r>
          </w:p>
        </w:tc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Login SQL read-only; queries parametrizadas; sin DDL/DML.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forecast_sales</w:t>
            </w:r>
          </w:p>
        </w:tc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product_id, horizon</w:t>
            </w:r>
          </w:p>
        </w:tc>
        <w:tc>
          <w:tcPr>
            <w:tcW w:type="dxa" w:w="294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Ejecutar modelo ML versionado.</w:t>
            </w:r>
          </w:p>
        </w:tc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y métricas registrados.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search_documents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query, filters, top_k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RAG sobre documentos.</w:t>
            </w:r>
          </w:p>
        </w:tc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Top-k acotado + citations.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public_research</w:t>
            </w:r>
          </w:p>
        </w:tc>
        <w:tc>
          <w:tcPr>
            <w:tcW w:type="dxa" w:w="238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entity, topic, date_range</w:t>
            </w:r>
          </w:p>
        </w:tc>
        <w:tc>
          <w:tcPr>
            <w:tcW w:type="dxa" w:w="294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Consultar APIs públicas permitidas.</w:t>
            </w:r>
          </w:p>
        </w:tc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Allowlist de dominios/endpoints.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calculator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formula/operands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Cálculos determinísticos.</w:t>
            </w:r>
          </w:p>
        </w:tc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eval de código arbitrario.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Por qué LangGraph sí se justifica</w:t>
      </w:r>
    </w:p>
    <w:p>
      <w:r>
        <w:t>El proyecto necesita estado tipado, ramas condicionales, loops controlados, reintentos y trazabilidad. Esa complejidad hace que un grafo explícito tenga sentido. Si la V1 fuera solo una llamada de tool seguida de una respuesta, LangGraph sería innecesario; la arquitectura debe justificar el framework.</w:t>
      </w:r>
    </w:p>
    <w:p>
      <w:pPr>
        <w:pStyle w:val="Heading1"/>
        <w:keepNext/>
      </w:pPr>
      <w:r>
        <w:t>8. Señales Jr+ / SSR que debe demostrar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70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36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Qué hay que demostrar</w:t>
            </w:r>
          </w:p>
        </w:tc>
        <w:tc>
          <w:tcPr>
            <w:tcW w:type="dxa" w:w="3402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Evidencia en el repo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P0 – Producto funcional</w:t>
            </w:r>
          </w:p>
        </w:tc>
        <w:tc>
          <w:tcPr>
            <w:tcW w:type="dxa" w:w="436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Agente, SQL, RAG, ML básico, reporte.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Demo end-to-end + tests.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P1 – Jr+ fuerte</w:t>
            </w:r>
          </w:p>
        </w:tc>
        <w:tc>
          <w:tcPr>
            <w:tcW w:type="dxa" w:w="436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Evals, tracing, seguridad de tools, retries, async jobs, CI, model tracking.</w:t>
            </w:r>
          </w:p>
        </w:tc>
        <w:tc>
          <w:tcPr>
            <w:tcW w:type="dxa" w:w="3402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Dashboards/logs, golden set, workflow CI.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P2 – Señales SSR</w:t>
            </w:r>
          </w:p>
        </w:tc>
        <w:tc>
          <w:tcPr>
            <w:tcW w:type="dxa" w:w="436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Trade-offs documentados, fallbacks, caching, load test, versionado, degradación controlada, ADRs.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Benchmarks, failure tests, decisiones y límites explícitos.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Competencias que deberían poder defenderse en entrevista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Por qué elegiste RAG y no una consulta SQL para determinada información.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Por qué una tool recibe parámetros tipados en vez de permitir SQL arbitrario.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Cómo medís si el retrieval empeoró aunque la respuesta “suene bien”.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Cómo comparaste dos modelos de forecast y por qué elegiste uno.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Qué pasa si una API pública falla o tarda demasiado.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Cómo evitás loops infinitos y tool abuse.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Cómo reproducís un resultado y qué versiones registrás.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Qué costo tendría escalar la arquitectura aunque la demo sea 100% gratuita.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Qué partes están listas para producción y cuáles son deliberadamente de portfolio.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F6B7C"/>
              <w:left w:val="single" w:sz="8" w:color="2F6B7C"/>
              <w:bottom w:val="single" w:sz="8" w:color="2F6B7C"/>
              <w:right w:val="single" w:sz="8" w:color="2F6B7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F6B7C"/>
                <w:sz w:val="22"/>
              </w:rPr>
              <w:t>Criterio de seniority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El valor SSR no está en usar más frameworks. Está en demostrar autonomía de diseño, medición, seguridad, reliability, trade-offs y capacidad de explicar por qué el sistema está construido así.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Stack 100% sin costo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51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Opción $0</w:t>
            </w:r>
          </w:p>
        </w:tc>
        <w:tc>
          <w:tcPr>
            <w:tcW w:type="dxa" w:w="3628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LLM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Ollama + modelo local pequeño/mediano.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consumo por token; adaptar tamaño al hardware.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Embeddings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sentence-transformers / FastEmbed local.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API externa.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Orquestación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LangGraph + LangChain OSS.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Frameworks locales.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FastAPI + Pydantic.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source.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React + Vite + TypeScript.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source.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DB relacional + Vector search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SQL Server 2025 Developer + FAISS local.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t>Developer es gratuita para desarrollo/test no productivo; FAISS corre local sin SaaS.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ML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scikit-learn.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 source.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MLOps/LLMOps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MLflow self-hosted.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Experimentos, modelos, evals/tracing.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Observabilidad extra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OpenTelemetry + Jaeger/Prometheus (opcional).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Vendor-neutral y open source.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Containers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Docker Personal para proyecto personal/educativo.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 tarjeta para uso personal según Docker.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CI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GitHub Actions en repositorio público.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Uso estándar en repos públicos es gratuito.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Registry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GitHub Container Registry público.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Publicación de imagen sin cloud runtime.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pública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 EDGAR + World Bank APIs.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requieren API key para los endpoints citados.</w:t>
            </w:r>
          </w:p>
        </w:tc>
      </w:tr>
      <w:tr>
        <w:trPr>
          <w:cantSplit/>
        </w:trPr>
        <w:tc>
          <w:tcPr>
            <w:tcW w:type="dxa" w:w="226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Hosting</w:t>
            </w:r>
          </w:p>
        </w:tc>
        <w:tc>
          <w:tcPr>
            <w:tcW w:type="dxa" w:w="351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con Docker Compose.</w:t>
            </w:r>
          </w:p>
        </w:tc>
        <w:tc>
          <w:tcPr>
            <w:tcW w:type="dxa" w:w="3628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Modo estricto: no depender de free tiers cloud.</w:t>
            </w:r>
          </w:p>
        </w:tc>
      </w:tr>
    </w:tbl>
    <w:p>
      <w:pPr>
        <w:spacing w:after="40"/>
      </w:pPr>
    </w:p>
    <w:p>
      <w:pPr>
        <w:spacing w:before="20" w:after="100"/>
      </w:pPr>
      <w:r>
        <w:rPr>
          <w:rFonts w:ascii="Arial" w:hAnsi="Arial"/>
          <w:i/>
          <w:color w:val="64696E"/>
          <w:sz w:val="17"/>
        </w:rPr>
        <w:t>Notas de costo verificadas con documentación oficial de Microsoft SQL Server, GitHub Actions, Docker, SEC, World Bank, MLflow, OpenTelemetry y Ollama. Ver referencias al final.</w:t>
      </w:r>
    </w:p>
    <w:p>
      <w:pPr/>
      <w:r>
        <w:rPr>
          <w:b/>
        </w:rPr>
        <w:t xml:space="preserve">Decisión de datos: </w:t>
      </w:r>
      <w:r>
        <w:t>usar SQL Server Developer como base transaccional/analítica principal y T-SQL como lenguaje de consulta. Para el RAG, mantener el índice vectorial separado con FAISS en la versión estable; el soporte vectorial nativo de SQL Server 2025 puede probarse como extensión, sin convertir una feature de preview en dependencia crítica del proyecto.</w:t>
      </w:r>
    </w:p>
    <w:p>
      <w:pPr>
        <w:pStyle w:val="ListBullet"/>
      </w:pPr>
      <w:r>
        <w:t>Tooling local: SQL Server Management Studio (SSMS) para inspección, profiling y tuning; FastAPI accede mediante SQLAlchemy + pyodbc/ODBC Driver.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5E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B0712A"/>
              <w:left w:val="single" w:sz="8" w:color="B0712A"/>
              <w:bottom w:val="single" w:sz="8" w:color="B0712A"/>
              <w:right w:val="single" w:sz="8" w:color="B0712A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0712A"/>
                <w:sz w:val="22"/>
              </w:rPr>
              <w:t>Regla “cero pesos”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No usar OpenAI/Anthropic/Gemini pagos, bases vectoriales SaaS ni cloud obligatorio. Los free tiers pueden cambiar: el proyecto debe funcionar completo en local. Si luego querés una demo pública, se agrega como capa opcional, nunca como dependencia.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Datos: internos simulados y fuentes públicas</w:t>
      </w:r>
    </w:p>
    <w:p>
      <w:pPr>
        <w:pStyle w:val="Heading2"/>
        <w:keepNext/>
      </w:pPr>
      <w:r>
        <w:t>10.1 Dataset e-commerce sintético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87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Tabla</w:t>
            </w:r>
          </w:p>
        </w:tc>
        <w:tc>
          <w:tcPr>
            <w:tcW w:type="dxa" w:w="453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Campos clave</w:t>
            </w:r>
          </w:p>
        </w:tc>
        <w:tc>
          <w:tcPr>
            <w:tcW w:type="dxa" w:w="300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products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id, brand, category, price, cost, launch_date</w:t>
            </w:r>
          </w:p>
        </w:tc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Comparación y márgenes.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orders</w:t>
            </w:r>
          </w:p>
        </w:tc>
        <w:tc>
          <w:tcPr>
            <w:tcW w:type="dxa" w:w="45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id, customer_id, created_at, channel, status</w:t>
            </w:r>
          </w:p>
        </w:tc>
        <w:tc>
          <w:tcPr>
            <w:tcW w:type="dxa" w:w="300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Ventas y temporalidad.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order_items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order_id, product_id, quantity, unit_price</w:t>
            </w:r>
          </w:p>
        </w:tc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Revenue y unidades.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inventory</w:t>
            </w:r>
          </w:p>
        </w:tc>
        <w:tc>
          <w:tcPr>
            <w:tcW w:type="dxa" w:w="45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product_id, date, stock</w:t>
            </w:r>
          </w:p>
        </w:tc>
        <w:tc>
          <w:tcPr>
            <w:tcW w:type="dxa" w:w="300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Stock y roturas.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returns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order_item_id, reason, created_at</w:t>
            </w:r>
          </w:p>
        </w:tc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Tasa de devolución.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campaigns</w:t>
            </w:r>
          </w:p>
        </w:tc>
        <w:tc>
          <w:tcPr>
            <w:tcW w:type="dxa" w:w="45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product_id, start/end, spend, discount</w:t>
            </w:r>
          </w:p>
        </w:tc>
        <w:tc>
          <w:tcPr>
            <w:tcW w:type="dxa" w:w="300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Contexto de promociones.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customers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id, segment, region, created_at</w:t>
            </w:r>
          </w:p>
        </w:tc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Segmentación futura.</w:t>
            </w:r>
          </w:p>
        </w:tc>
      </w:tr>
    </w:tbl>
    <w:p>
      <w:pPr>
        <w:spacing w:after="40"/>
      </w:pPr>
    </w:p>
    <w:p>
      <w:r>
        <w:t>Generar los datos con un seed reproducible (NumPy/Faker), introduciendo estacionalidad, campañas, shocks y anomalías conocidas. Así podés evaluar si el sistema detecta eventos que vos sabés que existen.</w:t>
      </w:r>
    </w:p>
    <w:p>
      <w:pPr>
        <w:pStyle w:val="Heading2"/>
        <w:keepNext/>
      </w:pPr>
      <w:r>
        <w:t>10.2 Fuentes públicas gratuitas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SEC EDGAR: </w:t>
      </w:r>
      <w:r>
        <w:rPr>
          <w:rFonts w:ascii="Arial" w:hAnsi="Arial"/>
        </w:rPr>
        <w:t>submissions y datos XBRL de compañías públicas; JSON, sin API key.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World Bank APIs: </w:t>
      </w:r>
      <w:r>
        <w:rPr>
          <w:rFonts w:ascii="Arial" w:hAnsi="Arial"/>
        </w:rPr>
        <w:t>indicadores macroeconómicos y documentos; acceso público sin autenticación para los endpoints indicados.</w:t>
      </w:r>
    </w:p>
    <w:p>
      <w:pPr>
        <w:pStyle w:val="ListBullet"/>
        <w:spacing w:after="60"/>
        <w:ind w:left="0"/>
      </w:pPr>
      <w:r>
        <w:rPr>
          <w:rFonts w:ascii="Arial" w:hAnsi="Arial"/>
          <w:b/>
        </w:rPr>
        <w:t xml:space="preserve">Documentos propios del repo: </w:t>
      </w:r>
      <w:r>
        <w:rPr>
          <w:rFonts w:ascii="Arial" w:hAnsi="Arial"/>
        </w:rPr>
        <w:t>PDF/Markdown de empresas, políticas, fichas y reportes para alimentar el RAG sin depender de búsquedas pagas.</w:t>
      </w:r>
    </w:p>
    <w:p>
      <w:pPr>
        <w:pStyle w:val="Heading2"/>
        <w:keepNext/>
      </w:pPr>
      <w:r>
        <w:t>10.3 ETL/ELT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t>raw/ (JSON/CSV/PDF)</w:t>
              <w:br/>
              <w:t xml:space="preserve">   ↓</w:t>
              <w:br/>
              <w:t>validation (schema + date + duplicates)</w:t>
              <w:br/>
              <w:t xml:space="preserve">   ↓</w:t>
              <w:br/>
              <w:t>transform</w:t>
              <w:br/>
              <w:t xml:space="preserve">   ↓</w:t>
              <w:br/>
              <w:t>SQL Server / FAISS</w:t>
              <w:br/>
              <w:t xml:space="preserve">   ↓</w:t>
              <w:br/>
              <w:t>feature tables / document chunks</w:t>
              <w:br/>
              <w:t xml:space="preserve">   ↓</w:t>
              <w:br/>
              <w:t>Agent tools + ML training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Roadmap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417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2494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Objetivo</w:t>
            </w:r>
          </w:p>
        </w:tc>
        <w:tc>
          <w:tcPr>
            <w:tcW w:type="dxa" w:w="283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Entregable</w:t>
            </w:r>
          </w:p>
        </w:tc>
        <w:tc>
          <w:tcPr>
            <w:tcW w:type="dxa" w:w="272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No avanzar hasta que...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0. Diseño</w:t>
            </w:r>
          </w:p>
        </w:tc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Definir dominio, schemas y decisiones.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README inicial + ADR-001 + esquema DB.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Podés explicar el flujo sin mencionar frameworks.</w:t>
            </w:r>
          </w:p>
        </w:tc>
      </w:tr>
      <w:tr>
        <w:trPr>
          <w:cantSplit/>
        </w:trPr>
        <w:tc>
          <w:tcPr>
            <w:tcW w:type="dxa" w:w="14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1. Data/API</w:t>
            </w:r>
          </w:p>
        </w:tc>
        <w:tc>
          <w:tcPr>
            <w:tcW w:type="dxa" w:w="249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Tener datos útiles y métricas confiables.</w:t>
            </w:r>
          </w:p>
        </w:tc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SQL Server + seed + endpoints FastAPI.</w:t>
            </w:r>
          </w:p>
        </w:tc>
        <w:tc>
          <w:tcPr>
            <w:tcW w:type="dxa" w:w="272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Las métricas se validan con tests SQL.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2. Agent V1</w:t>
            </w:r>
          </w:p>
        </w:tc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Comparar dos productos con tools.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LangGraph + SQL Tool + structured output.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El LLM nunca inventa KPIs.</w:t>
            </w:r>
          </w:p>
        </w:tc>
      </w:tr>
      <w:tr>
        <w:trPr>
          <w:cantSplit/>
        </w:trPr>
        <w:tc>
          <w:tcPr>
            <w:tcW w:type="dxa" w:w="14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3. RAG/Research</w:t>
            </w:r>
          </w:p>
        </w:tc>
        <w:tc>
          <w:tcPr>
            <w:tcW w:type="dxa" w:w="249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Agregar evidencia documental/pública.</w:t>
            </w:r>
          </w:p>
        </w:tc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FAISS + citations + SEC/World Bank tool.</w:t>
            </w:r>
          </w:p>
        </w:tc>
        <w:tc>
          <w:tcPr>
            <w:tcW w:type="dxa" w:w="272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Cada claim externo puede rastrearse.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4. ML</w:t>
            </w:r>
          </w:p>
        </w:tc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Agregar forecast versionado.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Training pipeline + MLflow + ML Tool.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Hay baseline y backtesting.</w:t>
            </w:r>
          </w:p>
        </w:tc>
      </w:tr>
      <w:tr>
        <w:trPr>
          <w:cantSplit/>
        </w:trPr>
        <w:tc>
          <w:tcPr>
            <w:tcW w:type="dxa" w:w="14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5. Production AI</w:t>
            </w:r>
          </w:p>
        </w:tc>
        <w:tc>
          <w:tcPr>
            <w:tcW w:type="dxa" w:w="249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Evals, tracing, retries, guardrails.</w:t>
            </w:r>
          </w:p>
        </w:tc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Golden set + dashboard/traces + failure tests.</w:t>
            </w:r>
          </w:p>
        </w:tc>
        <w:tc>
          <w:tcPr>
            <w:tcW w:type="dxa" w:w="272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Sabés medir calidad y fallos.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6. Platform</w:t>
            </w:r>
          </w:p>
        </w:tc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Jobs, caching, CI, Docker, releases.</w:t>
            </w:r>
          </w:p>
        </w:tc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Compose + GitHub Actions + GHCR.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Repo se levanta con pocos comandos.</w:t>
            </w:r>
          </w:p>
        </w:tc>
      </w:tr>
      <w:tr>
        <w:trPr>
          <w:cantSplit/>
        </w:trPr>
        <w:tc>
          <w:tcPr>
            <w:tcW w:type="dxa" w:w="1417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7. Portfolio</w:t>
            </w:r>
          </w:p>
        </w:tc>
        <w:tc>
          <w:tcPr>
            <w:tcW w:type="dxa" w:w="249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Pulir UX, reporte y narrativa.</w:t>
            </w:r>
          </w:p>
        </w:tc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Demo, screenshots, README técnico.</w:t>
            </w:r>
          </w:p>
        </w:tc>
        <w:tc>
          <w:tcPr>
            <w:tcW w:type="dxa" w:w="272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Un recruiter entiende el valor en 2 minutos.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Primeros 5 bloques de trabajo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Bloque 1: crear repo, README, docker-compose, SQL Server Developer, esquema y usuario read-only.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Bloque 2: generar dataset sintético y construir 5 consultas/KPIs verificadas.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Bloque 3: FastAPI + Pydantic + endpoints analíticos y tests.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Bloque 4: Ollama + LangGraph + router + tool de métricas.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Bloque 5: UI mínima para comparar dos productos y ver el resultado estructurado.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7F1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C7A55"/>
              <w:left w:val="single" w:sz="8" w:color="4C7A55"/>
              <w:bottom w:val="single" w:sz="8" w:color="4C7A55"/>
              <w:right w:val="single" w:sz="8" w:color="4C7A55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4C7A55"/>
                <w:sz w:val="22"/>
              </w:rPr>
              <w:t>MVP correcto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La primera victoria no es tener RAG ni ML. Es poder comparar A vs B end-to-end con datos reales del dataset, tool call seguro y un reporte estructurado. Todo lo demás se agrega sobre una base que ya funciona.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Calidad, evals y observabilidad</w:t>
      </w:r>
    </w:p>
    <w:p>
      <w:pPr>
        <w:pStyle w:val="Heading2"/>
        <w:keepNext/>
      </w:pPr>
      <w:r>
        <w:t>12.1 Golden set</w:t>
      </w:r>
    </w:p>
    <w:p>
      <w:r>
        <w:t>Crear desde temprano un conjunto de casos esperados. No esperar al final. Cada cambio de prompt/modelo/retrieval debe poder ejecutarse contra la misma batería.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6803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Métrica / prueba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Routing</w:t>
            </w:r>
          </w:p>
        </w:tc>
        <w:tc>
          <w:tcPr>
            <w:tcW w:type="dxa" w:w="6803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Tool selection accuracy.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SQL</w:t>
            </w:r>
          </w:p>
        </w:tc>
        <w:tc>
          <w:tcPr>
            <w:tcW w:type="dxa" w:w="6803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Resultado esperado y query safety.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RAG</w:t>
            </w:r>
          </w:p>
        </w:tc>
        <w:tc>
          <w:tcPr>
            <w:tcW w:type="dxa" w:w="6803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Document/section/fact hit rate; citation correctness.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LLM</w:t>
            </w:r>
          </w:p>
        </w:tc>
        <w:tc>
          <w:tcPr>
            <w:tcW w:type="dxa" w:w="6803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Groundedness, schema validity, refusal when data is missing.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ML</w:t>
            </w:r>
          </w:p>
        </w:tc>
        <w:tc>
          <w:tcPr>
            <w:tcW w:type="dxa" w:w="6803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MAE/MAPE/RMSE; performance vs baseline.</w:t>
            </w:r>
          </w:p>
        </w:tc>
      </w:tr>
      <w:tr>
        <w:trPr>
          <w:cantSplit/>
        </w:trPr>
        <w:tc>
          <w:tcPr>
            <w:tcW w:type="dxa" w:w="255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Reliability</w:t>
            </w:r>
          </w:p>
        </w:tc>
        <w:tc>
          <w:tcPr>
            <w:tcW w:type="dxa" w:w="6803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Timeout/retry/fallback tests.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End-to-end</w:t>
            </w:r>
          </w:p>
        </w:tc>
        <w:tc>
          <w:tcPr>
            <w:tcW w:type="dxa" w:w="6803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Reporte final contiene fuentes, warnings y métricas coherentes.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Tracing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1"/>
                <w:sz w:val="17"/>
              </w:rPr>
              <w:t>trace_id: 8f1...</w:t>
              <w:br/>
              <w:t>router           85 ms</w:t>
              <w:br/>
              <w:t>sql_tool        140 ms</w:t>
              <w:br/>
              <w:t>rag_tool        220 ms</w:t>
              <w:br/>
              <w:t>ml_tool          55 ms</w:t>
              <w:br/>
              <w:t>llm_synthesis  1450 ms</w:t>
              <w:br/>
              <w:t>TOTAL          1950 ms</w:t>
              <w:br/>
              <w:t>model_version   qwen-local-x</w:t>
              <w:br/>
              <w:t>forecast_model  sales_v3</w:t>
              <w:br/>
              <w:t>warnings        [market_api_cached]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MLflow como pieza central</w:t>
      </w:r>
    </w:p>
    <w:p>
      <w:r>
        <w:t>MLflow puede correr localmente y cubrir dos necesidades del proyecto: tracking/versionado del modelo de ML y trazabilidad/evaluación de aplicaciones con LLM/agentes. Esto evita pagar plataformas SaaS y reduce la cantidad de herramientas distintas en la primera versión.</w:t>
      </w:r>
    </w:p>
    <w:p>
      <w:pPr>
        <w:pStyle w:val="Heading1"/>
        <w:keepNext/>
      </w:pPr>
      <w:r>
        <w:t>13. Seguridad, reliability y límites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6520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Diseño mínimo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 peligroso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user read-only + tools parametrizadas; si hay text-to-SQL, parser + SELECT-only.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Prompt injection en documentos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Tratar documentos como datos, no instrucciones; separar system/tool policies.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Loop infinito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max_iterations y max_tool_calls.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 pública caída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Timeout + retry acotado + cache/snapshot + warning en reporte.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no respeta schema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Pydantic validation + bounded repair/retry.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Alucinación de números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Numerics solo desde tool results; validator cruza claims con evidence.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Modelo ML degradado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Monitorear error por ventana y comparar con baseline.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Costos accidentales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 configurar providers pagos; secretos opcionales y apagados por defecto.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Datos sensibles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Solo datos sintéticos/públicos en portfolio; no guardar PII real.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13.1 Failure scenarios que conviene mostrar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La API SEC/World Bank no responde.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No existen suficientes datos para el período pedido.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El producto solicitado no existe.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El retriever no encuentra evidencia relevante.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El modelo local devuelve structured output inválido.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El forecast tiene error superior al baseline.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El usuario pide una acción fuera de scope.</w:t>
      </w:r>
    </w:p>
    <w:p>
      <w:pPr>
        <w:pStyle w:val="Heading1"/>
        <w:keepNext/>
      </w:pPr>
      <w:r>
        <w:t>14. Estructura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4F6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D3741"/>
                <w:sz w:val="17"/>
              </w:rPr>
              <w:t>ai-market-intelligence/</w:t>
              <w:br/>
              <w:t>├── apps/</w:t>
              <w:br/>
              <w:t>│   ├── api/                 # FastAPI</w:t>
              <w:br/>
              <w:t>│   └── web/                 # React/TypeScript</w:t>
              <w:br/>
              <w:t>├── agent/</w:t>
              <w:br/>
              <w:t>│   ├── graph.py</w:t>
              <w:br/>
              <w:t>│   ├── state.py</w:t>
              <w:br/>
              <w:t>│   ├── nodes/</w:t>
              <w:br/>
              <w:t>│   └── tools/</w:t>
              <w:br/>
              <w:t>├── rag/</w:t>
              <w:br/>
              <w:t>│   ├── ingest.py</w:t>
              <w:br/>
              <w:t>│   ├── retrieval.py</w:t>
              <w:br/>
              <w:t>│   └── evals.py</w:t>
              <w:br/>
              <w:t>├── ml/</w:t>
              <w:br/>
              <w:t>│   ├── features.py</w:t>
              <w:br/>
              <w:t>│   ├── train.py</w:t>
              <w:br/>
              <w:t>│   ├── evaluate.py</w:t>
              <w:br/>
              <w:t>│   └── serving.py</w:t>
              <w:br/>
              <w:t>├── data/</w:t>
              <w:br/>
              <w:t>│   ├── seeds/</w:t>
              <w:br/>
              <w:t>│   └── public/</w:t>
              <w:br/>
              <w:t>├── eval/</w:t>
              <w:br/>
              <w:t>│   ├── golden_set.jsonl</w:t>
              <w:br/>
              <w:t>│   └── run_evals.py</w:t>
              <w:br/>
              <w:t>├── tests/</w:t>
              <w:br/>
              <w:t>├── docs/</w:t>
              <w:br/>
              <w:t>│   ├── adr/</w:t>
              <w:br/>
              <w:t>│   └── architecture/</w:t>
              <w:br/>
              <w:t>├── infra/                   # opcional: IaC validado localmente</w:t>
              <w:br/>
              <w:t>├── .github/workflows/</w:t>
              <w:br/>
              <w:t>├── docker-compose.yml</w:t>
              <w:br/>
              <w:t>├── Makefile</w:t>
              <w:br/>
              <w:t>└── README.md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ADRs recomendados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ADR-001: Por qué LangGraph y cuándo no usarlo.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ADR-002: SQL Server como base relacional + FAISS local para vectores; evaluar vector search nativo de SQL Server 2025 solo como experimento opcional.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ADR-003: LLM local vs API paga.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ADR-004: Tools parametrizadas vs text-to-SQL libre.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ADR-005: MLflow como tracking/observabilidad inicial.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ADR-006: No usar cloud obligatorio para mantener costo cero.</w:t>
      </w:r>
    </w:p>
    <w:p>
      <w:pPr>
        <w:pStyle w:val="Heading1"/>
        <w:keepNext/>
      </w:pPr>
      <w:r>
        <w:t>15. Definition of Done y demo de portfolio</w:t>
      </w:r>
    </w:p>
    <w:p>
      <w:pPr>
        <w:pStyle w:val="Heading2"/>
        <w:keepNext/>
      </w:pPr>
      <w:r>
        <w:t>15.1 Definition of Done</w:t>
      </w:r>
    </w:p>
    <w:p>
      <w:pPr>
        <w:spacing w:after="40"/>
      </w:pPr>
      <w:r>
        <w:rPr>
          <w:rFonts w:ascii="Arial" w:hAnsi="Arial"/>
          <w:sz w:val="19"/>
        </w:rPr>
        <w:t>☐  Un comando (o pocos comandos) levanta la app local.</w:t>
      </w:r>
    </w:p>
    <w:p>
      <w:pPr>
        <w:spacing w:after="40"/>
      </w:pPr>
      <w:r>
        <w:rPr>
          <w:rFonts w:ascii="Arial" w:hAnsi="Arial"/>
          <w:sz w:val="19"/>
        </w:rPr>
        <w:t>☐  Existe un caso de comparación A vs B reproducible.</w:t>
      </w:r>
    </w:p>
    <w:p>
      <w:pPr>
        <w:spacing w:after="40"/>
      </w:pPr>
      <w:r>
        <w:rPr>
          <w:rFonts w:ascii="Arial" w:hAnsi="Arial"/>
          <w:sz w:val="19"/>
        </w:rPr>
        <w:t>☐  Todos los KPIs provienen de SQL/cálculos, no del LLM.</w:t>
      </w:r>
    </w:p>
    <w:p>
      <w:pPr>
        <w:spacing w:after="40"/>
      </w:pPr>
      <w:r>
        <w:rPr>
          <w:rFonts w:ascii="Arial" w:hAnsi="Arial"/>
          <w:sz w:val="19"/>
        </w:rPr>
        <w:t>☐  El reporte distingue hechos, predicciones y recomendaciones.</w:t>
      </w:r>
    </w:p>
    <w:p>
      <w:pPr>
        <w:spacing w:after="40"/>
      </w:pPr>
      <w:r>
        <w:rPr>
          <w:rFonts w:ascii="Arial" w:hAnsi="Arial"/>
          <w:sz w:val="19"/>
        </w:rPr>
        <w:t>☐  Cada afirmación documental importante tiene source/citation.</w:t>
      </w:r>
    </w:p>
    <w:p>
      <w:pPr>
        <w:spacing w:after="40"/>
      </w:pPr>
      <w:r>
        <w:rPr>
          <w:rFonts w:ascii="Arial" w:hAnsi="Arial"/>
          <w:sz w:val="19"/>
        </w:rPr>
        <w:t>☐  El forecast tiene baseline, backtesting y métricas registradas.</w:t>
      </w:r>
    </w:p>
    <w:p>
      <w:pPr>
        <w:spacing w:after="40"/>
      </w:pPr>
      <w:r>
        <w:rPr>
          <w:rFonts w:ascii="Arial" w:hAnsi="Arial"/>
          <w:sz w:val="19"/>
        </w:rPr>
        <w:t>☐  Existe golden set y CI ejecuta tests + subset de evals.</w:t>
      </w:r>
    </w:p>
    <w:p>
      <w:pPr>
        <w:spacing w:after="40"/>
      </w:pPr>
      <w:r>
        <w:rPr>
          <w:rFonts w:ascii="Arial" w:hAnsi="Arial"/>
          <w:sz w:val="19"/>
        </w:rPr>
        <w:t>☐  Las tools tienen permisos mínimos y límites explícitos.</w:t>
      </w:r>
    </w:p>
    <w:p>
      <w:pPr>
        <w:spacing w:after="40"/>
      </w:pPr>
      <w:r>
        <w:rPr>
          <w:rFonts w:ascii="Arial" w:hAnsi="Arial"/>
          <w:sz w:val="19"/>
        </w:rPr>
        <w:t>☐  Hay tracing por request y se registran versiones relevantes.</w:t>
      </w:r>
    </w:p>
    <w:p>
      <w:pPr>
        <w:spacing w:after="40"/>
      </w:pPr>
      <w:r>
        <w:rPr>
          <w:rFonts w:ascii="Arial" w:hAnsi="Arial"/>
          <w:sz w:val="19"/>
        </w:rPr>
        <w:t>☐  El README explica arquitectura, trade-offs, fallos y límites.</w:t>
      </w:r>
    </w:p>
    <w:p>
      <w:pPr>
        <w:spacing w:after="40"/>
      </w:pPr>
      <w:r>
        <w:rPr>
          <w:rFonts w:ascii="Arial" w:hAnsi="Arial"/>
          <w:sz w:val="19"/>
        </w:rPr>
        <w:t>☐  El proyecto funciona sin credenciales pagas ni cloud.</w:t>
      </w:r>
    </w:p>
    <w:p>
      <w:pPr>
        <w:pStyle w:val="Heading2"/>
        <w:keepNext/>
      </w:pPr>
      <w:r>
        <w:t>15.2 Demo de 5 minutos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701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Minuto</w:t>
            </w:r>
          </w:p>
        </w:tc>
        <w:tc>
          <w:tcPr>
            <w:tcW w:type="dxa" w:w="7654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Mostrar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0:00–0:45</w:t>
            </w:r>
          </w:p>
        </w:tc>
        <w:tc>
          <w:tcPr>
            <w:tcW w:type="dxa" w:w="765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Problema de negocio y arquitectura en una slide.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0:45–1:45</w:t>
            </w:r>
          </w:p>
        </w:tc>
        <w:tc>
          <w:tcPr>
            <w:tcW w:type="dxa" w:w="765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Comparación A vs B y plan/tool calls.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1:45–2:45</w:t>
            </w:r>
          </w:p>
        </w:tc>
        <w:tc>
          <w:tcPr>
            <w:tcW w:type="dxa" w:w="765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KPIs + forecast + evidencia RAG/pública.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2:45–3:30</w:t>
            </w:r>
          </w:p>
        </w:tc>
        <w:tc>
          <w:tcPr>
            <w:tcW w:type="dxa" w:w="765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Reporte generado y sources.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3:30–4:15</w:t>
            </w:r>
          </w:p>
        </w:tc>
        <w:tc>
          <w:tcPr>
            <w:tcW w:type="dxa" w:w="7654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Trace/evals/MLflow.</w:t>
            </w:r>
          </w:p>
        </w:tc>
      </w:tr>
      <w:tr>
        <w:trPr>
          <w:cantSplit/>
        </w:trPr>
        <w:tc>
          <w:tcPr>
            <w:tcW w:type="dxa" w:w="1701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4:15–5:00</w:t>
            </w:r>
          </w:p>
        </w:tc>
        <w:tc>
          <w:tcPr>
            <w:tcW w:type="dxa" w:w="7654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Failure scenario + trade-off técnico que resolviste.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Cómo venderlo en CV / LinkedIn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AF3F8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2F6B7C"/>
              <w:left w:val="single" w:sz="8" w:color="2F6B7C"/>
              <w:bottom w:val="single" w:sz="8" w:color="2F6B7C"/>
              <w:right w:val="single" w:sz="8" w:color="2F6B7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2F6B7C"/>
                <w:sz w:val="22"/>
              </w:rPr>
              <w:t>Descripción corta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Desarrollé una plataforma agentic de inteligencia comercial con LangGraph, FastAPI, Microsoft SQL Server/FAISS y ML local, capaz de combinar análisis SQL, RAG, fuentes públicas y forecasting para generar informes trazables. Implementé structured outputs, evals, tracing, guardrails, CI y pipelines reproducibles sin depender de servicios pagos.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16. Qué NO hacer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Meter CrewAI, AutoGen y LangGraph al mismo tiempo solo para sumar keywords.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Usar un LLM para sumar ventas, calcular crecimiento o consultar stock.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Empezar por una UI perfecta antes de tener tools confiables.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Usar una API paga “solo para probar” si la condición es costo cero.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Decir “MLOps” si solo existe model.fit(); debe haber tracking, versión y evaluación.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Decir “SSR” por cantidad de tecnologías. El diferencial tiene que estar en decisiones, calidad, fallos y trade-offs.</w:t>
      </w:r>
    </w:p>
    <w:p>
      <w:pPr>
        <w:pStyle w:val="ListBullet"/>
        <w:spacing w:after="60"/>
        <w:ind w:left="0"/>
      </w:pPr>
      <w:r>
        <w:rPr>
          <w:rFonts w:ascii="Arial" w:hAnsi="Arial"/>
        </w:rPr>
        <w:t>Hacer un agente autónomo sin límites. Para portfolio profesional, un agente controlado es más defendible.</w:t>
      </w:r>
    </w:p>
    <w:p>
      <w:pPr>
        <w:pStyle w:val="Heading1"/>
        <w:keepNext/>
      </w:pPr>
      <w:r>
        <w:t>17. Próximas extensiones (solo después del core)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835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Extensión</w:t>
            </w:r>
          </w:p>
        </w:tc>
        <w:tc>
          <w:tcPr>
            <w:tcW w:type="dxa" w:w="6520"/>
            <w:shd w:fill="123A50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Qué agrega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Anomaly detection productiva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Segundo caso ML y trigger de investigación.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Customer segmentation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Unsupervised learning y marketing analytics.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Background jobs + Redis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Reportes largos sin bloquear HTTP.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Caching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Menor latencia y repetición de tool calls.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OpenTelemetry completo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Trazas/métricas/logs vendor-neutral.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Model fallback local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Resiliencia si el modelo principal falla.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Load testing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Límites cuantificados y bottlenecks.</w:t>
            </w:r>
          </w:p>
        </w:tc>
      </w:tr>
      <w:tr>
        <w:trPr>
          <w:cantSplit/>
        </w:trPr>
        <w:tc>
          <w:tcPr>
            <w:tcW w:type="dxa" w:w="2835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IaC blueprint</w:t>
            </w:r>
          </w:p>
        </w:tc>
        <w:tc>
          <w:tcPr>
            <w:tcW w:type="dxa" w:w="6520"/>
            <w:shd w:fill="F5F8FA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Terraform/OpenTofu validado localmente; despliegue opcional futuro.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Human-in-the-loop</w:t>
            </w:r>
          </w:p>
        </w:tc>
        <w:tc>
          <w:tcPr>
            <w:tcW w:type="dxa" w:w="6520"/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Aprobación/revisión de recomendaciones antes de acciones reales.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18. Fuentes de referencia</w:t>
      </w:r>
    </w:p>
    <w:p>
      <w:pPr>
        <w:spacing w:after="80"/>
      </w:pPr>
      <w:r>
        <w:rPr>
          <w:rFonts w:ascii="Arial" w:hAnsi="Arial"/>
          <w:b/>
          <w:sz w:val="18"/>
        </w:rPr>
        <w:t>World Economic Forum — Future of Jobs Report 2025 (Jobs outlook)</w:t>
      </w:r>
      <w:r>
        <w:rPr>
          <w:rFonts w:ascii="Arial" w:hAnsi="Arial"/>
          <w:color w:val="2F6B7C"/>
          <w:sz w:val="16"/>
        </w:rPr>
        <w:br/>
        <w:t>https://www.weforum.org/publications/the-future-of-jobs-report-2025/in-full/3-jobs-outlook/</w:t>
      </w:r>
    </w:p>
    <w:p>
      <w:pPr>
        <w:spacing w:after="80"/>
      </w:pPr>
      <w:r>
        <w:rPr>
          <w:rFonts w:ascii="Arial" w:hAnsi="Arial"/>
          <w:b/>
          <w:sz w:val="18"/>
        </w:rPr>
        <w:t>World Economic Forum — Region, economy and industry insights (incluye Argentina)</w:t>
      </w:r>
      <w:r>
        <w:rPr>
          <w:rFonts w:ascii="Arial" w:hAnsi="Arial"/>
          <w:color w:val="2F6B7C"/>
          <w:sz w:val="16"/>
        </w:rPr>
        <w:br/>
        <w:t>https://www.weforum.org/publications/the-future-of-jobs-report-2025/in-full/5-region-economy-and-industry-insights/</w:t>
      </w:r>
    </w:p>
    <w:p>
      <w:pPr>
        <w:spacing w:after="80"/>
      </w:pPr>
      <w:r>
        <w:rPr>
          <w:rFonts w:ascii="Arial" w:hAnsi="Arial"/>
          <w:b/>
          <w:sz w:val="18"/>
        </w:rPr>
        <w:t>LangChain — Structured output</w:t>
      </w:r>
      <w:r>
        <w:rPr>
          <w:rFonts w:ascii="Arial" w:hAnsi="Arial"/>
          <w:color w:val="2F6B7C"/>
          <w:sz w:val="16"/>
        </w:rPr>
        <w:br/>
        <w:t>https://docs.langchain.com/oss/python/langchain/structured-output</w:t>
      </w:r>
    </w:p>
    <w:p>
      <w:pPr>
        <w:spacing w:after="80"/>
      </w:pPr>
      <w:r>
        <w:rPr>
          <w:rFonts w:ascii="Arial" w:hAnsi="Arial"/>
          <w:b/>
          <w:sz w:val="18"/>
        </w:rPr>
        <w:t>LangChain — Agents / LangGraph integration</w:t>
      </w:r>
      <w:r>
        <w:rPr>
          <w:rFonts w:ascii="Arial" w:hAnsi="Arial"/>
          <w:color w:val="2F6B7C"/>
          <w:sz w:val="16"/>
        </w:rPr>
        <w:br/>
        <w:t>https://docs.langchain.com/oss/python/langchain/agents</w:t>
      </w:r>
    </w:p>
    <w:p>
      <w:pPr>
        <w:spacing w:after="80"/>
      </w:pPr>
      <w:r>
        <w:rPr>
          <w:rFonts w:ascii="Arial" w:hAnsi="Arial"/>
          <w:b/>
          <w:sz w:val="18"/>
        </w:rPr>
        <w:t>MLflow — AI Engineering Platform</w:t>
      </w:r>
      <w:r>
        <w:rPr>
          <w:rFonts w:ascii="Arial" w:hAnsi="Arial"/>
          <w:color w:val="2F6B7C"/>
          <w:sz w:val="16"/>
        </w:rPr>
        <w:br/>
        <w:t>https://mlflow.org/docs/latest/ml/</w:t>
      </w:r>
    </w:p>
    <w:p>
      <w:pPr>
        <w:spacing w:after="80"/>
      </w:pPr>
      <w:r>
        <w:rPr>
          <w:rFonts w:ascii="Arial" w:hAnsi="Arial"/>
          <w:b/>
          <w:sz w:val="18"/>
        </w:rPr>
        <w:t>MLflow — Self-hosting</w:t>
      </w:r>
      <w:r>
        <w:rPr>
          <w:rFonts w:ascii="Arial" w:hAnsi="Arial"/>
          <w:color w:val="2F6B7C"/>
          <w:sz w:val="16"/>
        </w:rPr>
        <w:br/>
        <w:t>https://mlflow.org/docs/latest/self-hosting</w:t>
      </w:r>
    </w:p>
    <w:p>
      <w:pPr>
        <w:spacing w:after="80"/>
      </w:pPr>
      <w:r>
        <w:rPr>
          <w:rFonts w:ascii="Arial" w:hAnsi="Arial"/>
          <w:b/>
          <w:sz w:val="18"/>
        </w:rPr>
        <w:t>OpenTelemetry — Documentation</w:t>
      </w:r>
      <w:r>
        <w:rPr>
          <w:rFonts w:ascii="Arial" w:hAnsi="Arial"/>
          <w:color w:val="2F6B7C"/>
          <w:sz w:val="16"/>
        </w:rPr>
        <w:br/>
        <w:t>https://opentelemetry.io/docs/</w:t>
      </w:r>
    </w:p>
    <w:p>
      <w:pPr>
        <w:spacing w:after="80"/>
      </w:pPr>
      <w:r>
        <w:rPr>
          <w:rFonts w:ascii="Arial" w:hAnsi="Arial"/>
          <w:b/>
          <w:sz w:val="18"/>
        </w:rPr>
        <w:t>Microsoft — SQL Server 2025 Developer (gratuito para desarrollo/test no productivo)</w:t>
      </w:r>
      <w:r>
        <w:rPr>
          <w:rFonts w:ascii="Arial" w:hAnsi="Arial"/>
          <w:color w:val="2F6B7C"/>
          <w:sz w:val="16"/>
        </w:rPr>
        <w:br/>
        <w:t>https://www.microsoft.com/en-us/sql-server/sql-server-downloads</w:t>
      </w:r>
    </w:p>
    <w:p>
      <w:pPr/>
      <w:r>
        <w:rPr>
          <w:b/>
        </w:rPr>
        <w:t>Microsoft Learn — Vector data type en SQL Server 2025</w:t>
      </w:r>
      <w:r>
        <w:br/>
        <w:t>https://learn.microsoft.com/en-us/sql/t-sql/data-types/vector-data-type?view=sql-server-ver17</w:t>
      </w:r>
    </w:p>
    <w:p>
      <w:pPr/>
      <w:r>
        <w:rPr>
          <w:b/>
        </w:rPr>
        <w:t>FAISS — Vector similarity search local</w:t>
      </w:r>
      <w:r>
        <w:br/>
        <w:t>https://github.com/facebookresearch/faiss</w:t>
      </w:r>
    </w:p>
    <w:p>
      <w:pPr>
        <w:spacing w:after="80"/>
      </w:pPr>
      <w:r>
        <w:rPr>
          <w:rFonts w:ascii="Arial" w:hAnsi="Arial"/>
          <w:b/>
          <w:sz w:val="18"/>
        </w:rPr>
        <w:t>Ollama — Run open models locally</w:t>
      </w:r>
      <w:r>
        <w:rPr>
          <w:rFonts w:ascii="Arial" w:hAnsi="Arial"/>
          <w:color w:val="2F6B7C"/>
          <w:sz w:val="16"/>
        </w:rPr>
        <w:br/>
        <w:t>https://ollama.com/</w:t>
      </w:r>
    </w:p>
    <w:p>
      <w:pPr>
        <w:spacing w:after="80"/>
      </w:pPr>
      <w:r>
        <w:rPr>
          <w:rFonts w:ascii="Arial" w:hAnsi="Arial"/>
          <w:b/>
          <w:sz w:val="18"/>
        </w:rPr>
        <w:t>GitHub — Actions billing/free use</w:t>
      </w:r>
      <w:r>
        <w:rPr>
          <w:rFonts w:ascii="Arial" w:hAnsi="Arial"/>
          <w:color w:val="2F6B7C"/>
          <w:sz w:val="16"/>
        </w:rPr>
        <w:br/>
        <w:t>https://docs.github.com/en/billing/concepts/product-billing/github-actions</w:t>
      </w:r>
    </w:p>
    <w:p>
      <w:pPr>
        <w:spacing w:after="80"/>
      </w:pPr>
      <w:r>
        <w:rPr>
          <w:rFonts w:ascii="Arial" w:hAnsi="Arial"/>
          <w:b/>
          <w:sz w:val="18"/>
        </w:rPr>
        <w:t>Docker — Personal plan</w:t>
      </w:r>
      <w:r>
        <w:rPr>
          <w:rFonts w:ascii="Arial" w:hAnsi="Arial"/>
          <w:color w:val="2F6B7C"/>
          <w:sz w:val="16"/>
        </w:rPr>
        <w:br/>
        <w:t>https://www.docker.com/products/personal/</w:t>
      </w:r>
    </w:p>
    <w:p>
      <w:pPr>
        <w:spacing w:after="80"/>
      </w:pPr>
      <w:r>
        <w:rPr>
          <w:rFonts w:ascii="Arial" w:hAnsi="Arial"/>
          <w:b/>
          <w:sz w:val="18"/>
        </w:rPr>
        <w:t>SEC — EDGAR APIs</w:t>
      </w:r>
      <w:r>
        <w:rPr>
          <w:rFonts w:ascii="Arial" w:hAnsi="Arial"/>
          <w:color w:val="2F6B7C"/>
          <w:sz w:val="16"/>
        </w:rPr>
        <w:br/>
        <w:t>https://www.sec.gov/search-filings/edgar-application-programming-interfaces</w:t>
      </w:r>
    </w:p>
    <w:p>
      <w:pPr>
        <w:spacing w:after="80"/>
      </w:pPr>
      <w:r>
        <w:rPr>
          <w:rFonts w:ascii="Arial" w:hAnsi="Arial"/>
          <w:b/>
          <w:sz w:val="18"/>
        </w:rPr>
        <w:t>World Bank — Indicators API</w:t>
      </w:r>
      <w:r>
        <w:rPr>
          <w:rFonts w:ascii="Arial" w:hAnsi="Arial"/>
          <w:color w:val="2F6B7C"/>
          <w:sz w:val="16"/>
        </w:rPr>
        <w:br/>
        <w:t>https://datahelpdesk.worldbank.org/knowledgebase/articles/889392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EEF7F1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8" w:color="4C7A55"/>
              <w:left w:val="single" w:sz="8" w:color="4C7A55"/>
              <w:bottom w:val="single" w:sz="8" w:color="4C7A55"/>
              <w:right w:val="single" w:sz="8" w:color="4C7A55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4C7A55"/>
                <w:sz w:val="22"/>
              </w:rPr>
              <w:t>Decisión para arrancar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Comenzá por Fase 0 + Fase 1. Si el esquema de datos y las métricas no son confiables, el agente solo va a automatizar errores. El primer milestone real es “comparación A vs B con datos verificables”; luego agregá inteligencia progresivamente.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46E"/>
        <w:sz w:val="18"/>
      </w:rPr>
      <w:t xml:space="preserve">Página </w:t>
    </w:r>
    <w:r>
      <w:rPr/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97078"/>
        <w:sz w:val="17"/>
      </w:rPr>
      <w:t>AI Market &amp; Product Intelligence Platform  |  Blueprint 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23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6B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64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Market &amp; Product Intelligence Platform — Blueprint 0.1</dc:title>
  <dc:subject>Guía de proyecto AI Engineer Jr+ / SSR-oriented con costo cero</dc:subject>
  <dc:creator/>
  <cp:keywords>AI Engineer, LangGraph, RAG, Machine Learning, FastAPI, PostgreSQL, MLflow, portfolio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