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Las series temporales desempeñan un papel fundamental en el análisis y la predicción de fenómenos que evolucionan a lo largo del tiempo, siendo ampliamente utilizadas en diversas áreas como la economía, la meteorología, la salud y los negocios. Sin embargo, en la práctica, es frecuente que los datos observados presenten valores faltantes debido a múltiples causas, tales como errores en dispositivos de medición, fallas en sensores, restricciones en la recolección de datos o eventos imprevistos.</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La presencia de datos faltantes constituye un desafío relevante, ya que un tratamiento inadecuado de estos valores puede generar sesgos en las estimaciones, afectar la inferencia y disminuir la precisión de los modelos predictivos. En este contexto, la imputación de datos surge como una estrategia clave para el tratamiento de valores ausentes, permitiendo estimar valores plausibles y preservar, en la medida de lo posible, la estructura temporal de la serie.</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 xml:space="preserve">Existen diversos métodos de imputación para series temporales </w:t>
      </w:r>
      <w:proofErr w:type="spellStart"/>
      <w:r w:rsidRPr="00C363A3">
        <w:rPr>
          <w:rFonts w:asciiTheme="minorHAnsi" w:hAnsiTheme="minorHAnsi" w:cstheme="minorHAnsi"/>
        </w:rPr>
        <w:t>univariadas</w:t>
      </w:r>
      <w:proofErr w:type="spellEnd"/>
      <w:r w:rsidRPr="00C363A3">
        <w:rPr>
          <w:rFonts w:asciiTheme="minorHAnsi" w:hAnsiTheme="minorHAnsi" w:cstheme="minorHAnsi"/>
        </w:rPr>
        <w:t xml:space="preserve">, que van desde técnicas simples —como la imputación por media, interpolación o el método de último valor observado— hasta enfoques más complejos basados en la estructura temporal de la serie o en modelos estadísticos, como el </w:t>
      </w:r>
      <w:proofErr w:type="spellStart"/>
      <w:r w:rsidRPr="00C363A3">
        <w:rPr>
          <w:rFonts w:asciiTheme="minorHAnsi" w:hAnsiTheme="minorHAnsi" w:cstheme="minorHAnsi"/>
        </w:rPr>
        <w:t>suavizamiento</w:t>
      </w:r>
      <w:proofErr w:type="spellEnd"/>
      <w:r w:rsidRPr="00C363A3">
        <w:rPr>
          <w:rFonts w:asciiTheme="minorHAnsi" w:hAnsiTheme="minorHAnsi" w:cstheme="minorHAnsi"/>
        </w:rPr>
        <w:t xml:space="preserve"> de </w:t>
      </w:r>
      <w:proofErr w:type="spellStart"/>
      <w:r w:rsidRPr="00C363A3">
        <w:rPr>
          <w:rFonts w:asciiTheme="minorHAnsi" w:hAnsiTheme="minorHAnsi" w:cstheme="minorHAnsi"/>
        </w:rPr>
        <w:t>Kalman</w:t>
      </w:r>
      <w:proofErr w:type="spellEnd"/>
      <w:r w:rsidRPr="00C363A3">
        <w:rPr>
          <w:rFonts w:asciiTheme="minorHAnsi" w:hAnsiTheme="minorHAnsi" w:cstheme="minorHAnsi"/>
        </w:rPr>
        <w:t xml:space="preserve"> o los modelos ARIMA. No obstante, no existe un método de imputación que resulte óptimo en todos los contextos, ya que su desempeño depende de las características de la serie, del mecanismo de generación de los datos faltantes y de la estructura temporal subyacente.</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En la mayoría de los estudios, la evaluación de los métodos de imputación se centra exclusivamente en la precisión de los valores reconstruidos, comparando los datos imputados con los valores reales mediante distintas métricas de error. Sin embargo, en muchos contextos aplicados, la imputación no constituye un objetivo en sí mismo, sino un paso previo para tareas posteriores, como el modelado y el pronóstico de series temporales. En consecuencia, resulta relevante analizar no solo qué tan bien un método de imputación logra aproximar los valores faltantes, sino también cómo afecta el desempeño de los modelos de pronóstico ajustados sobre las series imputadas.</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 xml:space="preserve">Esta perspectiva permite evaluar si los métodos que presentan menor error de imputación son también aquellos que generan mejores predicciones, cuestión que no siempre ha sido abordada de manera sistemática en la literatura. En este sentido, se identifica un vacío en relación con la evaluación conjunta de la imputación y el desempeño predictivo, particularmente en el contexto de series temporales </w:t>
      </w:r>
      <w:proofErr w:type="spellStart"/>
      <w:r w:rsidRPr="00C363A3">
        <w:rPr>
          <w:rFonts w:asciiTheme="minorHAnsi" w:hAnsiTheme="minorHAnsi" w:cstheme="minorHAnsi"/>
        </w:rPr>
        <w:t>univariadas</w:t>
      </w:r>
      <w:proofErr w:type="spellEnd"/>
      <w:r w:rsidRPr="00C363A3">
        <w:rPr>
          <w:rFonts w:asciiTheme="minorHAnsi" w:hAnsiTheme="minorHAnsi" w:cstheme="minorHAnsi"/>
        </w:rPr>
        <w:t>.</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Como antecedente directo, este trabajo se apoya en la tesina de Tamplin (2025), en la cual se evaluaron distintos métodos de imputación mediante simulaciones de datos faltantes y métricas de precisión como RMSE, MAE y MAPE. La presente tesina propone extender dicho enfoque incorporando un criterio adicional de evaluación basado en el desempeño de pronóstico posterior (</w:t>
      </w:r>
      <w:proofErr w:type="spellStart"/>
      <w:r w:rsidRPr="00C363A3">
        <w:rPr>
          <w:rStyle w:val="nfasis"/>
          <w:rFonts w:asciiTheme="minorHAnsi" w:hAnsiTheme="minorHAnsi" w:cstheme="minorHAnsi"/>
        </w:rPr>
        <w:t>forecast-after-imputati</w:t>
      </w:r>
      <w:bookmarkStart w:id="0" w:name="_GoBack"/>
      <w:bookmarkEnd w:id="0"/>
      <w:r w:rsidRPr="00C363A3">
        <w:rPr>
          <w:rStyle w:val="nfasis"/>
          <w:rFonts w:asciiTheme="minorHAnsi" w:hAnsiTheme="minorHAnsi" w:cstheme="minorHAnsi"/>
        </w:rPr>
        <w:t>on</w:t>
      </w:r>
      <w:proofErr w:type="spellEnd"/>
      <w:r w:rsidRPr="00C363A3">
        <w:rPr>
          <w:rFonts w:asciiTheme="minorHAnsi" w:hAnsiTheme="minorHAnsi" w:cstheme="minorHAnsi"/>
        </w:rPr>
        <w:t>), integrando así ambas dimensiones en un mismo marco metodológico.</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 xml:space="preserve">En este marco, el objetivo del trabajo es analizar el desempeño de distintos métodos de imputación no solo en función de su capacidad de reconstrucción, sino también en </w:t>
      </w:r>
      <w:r w:rsidRPr="00C363A3">
        <w:rPr>
          <w:rFonts w:asciiTheme="minorHAnsi" w:hAnsiTheme="minorHAnsi" w:cstheme="minorHAnsi"/>
        </w:rPr>
        <w:lastRenderedPageBreak/>
        <w:t>función de su impacto sobre la calidad de los pronósticos generados a partir de las series imputadas. De este modo, se busca aportar evidencia empírica que permita orientar la selección de métodos de imputación en situaciones donde el interés principal radica en la predicción.</w:t>
      </w:r>
    </w:p>
    <w:p w:rsidR="00C363A3" w:rsidRPr="00C363A3" w:rsidRDefault="00C363A3" w:rsidP="00C363A3">
      <w:pPr>
        <w:pStyle w:val="NormalWeb"/>
        <w:jc w:val="both"/>
        <w:rPr>
          <w:rFonts w:asciiTheme="minorHAnsi" w:hAnsiTheme="minorHAnsi" w:cstheme="minorHAnsi"/>
        </w:rPr>
      </w:pPr>
      <w:r w:rsidRPr="00C363A3">
        <w:rPr>
          <w:rFonts w:asciiTheme="minorHAnsi" w:hAnsiTheme="minorHAnsi" w:cstheme="minorHAnsi"/>
        </w:rPr>
        <w:t>La estructura del trabajo se organiza en siete capítulos, incluyendo la presente introducción. En el Capítulo 2 se presentan los objetivos de la tesina, mientras que en el Capítulo 3 se describe la metodología empleada. En el Capítulo 4 se desarrollan los experimentos de simulación, en los que se utilizan series temporales completas a las que se les introducen valores faltantes de manera controlada, con el objetivo de evaluar el efecto que distintos métodos de imputación tienen tanto sobre la reconstrucción de los datos como sobre el desempeño de los modelos de pronóstico.</w:t>
      </w:r>
      <w:r w:rsidRPr="00C363A3">
        <w:rPr>
          <w:rFonts w:asciiTheme="minorHAnsi" w:hAnsiTheme="minorHAnsi" w:cstheme="minorHAnsi"/>
        </w:rPr>
        <w:t xml:space="preserve"> </w:t>
      </w:r>
      <w:r w:rsidRPr="00C363A3">
        <w:rPr>
          <w:rFonts w:asciiTheme="minorHAnsi" w:hAnsiTheme="minorHAnsi" w:cstheme="minorHAnsi"/>
        </w:rPr>
        <w:t>En el Capítulo 5 se presentan las conclusiones del trabajo y se proponen posibles líneas de investigación futura. Finalmente, en los Capítulos 6 y 7 se incluyen las referencias bibliográficas y los anexos, respectivamente.</w:t>
      </w:r>
    </w:p>
    <w:p w:rsidR="00520612" w:rsidRPr="00C363A3" w:rsidRDefault="00520612" w:rsidP="00C363A3">
      <w:pPr>
        <w:jc w:val="both"/>
        <w:rPr>
          <w:rFonts w:cstheme="minorHAnsi"/>
        </w:rPr>
      </w:pPr>
    </w:p>
    <w:sectPr w:rsidR="00520612" w:rsidRPr="00C363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3A3"/>
    <w:rsid w:val="00520612"/>
    <w:rsid w:val="00C363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3461"/>
  <w15:chartTrackingRefBased/>
  <w15:docId w15:val="{496E6EE1-4716-4D17-AFC1-15AF1380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363A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C363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112832">
      <w:bodyDiv w:val="1"/>
      <w:marLeft w:val="0"/>
      <w:marRight w:val="0"/>
      <w:marTop w:val="0"/>
      <w:marBottom w:val="0"/>
      <w:divBdr>
        <w:top w:val="none" w:sz="0" w:space="0" w:color="auto"/>
        <w:left w:val="none" w:sz="0" w:space="0" w:color="auto"/>
        <w:bottom w:val="none" w:sz="0" w:space="0" w:color="auto"/>
        <w:right w:val="none" w:sz="0" w:space="0" w:color="auto"/>
      </w:divBdr>
    </w:div>
    <w:div w:id="155870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668</Words>
  <Characters>3677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Mendez</dc:creator>
  <cp:keywords/>
  <dc:description/>
  <cp:lastModifiedBy>Fernanda Mendez</cp:lastModifiedBy>
  <cp:revision>1</cp:revision>
  <dcterms:created xsi:type="dcterms:W3CDTF">2026-04-03T23:59:00Z</dcterms:created>
  <dcterms:modified xsi:type="dcterms:W3CDTF">2026-04-04T00:01:00Z</dcterms:modified>
</cp:coreProperties>
</file>