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b w:val="1"/>
          <w:sz w:val="28"/>
          <w:szCs w:val="28"/>
        </w:rPr>
      </w:pPr>
      <w:r w:rsidDel="00000000" w:rsidR="00000000" w:rsidRPr="00000000">
        <w:rPr>
          <w:b w:val="1"/>
          <w:sz w:val="28"/>
          <w:szCs w:val="28"/>
          <w:rtl w:val="0"/>
        </w:rPr>
        <w:t xml:space="preserve">Ejercicio Teórico - Big Data</w:t>
        <w:tab/>
      </w:r>
    </w:p>
    <w:p w:rsidR="00000000" w:rsidDel="00000000" w:rsidP="00000000" w:rsidRDefault="00000000" w:rsidRPr="00000000" w14:paraId="00000002">
      <w:pPr>
        <w:rPr/>
      </w:pPr>
      <w:r w:rsidDel="00000000" w:rsidR="00000000" w:rsidRPr="00000000">
        <w:rPr>
          <w:rtl w:val="0"/>
        </w:rPr>
        <w:tab/>
        <w:tab/>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i w:val="1"/>
          <w:sz w:val="24"/>
          <w:szCs w:val="24"/>
          <w:u w:val="single"/>
        </w:rPr>
      </w:pPr>
      <w:r w:rsidDel="00000000" w:rsidR="00000000" w:rsidRPr="00000000">
        <w:rPr>
          <w:i w:val="1"/>
          <w:sz w:val="24"/>
          <w:szCs w:val="24"/>
          <w:u w:val="single"/>
          <w:rtl w:val="0"/>
        </w:rPr>
        <w:t xml:space="preserve">A. Cálculo de Métricas </w:t>
      </w:r>
    </w:p>
    <w:p w:rsidR="00000000" w:rsidDel="00000000" w:rsidP="00000000" w:rsidRDefault="00000000" w:rsidRPr="00000000" w14:paraId="00000005">
      <w:pPr>
        <w:shd w:fill="ffffff" w:val="clear"/>
        <w:rPr>
          <w:sz w:val="24"/>
          <w:szCs w:val="24"/>
        </w:rPr>
      </w:pPr>
      <w:r w:rsidDel="00000000" w:rsidR="00000000" w:rsidRPr="00000000">
        <w:rPr>
          <w:sz w:val="24"/>
          <w:szCs w:val="24"/>
          <w:rtl w:val="0"/>
        </w:rPr>
        <w:tab/>
        <w:tab/>
        <w:tab/>
      </w:r>
    </w:p>
    <w:p w:rsidR="00000000" w:rsidDel="00000000" w:rsidP="00000000" w:rsidRDefault="00000000" w:rsidRPr="00000000" w14:paraId="00000006">
      <w:pPr>
        <w:shd w:fill="ffffff" w:val="clear"/>
        <w:rPr/>
      </w:pPr>
      <w:r w:rsidDel="00000000" w:rsidR="00000000" w:rsidRPr="00000000">
        <w:rPr>
          <w:rtl w:val="0"/>
        </w:rPr>
        <w:t xml:space="preserve">1- Precisión: 350/(350+100) = 0,7778 = 77,78%</w:t>
      </w:r>
    </w:p>
    <w:p w:rsidR="00000000" w:rsidDel="00000000" w:rsidP="00000000" w:rsidRDefault="00000000" w:rsidRPr="00000000" w14:paraId="00000007">
      <w:pPr>
        <w:shd w:fill="ffffff" w:val="clear"/>
        <w:rPr/>
      </w:pPr>
      <w:r w:rsidDel="00000000" w:rsidR="00000000" w:rsidRPr="00000000">
        <w:rPr>
          <w:rtl w:val="0"/>
        </w:rPr>
      </w:r>
    </w:p>
    <w:p w:rsidR="00000000" w:rsidDel="00000000" w:rsidP="00000000" w:rsidRDefault="00000000" w:rsidRPr="00000000" w14:paraId="00000008">
      <w:pPr>
        <w:shd w:fill="ffffff" w:val="clear"/>
        <w:rPr/>
      </w:pPr>
      <w:r w:rsidDel="00000000" w:rsidR="00000000" w:rsidRPr="00000000">
        <w:rPr>
          <w:rtl w:val="0"/>
        </w:rPr>
        <w:t xml:space="preserve">2- Recall: 350/(350+150) = 0,7 = 70%</w:t>
      </w:r>
    </w:p>
    <w:p w:rsidR="00000000" w:rsidDel="00000000" w:rsidP="00000000" w:rsidRDefault="00000000" w:rsidRPr="00000000" w14:paraId="00000009">
      <w:pPr>
        <w:shd w:fill="ffffff" w:val="clear"/>
        <w:rPr/>
      </w:pPr>
      <w:r w:rsidDel="00000000" w:rsidR="00000000" w:rsidRPr="00000000">
        <w:rPr>
          <w:rtl w:val="0"/>
        </w:rPr>
      </w:r>
    </w:p>
    <w:p w:rsidR="00000000" w:rsidDel="00000000" w:rsidP="00000000" w:rsidRDefault="00000000" w:rsidRPr="00000000" w14:paraId="0000000A">
      <w:pPr>
        <w:shd w:fill="ffffff" w:val="clear"/>
        <w:rPr/>
      </w:pPr>
      <w:r w:rsidDel="00000000" w:rsidR="00000000" w:rsidRPr="00000000">
        <w:rPr>
          <w:rtl w:val="0"/>
        </w:rPr>
        <w:t xml:space="preserve">3- Accuracy: [(350+4400)/(350+4400+100+150)] = 0,95 = 95%</w:t>
      </w:r>
    </w:p>
    <w:p w:rsidR="00000000" w:rsidDel="00000000" w:rsidP="00000000" w:rsidRDefault="00000000" w:rsidRPr="00000000" w14:paraId="0000000B">
      <w:pPr>
        <w:shd w:fill="ffffff" w:val="clear"/>
        <w:rPr/>
      </w:pPr>
      <w:r w:rsidDel="00000000" w:rsidR="00000000" w:rsidRPr="00000000">
        <w:rPr>
          <w:rtl w:val="0"/>
        </w:rPr>
      </w:r>
    </w:p>
    <w:p w:rsidR="00000000" w:rsidDel="00000000" w:rsidP="00000000" w:rsidRDefault="00000000" w:rsidRPr="00000000" w14:paraId="0000000C">
      <w:pPr>
        <w:shd w:fill="ffffff" w:val="clear"/>
        <w:rPr/>
      </w:pPr>
      <w:r w:rsidDel="00000000" w:rsidR="00000000" w:rsidRPr="00000000">
        <w:rPr>
          <w:rtl w:val="0"/>
        </w:rPr>
        <w:t xml:space="preserve">4- F1-Score: 2.[(0,7778.0,7)/(0,7778+0,7)] = 0,7369 = 73,69%</w:t>
      </w:r>
    </w:p>
    <w:p w:rsidR="00000000" w:rsidDel="00000000" w:rsidP="00000000" w:rsidRDefault="00000000" w:rsidRPr="00000000" w14:paraId="0000000D">
      <w:pPr>
        <w:shd w:fill="ffffff" w:val="clear"/>
        <w:rPr/>
      </w:pPr>
      <w:r w:rsidDel="00000000" w:rsidR="00000000" w:rsidRPr="00000000">
        <w:rPr>
          <w:rtl w:val="0"/>
        </w:rPr>
        <w:tab/>
        <w:tab/>
        <w:tab/>
        <w:tab/>
        <w:tab/>
        <w:tab/>
      </w:r>
    </w:p>
    <w:p w:rsidR="00000000" w:rsidDel="00000000" w:rsidP="00000000" w:rsidRDefault="00000000" w:rsidRPr="00000000" w14:paraId="0000000E">
      <w:pPr>
        <w:shd w:fill="ffffff" w:val="clear"/>
        <w:spacing w:after="240" w:before="240" w:lineRule="auto"/>
        <w:rPr>
          <w:i w:val="1"/>
          <w:sz w:val="24"/>
          <w:szCs w:val="24"/>
          <w:u w:val="single"/>
        </w:rPr>
      </w:pPr>
      <w:r w:rsidDel="00000000" w:rsidR="00000000" w:rsidRPr="00000000">
        <w:rPr>
          <w:i w:val="1"/>
          <w:sz w:val="24"/>
          <w:szCs w:val="24"/>
          <w:u w:val="single"/>
          <w:rtl w:val="0"/>
        </w:rPr>
        <w:t xml:space="preserve">B. Análisis de Impacto Estratégico</w:t>
      </w:r>
    </w:p>
    <w:p w:rsidR="00000000" w:rsidDel="00000000" w:rsidP="00000000" w:rsidRDefault="00000000" w:rsidRPr="00000000" w14:paraId="0000000F">
      <w:pPr>
        <w:shd w:fill="ffffff" w:val="clear"/>
        <w:spacing w:after="240" w:before="240" w:lineRule="auto"/>
        <w:ind w:left="0" w:firstLine="0"/>
        <w:rPr/>
      </w:pPr>
      <w:r w:rsidDel="00000000" w:rsidR="00000000" w:rsidRPr="00000000">
        <w:rPr>
          <w:rtl w:val="0"/>
        </w:rPr>
        <w:t xml:space="preserve">1- </w:t>
      </w:r>
    </w:p>
    <w:p w:rsidR="00000000" w:rsidDel="00000000" w:rsidP="00000000" w:rsidRDefault="00000000" w:rsidRPr="00000000" w14:paraId="00000010">
      <w:pPr>
        <w:numPr>
          <w:ilvl w:val="0"/>
          <w:numId w:val="1"/>
        </w:numPr>
        <w:shd w:fill="ffffff" w:val="clear"/>
        <w:spacing w:after="0" w:afterAutospacing="0" w:before="240" w:lineRule="auto"/>
        <w:ind w:left="720" w:hanging="360"/>
        <w:rPr>
          <w:u w:val="none"/>
        </w:rPr>
      </w:pPr>
      <w:r w:rsidDel="00000000" w:rsidR="00000000" w:rsidRPr="00000000">
        <w:rPr>
          <w:rtl w:val="0"/>
        </w:rPr>
        <w:t xml:space="preserve">En este contexto, un falso positivo ocurre cuando el modelo predice que un cliente va a abandonar el servicio, pero en realidad no lo iba a hacer. La consecuencia económica de este error es que la empresa gasta recursos innecesariamente en acciones de retención, como descuentos, promociones o beneficios, dirigidas a clientes que igual iban a permanecer. Esto implica un costo directo y evitable, ya que el presupuesto destinado a retener clientes en riesgo se utiliza de forma ineficiente. Además, desde una perspectiva estratégica, puede generar una mala asignación de recursos, afectando la rentabilidad de las campañas de fidelización.</w:t>
      </w:r>
    </w:p>
    <w:p w:rsidR="00000000" w:rsidDel="00000000" w:rsidP="00000000" w:rsidRDefault="00000000" w:rsidRPr="00000000" w14:paraId="00000011">
      <w:pPr>
        <w:numPr>
          <w:ilvl w:val="0"/>
          <w:numId w:val="1"/>
        </w:numPr>
        <w:shd w:fill="ffffff" w:val="clear"/>
        <w:spacing w:after="240" w:before="0" w:beforeAutospacing="0" w:lineRule="auto"/>
        <w:ind w:left="720" w:hanging="360"/>
        <w:rPr>
          <w:u w:val="none"/>
        </w:rPr>
      </w:pPr>
      <w:r w:rsidDel="00000000" w:rsidR="00000000" w:rsidRPr="00000000">
        <w:rPr>
          <w:rtl w:val="0"/>
        </w:rPr>
        <w:t xml:space="preserve">En cambio, un falso negativo ocurre cuando el modelo predice que un cliente permanecerá, pero en realidad termina abandonando. La consecuencia principal de este error es la pérdida de ingresos futuros, ya que la empresa no logra identificar a tiempo a un cliente que podría haberse retenido mediante una acción preventiva. Económicamente, esto representa un costo de oportunidad importante, y estratégicamente puede afectar la tasa de retención y la imagen de la marca, especialmente si los clientes que se van lo hacen insatisfechos.Para resumir, el FN implica perder clientes valiosos que podrían haberse mantenido si el modelo los hubiera detectado correctamente.</w:t>
      </w:r>
    </w:p>
    <w:p w:rsidR="00000000" w:rsidDel="00000000" w:rsidP="00000000" w:rsidRDefault="00000000" w:rsidRPr="00000000" w14:paraId="00000012">
      <w:pPr>
        <w:shd w:fill="ffffff" w:val="clear"/>
        <w:rPr/>
      </w:pPr>
      <w:r w:rsidDel="00000000" w:rsidR="00000000" w:rsidRPr="00000000">
        <w:rPr>
          <w:rtl w:val="0"/>
        </w:rPr>
        <w:t xml:space="preserve">2-  Si la empresa busca minimizar el gasto en incentivos innecesarios, osea, evitar invertir recursos en clientes que no iban a abandonar, la métrica más relevante es la Precisión. Esta métrica mide la proporción de predicciones positivas que fueron correctas, es decir, cuántos de los clientes que el modelo señaló cómo “en riesgo de abandono” realmente lo estaban. Al priorizar la precisión, la empresa logra reducir los falsos positivos (FP), que representan los casos en los que se gasta dinero de forma innecesaria en acciones de retención. En este contexto, una alta precisión asegura que las campañas se enfoquen solo en los clientes que verdaderamente están en riesgo, optimizando el uso del presupuesto y aumentando la eficiencia de la estrategia comercial.</w:t>
      </w:r>
    </w:p>
    <w:p w:rsidR="00000000" w:rsidDel="00000000" w:rsidP="00000000" w:rsidRDefault="00000000" w:rsidRPr="00000000" w14:paraId="00000013">
      <w:pPr>
        <w:shd w:fill="ffffff" w:val="clear"/>
        <w:rPr/>
      </w:pPr>
      <w:r w:rsidDel="00000000" w:rsidR="00000000" w:rsidRPr="00000000">
        <w:rPr>
          <w:rtl w:val="0"/>
        </w:rPr>
      </w:r>
    </w:p>
    <w:p w:rsidR="00000000" w:rsidDel="00000000" w:rsidP="00000000" w:rsidRDefault="00000000" w:rsidRPr="00000000" w14:paraId="00000014">
      <w:pPr>
        <w:shd w:fill="ffffff" w:val="clear"/>
        <w:rPr/>
      </w:pPr>
      <w:r w:rsidDel="00000000" w:rsidR="00000000" w:rsidRPr="00000000">
        <w:rPr>
          <w:rtl w:val="0"/>
        </w:rPr>
        <w:tab/>
        <w:tab/>
      </w:r>
    </w:p>
    <w:p w:rsidR="00000000" w:rsidDel="00000000" w:rsidP="00000000" w:rsidRDefault="00000000" w:rsidRPr="00000000" w14:paraId="00000015">
      <w:pPr>
        <w:shd w:fill="ffffff" w:val="clear"/>
        <w:rPr/>
      </w:pPr>
      <w:r w:rsidDel="00000000" w:rsidR="00000000" w:rsidRPr="00000000">
        <w:rPr>
          <w:rtl w:val="0"/>
        </w:rPr>
        <w:tab/>
        <w:tab/>
        <w:tab/>
        <w:tab/>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