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b/>
          <w:bCs/>
          <w:color w:val="1F4E79"/>
          <w:sz w:val="56"/>
          <w:szCs w:val="56"/>
        </w:rPr>
        <w:t xml:space="preserve">Sistema de Control de Stock</w:t>
      </w:r>
    </w:p>
    <w:p>
      <w:pPr>
        <w:spacing w:after="100"/>
        <w:jc w:val="center"/>
      </w:pPr>
      <w:r>
        <w:rPr>
          <w:color w:val="2E74B5"/>
          <w:sz w:val="32"/>
          <w:szCs w:val="32"/>
        </w:rPr>
        <w:t xml:space="preserve">Arquitectura de Carpetas y Distribución Modular</w:t>
      </w:r>
    </w:p>
    <w:p>
      <w:pPr>
        <w:spacing w:after="600"/>
        <w:jc w:val="center"/>
      </w:pPr>
      <w:r>
        <w:rPr>
          <w:i/>
          <w:iCs/>
          <w:sz w:val="22"/>
          <w:szCs w:val="22"/>
        </w:rPr>
        <w:t xml:space="preserve">Complemento al Documento de Requisitos y Arquitectura (v1.0)</w:t>
      </w:r>
    </w:p>
    <w:p>
      <w:pPr>
        <w:spacing w:after="100"/>
        <w:jc w:val="center"/>
      </w:pPr>
      <w:r>
        <w:rPr>
          <w:sz w:val="22"/>
          <w:szCs w:val="22"/>
        </w:rPr>
        <w:t xml:space="preserve">Proyecto Java + Maven + MySQL</w:t>
      </w:r>
    </w:p>
    <w:p>
      <w:pPr>
        <w:jc w:val="center"/>
      </w:pPr>
      <w:r>
        <w:rPr>
          <w:sz w:val="22"/>
          <w:szCs w:val="22"/>
        </w:rPr>
        <w:t xml:space="preserve">Fecha: 10 de septiembre de 2026</w:t>
      </w:r>
    </w:p>
    <w:p>
      <w:r>
        <w:br w:type="page"/>
      </w:r>
    </w:p>
    <w:p>
      <w:pPr>
        <w:pStyle w:val="Heading1"/>
        <w:spacing w:after="160" w:before="360"/>
      </w:pPr>
      <w:r>
        <w:t xml:space="preserve">1. Propósito de este Documento</w:t>
      </w:r>
    </w:p>
    <w:p>
      <w:pPr>
        <w:spacing w:after="160" w:line="276"/>
        <w:jc w:val="both"/>
      </w:pPr>
      <w:r>
        <w:rPr>
          <w:b w:val="false"/>
          <w:bCs w:val="false"/>
          <w:i w:val="false"/>
          <w:iCs w:val="false"/>
        </w:rPr>
        <w:t xml:space="preserve">El documento de Requisitos y Arquitectura ya definió las capas del sistema (modelo, dao, servicio, util, ui) y una organización de paquetes tentativa. Este documento baja ese diseño a un nivel más concreto: la estructura real de carpetas del repositorio, el gestor de dependencias, cómo se separan configuración y credenciales del código, dónde viven las pruebas, y qué convenciones seguir para que dos personas trabajando en paralelo no choquen ni tengan dudas de dónde va cada archivo nuevo.</w:t>
      </w:r>
    </w:p>
    <w:p>
      <w:pPr>
        <w:spacing w:after="160" w:line="276"/>
        <w:jc w:val="both"/>
      </w:pPr>
      <w:r>
        <w:rPr>
          <w:b w:val="false"/>
          <w:bCs w:val="false"/>
          <w:i w:val="false"/>
          <w:iCs w:val="false"/>
        </w:rPr>
        <w:t xml:space="preserve">La idea es que, apenas terminen de leer esto, puedan crear el repositorio, pegar esta estructura de carpetas, y arrancar a programar sin tener que volver a decidir "¿esto dónde va?" en cada archivo nuevo. Esa pregunta debería tener una sola respuesta posible, y ese es el objetivo de este documento.</w:t>
      </w:r>
    </w:p>
    <w:p>
      <w:pPr>
        <w:spacing w:after="160" w:line="276"/>
        <w:jc w:val="both"/>
      </w:pPr>
      <w:r>
        <w:rPr>
          <w:b w:val="false"/>
          <w:bCs w:val="false"/>
          <w:i w:val="false"/>
          <w:iCs w:val="false"/>
        </w:rPr>
        <w:t xml:space="preserve">Se adopta Maven como gestor de proyecto y de dependencias, siguiendo su convención estándar de carpetas ("Maven Standard Directory Layout"), porque es la que reconoce cualquier IDE (IntelliJ, Eclipse, VS Code) sin configuración adicional, y porque es la misma convención que van a encontrar en cualquier proyecto Java profesional el día de mañana.</w:t>
      </w:r>
    </w:p>
    <w:p>
      <w:pPr>
        <w:pStyle w:val="Heading1"/>
        <w:spacing w:after="160" w:before="360"/>
      </w:pPr>
      <w:r>
        <w:t xml:space="preserve">2. Árbol de Carpetas Completo</w:t>
      </w:r>
    </w:p>
    <w:p>
      <w:pPr>
        <w:spacing w:after="160" w:line="276"/>
        <w:jc w:val="both"/>
      </w:pPr>
      <w:r>
        <w:rPr>
          <w:b w:val="false"/>
          <w:bCs w:val="false"/>
          <w:i w:val="false"/>
          <w:iCs w:val="false"/>
        </w:rPr>
        <w:t xml:space="preserve">Esta es la estructura completa del repositorio, incluyendo lo que todavía no existe pero va a existir apenas se empiece a codear (pom.xml, resources, tests):</w:t>
      </w:r>
    </w:p>
    <w:p>
      <w:pPr>
        <w:shd w:fill="F2F2F2" w:color="auto" w:val="clear"/>
        <w:spacing w:after="0"/>
      </w:pPr>
      <w:r>
        <w:rPr>
          <w:rFonts w:ascii="Courier New" w:cs="Courier New" w:eastAsia="Courier New" w:hAnsi="Courier New"/>
          <w:sz w:val="18"/>
          <w:szCs w:val="18"/>
        </w:rPr>
        <w:t xml:space="preserve">control-stock/</w:t>
      </w:r>
    </w:p>
    <w:p>
      <w:pPr>
        <w:shd w:fill="F2F2F2" w:color="auto" w:val="clear"/>
        <w:spacing w:after="0"/>
      </w:pPr>
      <w:r>
        <w:rPr>
          <w:rFonts w:ascii="Courier New" w:cs="Courier New" w:eastAsia="Courier New" w:hAnsi="Courier New"/>
          <w:sz w:val="18"/>
          <w:szCs w:val="18"/>
        </w:rPr>
        <w:t xml:space="preserve">├── pom.xml</w:t>
      </w:r>
    </w:p>
    <w:p>
      <w:pPr>
        <w:shd w:fill="F2F2F2" w:color="auto" w:val="clear"/>
        <w:spacing w:after="0"/>
      </w:pPr>
      <w:r>
        <w:rPr>
          <w:rFonts w:ascii="Courier New" w:cs="Courier New" w:eastAsia="Courier New" w:hAnsi="Courier New"/>
          <w:sz w:val="18"/>
          <w:szCs w:val="18"/>
        </w:rPr>
        <w:t xml:space="preserve">├── README.md</w:t>
      </w:r>
    </w:p>
    <w:p>
      <w:pPr>
        <w:shd w:fill="F2F2F2" w:color="auto" w:val="clear"/>
        <w:spacing w:after="0"/>
      </w:pPr>
      <w:r>
        <w:rPr>
          <w:rFonts w:ascii="Courier New" w:cs="Courier New" w:eastAsia="Courier New" w:hAnsi="Courier New"/>
          <w:sz w:val="18"/>
          <w:szCs w:val="18"/>
        </w:rPr>
        <w:t xml:space="preserve">├── .gitignore</w:t>
      </w:r>
    </w:p>
    <w:p>
      <w:pPr>
        <w:shd w:fill="F2F2F2" w:color="auto" w:val="clear"/>
        <w:spacing w:after="0"/>
      </w:pPr>
      <w:r>
        <w:rPr>
          <w:rFonts w:ascii="Courier New" w:cs="Courier New" w:eastAsia="Courier New" w:hAnsi="Courier New"/>
          <w:sz w:val="18"/>
          <w:szCs w:val="18"/>
        </w:rPr>
        <w:t xml:space="preserve">├── docs/</w:t>
      </w:r>
    </w:p>
    <w:p>
      <w:pPr>
        <w:shd w:fill="F2F2F2" w:color="auto" w:val="clear"/>
        <w:spacing w:after="0"/>
      </w:pPr>
      <w:r>
        <w:rPr>
          <w:rFonts w:ascii="Courier New" w:cs="Courier New" w:eastAsia="Courier New" w:hAnsi="Courier New"/>
          <w:sz w:val="18"/>
          <w:szCs w:val="18"/>
        </w:rPr>
        <w:t xml:space="preserve">│   ├── requisitos_arquitectura_control_stock.docx</w:t>
      </w:r>
    </w:p>
    <w:p>
      <w:pPr>
        <w:shd w:fill="F2F2F2" w:color="auto" w:val="clear"/>
        <w:spacing w:after="0"/>
      </w:pPr>
      <w:r>
        <w:rPr>
          <w:rFonts w:ascii="Courier New" w:cs="Courier New" w:eastAsia="Courier New" w:hAnsi="Courier New"/>
          <w:sz w:val="18"/>
          <w:szCs w:val="18"/>
        </w:rPr>
        <w:t xml:space="preserve">│   ├── diagrama_clases_control_stock.drawio</w:t>
      </w:r>
    </w:p>
    <w:p>
      <w:pPr>
        <w:shd w:fill="F2F2F2" w:color="auto" w:val="clear"/>
        <w:spacing w:after="0"/>
      </w:pPr>
      <w:r>
        <w:rPr>
          <w:rFonts w:ascii="Courier New" w:cs="Courier New" w:eastAsia="Courier New" w:hAnsi="Courier New"/>
          <w:sz w:val="18"/>
          <w:szCs w:val="18"/>
        </w:rPr>
        <w:t xml:space="preserve">│   └── diagrama_er_control_stock.drawio</w:t>
      </w:r>
    </w:p>
    <w:p>
      <w:pPr>
        <w:shd w:fill="F2F2F2" w:color="auto" w:val="clear"/>
        <w:spacing w:after="0"/>
      </w:pPr>
      <w:r>
        <w:rPr>
          <w:rFonts w:ascii="Courier New" w:cs="Courier New" w:eastAsia="Courier New" w:hAnsi="Courier New"/>
          <w:sz w:val="18"/>
          <w:szCs w:val="18"/>
        </w:rPr>
        <w:t xml:space="preserve">├── src/</w:t>
      </w:r>
    </w:p>
    <w:p>
      <w:pPr>
        <w:shd w:fill="F2F2F2" w:color="auto" w:val="clear"/>
        <w:spacing w:after="0"/>
      </w:pPr>
      <w:r>
        <w:rPr>
          <w:rFonts w:ascii="Courier New" w:cs="Courier New" w:eastAsia="Courier New" w:hAnsi="Courier New"/>
          <w:sz w:val="18"/>
          <w:szCs w:val="18"/>
        </w:rPr>
        <w:t xml:space="preserve">│   ├── main/</w:t>
      </w:r>
    </w:p>
    <w:p>
      <w:pPr>
        <w:shd w:fill="F2F2F2" w:color="auto" w:val="clear"/>
        <w:spacing w:after="0"/>
      </w:pPr>
      <w:r>
        <w:rPr>
          <w:rFonts w:ascii="Courier New" w:cs="Courier New" w:eastAsia="Courier New" w:hAnsi="Courier New"/>
          <w:sz w:val="18"/>
          <w:szCs w:val="18"/>
        </w:rPr>
        <w:t xml:space="preserve">│   │   ├── java/</w:t>
      </w:r>
    </w:p>
    <w:p>
      <w:pPr>
        <w:shd w:fill="F2F2F2" w:color="auto" w:val="clear"/>
        <w:spacing w:after="0"/>
      </w:pPr>
      <w:r>
        <w:rPr>
          <w:rFonts w:ascii="Courier New" w:cs="Courier New" w:eastAsia="Courier New" w:hAnsi="Courier New"/>
          <w:sz w:val="18"/>
          <w:szCs w:val="18"/>
        </w:rPr>
        <w:t xml:space="preserve">│   │   │   └── com/</w:t>
      </w:r>
    </w:p>
    <w:p>
      <w:pPr>
        <w:shd w:fill="F2F2F2" w:color="auto" w:val="clear"/>
        <w:spacing w:after="0"/>
      </w:pPr>
      <w:r>
        <w:rPr>
          <w:rFonts w:ascii="Courier New" w:cs="Courier New" w:eastAsia="Courier New" w:hAnsi="Courier New"/>
          <w:sz w:val="18"/>
          <w:szCs w:val="18"/>
        </w:rPr>
        <w:t xml:space="preserve">│   │   │       └── controlstock/</w:t>
      </w:r>
    </w:p>
    <w:p>
      <w:pPr>
        <w:shd w:fill="F2F2F2" w:color="auto" w:val="clear"/>
        <w:spacing w:after="0"/>
      </w:pPr>
      <w:r>
        <w:rPr>
          <w:rFonts w:ascii="Courier New" w:cs="Courier New" w:eastAsia="Courier New" w:hAnsi="Courier New"/>
          <w:sz w:val="18"/>
          <w:szCs w:val="18"/>
        </w:rPr>
        <w:t xml:space="preserve">│   │   │           ├── modelo/</w:t>
      </w:r>
    </w:p>
    <w:p>
      <w:pPr>
        <w:shd w:fill="F2F2F2" w:color="auto" w:val="clear"/>
        <w:spacing w:after="0"/>
      </w:pPr>
      <w:r>
        <w:rPr>
          <w:rFonts w:ascii="Courier New" w:cs="Courier New" w:eastAsia="Courier New" w:hAnsi="Courier New"/>
          <w:sz w:val="18"/>
          <w:szCs w:val="18"/>
        </w:rPr>
        <w:t xml:space="preserve">│   │   │           │   ├── Producto.java</w:t>
      </w:r>
    </w:p>
    <w:p>
      <w:pPr>
        <w:shd w:fill="F2F2F2" w:color="auto" w:val="clear"/>
        <w:spacing w:after="0"/>
      </w:pPr>
      <w:r>
        <w:rPr>
          <w:rFonts w:ascii="Courier New" w:cs="Courier New" w:eastAsia="Courier New" w:hAnsi="Courier New"/>
          <w:sz w:val="18"/>
          <w:szCs w:val="18"/>
        </w:rPr>
        <w:t xml:space="preserve">│   │   │           │   ├── Categoria.java</w:t>
      </w:r>
    </w:p>
    <w:p>
      <w:pPr>
        <w:shd w:fill="F2F2F2" w:color="auto" w:val="clear"/>
        <w:spacing w:after="0"/>
      </w:pPr>
      <w:r>
        <w:rPr>
          <w:rFonts w:ascii="Courier New" w:cs="Courier New" w:eastAsia="Courier New" w:hAnsi="Courier New"/>
          <w:sz w:val="18"/>
          <w:szCs w:val="18"/>
        </w:rPr>
        <w:t xml:space="preserve">│   │   │           │   ├── MovimientoStock.java</w:t>
      </w:r>
    </w:p>
    <w:p>
      <w:pPr>
        <w:shd w:fill="F2F2F2" w:color="auto" w:val="clear"/>
        <w:spacing w:after="0"/>
      </w:pPr>
      <w:r>
        <w:rPr>
          <w:rFonts w:ascii="Courier New" w:cs="Courier New" w:eastAsia="Courier New" w:hAnsi="Courier New"/>
          <w:sz w:val="18"/>
          <w:szCs w:val="18"/>
        </w:rPr>
        <w:t xml:space="preserve">│   │   │           │   └── TipoMovimiento.java</w:t>
      </w:r>
    </w:p>
    <w:p>
      <w:pPr>
        <w:shd w:fill="F2F2F2" w:color="auto" w:val="clear"/>
        <w:spacing w:after="0"/>
      </w:pPr>
      <w:r>
        <w:rPr>
          <w:rFonts w:ascii="Courier New" w:cs="Courier New" w:eastAsia="Courier New" w:hAnsi="Courier New"/>
          <w:sz w:val="18"/>
          <w:szCs w:val="18"/>
        </w:rPr>
        <w:t xml:space="preserve">│   │   │           ├── dao/</w:t>
      </w:r>
    </w:p>
    <w:p>
      <w:pPr>
        <w:shd w:fill="F2F2F2" w:color="auto" w:val="clear"/>
        <w:spacing w:after="0"/>
      </w:pPr>
      <w:r>
        <w:rPr>
          <w:rFonts w:ascii="Courier New" w:cs="Courier New" w:eastAsia="Courier New" w:hAnsi="Courier New"/>
          <w:sz w:val="18"/>
          <w:szCs w:val="18"/>
        </w:rPr>
        <w:t xml:space="preserve">│   │   │           │   ├── ProductoDAO.java</w:t>
      </w:r>
    </w:p>
    <w:p>
      <w:pPr>
        <w:shd w:fill="F2F2F2" w:color="auto" w:val="clear"/>
        <w:spacing w:after="0"/>
      </w:pPr>
      <w:r>
        <w:rPr>
          <w:rFonts w:ascii="Courier New" w:cs="Courier New" w:eastAsia="Courier New" w:hAnsi="Courier New"/>
          <w:sz w:val="18"/>
          <w:szCs w:val="18"/>
        </w:rPr>
        <w:t xml:space="preserve">│   │   │           │   ├── MovimientoDAO.java</w:t>
      </w:r>
    </w:p>
    <w:p>
      <w:pPr>
        <w:shd w:fill="F2F2F2" w:color="auto" w:val="clear"/>
        <w:spacing w:after="0"/>
      </w:pPr>
      <w:r>
        <w:rPr>
          <w:rFonts w:ascii="Courier New" w:cs="Courier New" w:eastAsia="Courier New" w:hAnsi="Courier New"/>
          <w:sz w:val="18"/>
          <w:szCs w:val="18"/>
        </w:rPr>
        <w:t xml:space="preserve">│   │   │           │   ├── CategoriaDAO.java</w:t>
      </w:r>
    </w:p>
    <w:p>
      <w:pPr>
        <w:shd w:fill="F2F2F2" w:color="auto" w:val="clear"/>
        <w:spacing w:after="0"/>
      </w:pPr>
      <w:r>
        <w:rPr>
          <w:rFonts w:ascii="Courier New" w:cs="Courier New" w:eastAsia="Courier New" w:hAnsi="Courier New"/>
          <w:sz w:val="18"/>
          <w:szCs w:val="18"/>
        </w:rPr>
        <w:t xml:space="preserve">│   │   │           │   └── impl/</w:t>
      </w:r>
    </w:p>
    <w:p>
      <w:pPr>
        <w:shd w:fill="F2F2F2" w:color="auto" w:val="clear"/>
        <w:spacing w:after="0"/>
      </w:pPr>
      <w:r>
        <w:rPr>
          <w:rFonts w:ascii="Courier New" w:cs="Courier New" w:eastAsia="Courier New" w:hAnsi="Courier New"/>
          <w:sz w:val="18"/>
          <w:szCs w:val="18"/>
        </w:rPr>
        <w:t xml:space="preserve">│   │   │           │       ├── ProductoDAOImpl.java</w:t>
      </w:r>
    </w:p>
    <w:p>
      <w:pPr>
        <w:shd w:fill="F2F2F2" w:color="auto" w:val="clear"/>
        <w:spacing w:after="0"/>
      </w:pPr>
      <w:r>
        <w:rPr>
          <w:rFonts w:ascii="Courier New" w:cs="Courier New" w:eastAsia="Courier New" w:hAnsi="Courier New"/>
          <w:sz w:val="18"/>
          <w:szCs w:val="18"/>
        </w:rPr>
        <w:t xml:space="preserve">│   │   │           │       ├── MovimientoDAOImpl.java</w:t>
      </w:r>
    </w:p>
    <w:p>
      <w:pPr>
        <w:shd w:fill="F2F2F2" w:color="auto" w:val="clear"/>
        <w:spacing w:after="0"/>
      </w:pPr>
      <w:r>
        <w:rPr>
          <w:rFonts w:ascii="Courier New" w:cs="Courier New" w:eastAsia="Courier New" w:hAnsi="Courier New"/>
          <w:sz w:val="18"/>
          <w:szCs w:val="18"/>
        </w:rPr>
        <w:t xml:space="preserve">│   │   │           │       └── CategoriaDAOImpl.java</w:t>
      </w:r>
    </w:p>
    <w:p>
      <w:pPr>
        <w:shd w:fill="F2F2F2" w:color="auto" w:val="clear"/>
        <w:spacing w:after="0"/>
      </w:pPr>
      <w:r>
        <w:rPr>
          <w:rFonts w:ascii="Courier New" w:cs="Courier New" w:eastAsia="Courier New" w:hAnsi="Courier New"/>
          <w:sz w:val="18"/>
          <w:szCs w:val="18"/>
        </w:rPr>
        <w:t xml:space="preserve">│   │   │           ├── servicio/</w:t>
      </w:r>
    </w:p>
    <w:p>
      <w:pPr>
        <w:shd w:fill="F2F2F2" w:color="auto" w:val="clear"/>
        <w:spacing w:after="0"/>
      </w:pPr>
      <w:r>
        <w:rPr>
          <w:rFonts w:ascii="Courier New" w:cs="Courier New" w:eastAsia="Courier New" w:hAnsi="Courier New"/>
          <w:sz w:val="18"/>
          <w:szCs w:val="18"/>
        </w:rPr>
        <w:t xml:space="preserve">│   │   │           │   ├── InventarioServicio.java</w:t>
      </w:r>
    </w:p>
    <w:p>
      <w:pPr>
        <w:shd w:fill="F2F2F2" w:color="auto" w:val="clear"/>
        <w:spacing w:after="0"/>
      </w:pPr>
      <w:r>
        <w:rPr>
          <w:rFonts w:ascii="Courier New" w:cs="Courier New" w:eastAsia="Courier New" w:hAnsi="Courier New"/>
          <w:sz w:val="18"/>
          <w:szCs w:val="18"/>
        </w:rPr>
        <w:t xml:space="preserve">│   │   │           │   └── CategoriaServicio.java</w:t>
      </w:r>
    </w:p>
    <w:p>
      <w:pPr>
        <w:shd w:fill="F2F2F2" w:color="auto" w:val="clear"/>
        <w:spacing w:after="0"/>
      </w:pPr>
      <w:r>
        <w:rPr>
          <w:rFonts w:ascii="Courier New" w:cs="Courier New" w:eastAsia="Courier New" w:hAnsi="Courier New"/>
          <w:sz w:val="18"/>
          <w:szCs w:val="18"/>
        </w:rPr>
        <w:t xml:space="preserve">│   │   │           ├── util/</w:t>
      </w:r>
    </w:p>
    <w:p>
      <w:pPr>
        <w:shd w:fill="F2F2F2" w:color="auto" w:val="clear"/>
        <w:spacing w:after="0"/>
      </w:pPr>
      <w:r>
        <w:rPr>
          <w:rFonts w:ascii="Courier New" w:cs="Courier New" w:eastAsia="Courier New" w:hAnsi="Courier New"/>
          <w:sz w:val="18"/>
          <w:szCs w:val="18"/>
        </w:rPr>
        <w:t xml:space="preserve">│   │   │           │   ├── ConexionBD.java</w:t>
      </w:r>
    </w:p>
    <w:p>
      <w:pPr>
        <w:shd w:fill="F2F2F2" w:color="auto" w:val="clear"/>
        <w:spacing w:after="0"/>
      </w:pPr>
      <w:r>
        <w:rPr>
          <w:rFonts w:ascii="Courier New" w:cs="Courier New" w:eastAsia="Courier New" w:hAnsi="Courier New"/>
          <w:sz w:val="18"/>
          <w:szCs w:val="18"/>
        </w:rPr>
        <w:t xml:space="preserve">│   │   │           │   └── ValidacionException.java</w:t>
      </w:r>
    </w:p>
    <w:p>
      <w:pPr>
        <w:shd w:fill="F2F2F2" w:color="auto" w:val="clear"/>
        <w:spacing w:after="0"/>
      </w:pPr>
      <w:r>
        <w:rPr>
          <w:rFonts w:ascii="Courier New" w:cs="Courier New" w:eastAsia="Courier New" w:hAnsi="Courier New"/>
          <w:sz w:val="18"/>
          <w:szCs w:val="18"/>
        </w:rPr>
        <w:t xml:space="preserve">│   │   │           ├── ui/</w:t>
      </w:r>
    </w:p>
    <w:p>
      <w:pPr>
        <w:shd w:fill="F2F2F2" w:color="auto" w:val="clear"/>
        <w:spacing w:after="0"/>
      </w:pPr>
      <w:r>
        <w:rPr>
          <w:rFonts w:ascii="Courier New" w:cs="Courier New" w:eastAsia="Courier New" w:hAnsi="Courier New"/>
          <w:sz w:val="18"/>
          <w:szCs w:val="18"/>
        </w:rPr>
        <w:t xml:space="preserve">│   │   │           │   └── MenuConsola.java</w:t>
      </w:r>
    </w:p>
    <w:p>
      <w:pPr>
        <w:shd w:fill="F2F2F2" w:color="auto" w:val="clear"/>
        <w:spacing w:after="0"/>
      </w:pPr>
      <w:r>
        <w:rPr>
          <w:rFonts w:ascii="Courier New" w:cs="Courier New" w:eastAsia="Courier New" w:hAnsi="Courier New"/>
          <w:sz w:val="18"/>
          <w:szCs w:val="18"/>
        </w:rPr>
        <w:t xml:space="preserve">│   │   │           └── Main.java</w:t>
      </w:r>
    </w:p>
    <w:p>
      <w:pPr>
        <w:shd w:fill="F2F2F2" w:color="auto" w:val="clear"/>
        <w:spacing w:after="0"/>
      </w:pPr>
      <w:r>
        <w:rPr>
          <w:rFonts w:ascii="Courier New" w:cs="Courier New" w:eastAsia="Courier New" w:hAnsi="Courier New"/>
          <w:sz w:val="18"/>
          <w:szCs w:val="18"/>
        </w:rPr>
        <w:t xml:space="preserve">│   │   └── resources/</w:t>
      </w:r>
    </w:p>
    <w:p>
      <w:pPr>
        <w:shd w:fill="F2F2F2" w:color="auto" w:val="clear"/>
        <w:spacing w:after="0"/>
      </w:pPr>
      <w:r>
        <w:rPr>
          <w:rFonts w:ascii="Courier New" w:cs="Courier New" w:eastAsia="Courier New" w:hAnsi="Courier New"/>
          <w:sz w:val="18"/>
          <w:szCs w:val="18"/>
        </w:rPr>
        <w:t xml:space="preserve">│   │       ├── application.properties.example</w:t>
      </w:r>
    </w:p>
    <w:p>
      <w:pPr>
        <w:shd w:fill="F2F2F2" w:color="auto" w:val="clear"/>
        <w:spacing w:after="0"/>
      </w:pPr>
      <w:r>
        <w:rPr>
          <w:rFonts w:ascii="Courier New" w:cs="Courier New" w:eastAsia="Courier New" w:hAnsi="Courier New"/>
          <w:sz w:val="18"/>
          <w:szCs w:val="18"/>
        </w:rPr>
        <w:t xml:space="preserve">│   │       └── schema.sql</w:t>
      </w:r>
    </w:p>
    <w:p>
      <w:pPr>
        <w:shd w:fill="F2F2F2" w:color="auto" w:val="clear"/>
        <w:spacing w:after="0"/>
      </w:pPr>
      <w:r>
        <w:rPr>
          <w:rFonts w:ascii="Courier New" w:cs="Courier New" w:eastAsia="Courier New" w:hAnsi="Courier New"/>
          <w:sz w:val="18"/>
          <w:szCs w:val="18"/>
        </w:rPr>
        <w:t xml:space="preserve">│   └── test/</w:t>
      </w:r>
    </w:p>
    <w:p>
      <w:pPr>
        <w:shd w:fill="F2F2F2" w:color="auto" w:val="clear"/>
        <w:spacing w:after="0"/>
      </w:pPr>
      <w:r>
        <w:rPr>
          <w:rFonts w:ascii="Courier New" w:cs="Courier New" w:eastAsia="Courier New" w:hAnsi="Courier New"/>
          <w:sz w:val="18"/>
          <w:szCs w:val="18"/>
        </w:rPr>
        <w:t xml:space="preserve">│       └── java/</w:t>
      </w:r>
    </w:p>
    <w:p>
      <w:pPr>
        <w:shd w:fill="F2F2F2" w:color="auto" w:val="clear"/>
        <w:spacing w:after="0"/>
      </w:pPr>
      <w:r>
        <w:rPr>
          <w:rFonts w:ascii="Courier New" w:cs="Courier New" w:eastAsia="Courier New" w:hAnsi="Courier New"/>
          <w:sz w:val="18"/>
          <w:szCs w:val="18"/>
        </w:rPr>
        <w:t xml:space="preserve">│           └── com/</w:t>
      </w:r>
    </w:p>
    <w:p>
      <w:pPr>
        <w:shd w:fill="F2F2F2" w:color="auto" w:val="clear"/>
        <w:spacing w:after="0"/>
      </w:pPr>
      <w:r>
        <w:rPr>
          <w:rFonts w:ascii="Courier New" w:cs="Courier New" w:eastAsia="Courier New" w:hAnsi="Courier New"/>
          <w:sz w:val="18"/>
          <w:szCs w:val="18"/>
        </w:rPr>
        <w:t xml:space="preserve">│               └── controlstock/</w:t>
      </w:r>
    </w:p>
    <w:p>
      <w:pPr>
        <w:shd w:fill="F2F2F2" w:color="auto" w:val="clear"/>
        <w:spacing w:after="0"/>
      </w:pPr>
      <w:r>
        <w:rPr>
          <w:rFonts w:ascii="Courier New" w:cs="Courier New" w:eastAsia="Courier New" w:hAnsi="Courier New"/>
          <w:sz w:val="18"/>
          <w:szCs w:val="18"/>
        </w:rPr>
        <w:t xml:space="preserve">│                   ├── servicio/</w:t>
      </w:r>
    </w:p>
    <w:p>
      <w:pPr>
        <w:shd w:fill="F2F2F2" w:color="auto" w:val="clear"/>
        <w:spacing w:after="0"/>
      </w:pPr>
      <w:r>
        <w:rPr>
          <w:rFonts w:ascii="Courier New" w:cs="Courier New" w:eastAsia="Courier New" w:hAnsi="Courier New"/>
          <w:sz w:val="18"/>
          <w:szCs w:val="18"/>
        </w:rPr>
        <w:t xml:space="preserve">│                   │   ├── InventarioServicioTest.java</w:t>
      </w:r>
    </w:p>
    <w:p>
      <w:pPr>
        <w:shd w:fill="F2F2F2" w:color="auto" w:val="clear"/>
        <w:spacing w:after="0"/>
      </w:pPr>
      <w:r>
        <w:rPr>
          <w:rFonts w:ascii="Courier New" w:cs="Courier New" w:eastAsia="Courier New" w:hAnsi="Courier New"/>
          <w:sz w:val="18"/>
          <w:szCs w:val="18"/>
        </w:rPr>
        <w:t xml:space="preserve">│                   │   └── CategoriaServicioTest.java</w:t>
      </w:r>
    </w:p>
    <w:p>
      <w:pPr>
        <w:shd w:fill="F2F2F2" w:color="auto" w:val="clear"/>
        <w:spacing w:after="0"/>
      </w:pPr>
      <w:r>
        <w:rPr>
          <w:rFonts w:ascii="Courier New" w:cs="Courier New" w:eastAsia="Courier New" w:hAnsi="Courier New"/>
          <w:sz w:val="18"/>
          <w:szCs w:val="18"/>
        </w:rPr>
        <w:t xml:space="preserve">│                   └── dao/</w:t>
      </w:r>
    </w:p>
    <w:p>
      <w:pPr>
        <w:shd w:fill="F2F2F2" w:color="auto" w:val="clear"/>
        <w:spacing w:after="0"/>
      </w:pPr>
      <w:r>
        <w:rPr>
          <w:rFonts w:ascii="Courier New" w:cs="Courier New" w:eastAsia="Courier New" w:hAnsi="Courier New"/>
          <w:sz w:val="18"/>
          <w:szCs w:val="18"/>
        </w:rPr>
        <w:t xml:space="preserve">│                       └── ProductoDAOImplTest.java</w:t>
      </w:r>
    </w:p>
    <w:p>
      <w:pPr>
        <w:shd w:fill="F2F2F2" w:color="auto" w:val="clear"/>
        <w:spacing w:after="240"/>
      </w:pPr>
      <w:r>
        <w:rPr>
          <w:rFonts w:ascii="Courier New" w:cs="Courier New" w:eastAsia="Courier New" w:hAnsi="Courier New"/>
          <w:sz w:val="18"/>
          <w:szCs w:val="18"/>
        </w:rPr>
        <w:t xml:space="preserve">└── target/                      (generado por Maven, no se versiona)</w:t>
      </w:r>
    </w:p>
    <w:p>
      <w:pPr>
        <w:spacing w:after="160" w:line="276"/>
        <w:jc w:val="both"/>
      </w:pPr>
      <w:r>
        <w:rPr>
          <w:b w:val="false"/>
          <w:bCs w:val="false"/>
          <w:i w:val="false"/>
          <w:iCs w:val="false"/>
        </w:rPr>
        <w:t xml:space="preserve">Noten que src/main/java y src/test/java replican exactamente el mismo árbol de paquetes. Esto no es casualidad: es la convención de Maven para que cada clase de test quede en el mismo paquete que la clase que prueba (mismo paquete, carpeta distinta), lo que le da acceso a miembros package-private sin necesidad de que todo sea public solo para poder testearlo.</w:t>
      </w:r>
    </w:p>
    <w:p>
      <w:pPr>
        <w:pStyle w:val="Heading1"/>
        <w:spacing w:after="160" w:before="360"/>
      </w:pPr>
      <w:r>
        <w:t xml:space="preserve">3. Explicación de Cada Carpeta y Paquete</w:t>
      </w:r>
    </w:p>
    <w:p>
      <w:pPr>
        <w:pStyle w:val="Heading2"/>
        <w:spacing w:after="120" w:before="260"/>
      </w:pPr>
      <w:r>
        <w:t xml:space="preserve">3.1 Raíz del repositorio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DEEAF6" w:color="auto" w:val="clear"/>
            <w:vAlign w:val="center"/>
          </w:tcPr>
          <w:p>
            <w:pPr>
              <w:spacing w:after="0"/>
            </w:pPr>
            <w:r>
              <w:rPr>
                <w:b/>
                <w:bCs/>
                <w:sz w:val="20"/>
                <w:szCs w:val="20"/>
              </w:rPr>
              <w:t xml:space="preserve">Archivo/Carpeta</w:t>
            </w:r>
          </w:p>
        </w:tc>
        <w:tc>
          <w:tcPr>
            <w:tcW w:type="dxa" w:w="7400"/>
            <w:shd w:fill="DEEAF6" w:color="auto" w:val="clear"/>
            <w:vAlign w:val="center"/>
          </w:tcPr>
          <w:p>
            <w:pPr>
              <w:spacing w:after="0"/>
            </w:pPr>
            <w:r>
              <w:rPr>
                <w:b/>
                <w:bCs/>
                <w:sz w:val="20"/>
                <w:szCs w:val="20"/>
              </w:rPr>
              <w:t xml:space="preserve">Contenido</w:t>
            </w:r>
          </w:p>
        </w:tc>
      </w:tr>
      <w:tr>
        <w:tc>
          <w:tcPr>
            <w:tcW w:type="dxa" w:w="2600"/>
            <w:vAlign w:val="center"/>
          </w:tcPr>
          <w:p>
            <w:pPr>
              <w:spacing w:after="0"/>
            </w:pPr>
            <w:r>
              <w:rPr>
                <w:b w:val="false"/>
                <w:bCs w:val="false"/>
                <w:sz w:val="20"/>
                <w:szCs w:val="20"/>
              </w:rPr>
              <w:t xml:space="preserve">pom.xml</w:t>
            </w:r>
          </w:p>
        </w:tc>
        <w:tc>
          <w:tcPr>
            <w:tcW w:type="dxa" w:w="7400"/>
            <w:vAlign w:val="center"/>
          </w:tcPr>
          <w:p>
            <w:pPr>
              <w:spacing w:after="0"/>
            </w:pPr>
            <w:r>
              <w:rPr>
                <w:b w:val="false"/>
                <w:bCs w:val="false"/>
                <w:sz w:val="20"/>
                <w:szCs w:val="20"/>
              </w:rPr>
              <w:t xml:space="preserve">Descriptor del proyecto Maven: dependencias, plugin de compilación, y cómo se empaqueta el .jar final.</w:t>
            </w:r>
          </w:p>
        </w:tc>
      </w:tr>
      <w:tr>
        <w:tc>
          <w:tcPr>
            <w:tcW w:type="dxa" w:w="2600"/>
            <w:vAlign w:val="center"/>
          </w:tcPr>
          <w:p>
            <w:pPr>
              <w:spacing w:after="0"/>
            </w:pPr>
            <w:r>
              <w:rPr>
                <w:b w:val="false"/>
                <w:bCs w:val="false"/>
                <w:sz w:val="20"/>
                <w:szCs w:val="20"/>
              </w:rPr>
              <w:t xml:space="preserve">README.md</w:t>
            </w:r>
          </w:p>
        </w:tc>
        <w:tc>
          <w:tcPr>
            <w:tcW w:type="dxa" w:w="7400"/>
            <w:vAlign w:val="center"/>
          </w:tcPr>
          <w:p>
            <w:pPr>
              <w:spacing w:after="0"/>
            </w:pPr>
            <w:r>
              <w:rPr>
                <w:b w:val="false"/>
                <w:bCs w:val="false"/>
                <w:sz w:val="20"/>
                <w:szCs w:val="20"/>
              </w:rPr>
              <w:t xml:space="preserve">Punto de entrada para cualquiera que clone el repo: qué es el proyecto, cómo levantar la base y cómo correrlo. Ver sección 8.</w:t>
            </w:r>
          </w:p>
        </w:tc>
      </w:tr>
      <w:tr>
        <w:tc>
          <w:tcPr>
            <w:tcW w:type="dxa" w:w="2600"/>
            <w:vAlign w:val="center"/>
          </w:tcPr>
          <w:p>
            <w:pPr>
              <w:spacing w:after="0"/>
            </w:pPr>
            <w:r>
              <w:rPr>
                <w:b w:val="false"/>
                <w:bCs w:val="false"/>
                <w:sz w:val="20"/>
                <w:szCs w:val="20"/>
              </w:rPr>
              <w:t xml:space="preserve">.gitignore</w:t>
            </w:r>
          </w:p>
        </w:tc>
        <w:tc>
          <w:tcPr>
            <w:tcW w:type="dxa" w:w="7400"/>
            <w:vAlign w:val="center"/>
          </w:tcPr>
          <w:p>
            <w:pPr>
              <w:spacing w:after="0"/>
            </w:pPr>
            <w:r>
              <w:rPr>
                <w:b w:val="false"/>
                <w:bCs w:val="false"/>
                <w:sz w:val="20"/>
                <w:szCs w:val="20"/>
              </w:rPr>
              <w:t xml:space="preserve">Qué carpetas y archivos no se versionan (target/, credenciales reales, archivos de IDE). Ver sección 6.</w:t>
            </w:r>
          </w:p>
        </w:tc>
      </w:tr>
      <w:tr>
        <w:tc>
          <w:tcPr>
            <w:tcW w:type="dxa" w:w="2600"/>
            <w:vAlign w:val="center"/>
          </w:tcPr>
          <w:p>
            <w:pPr>
              <w:spacing w:after="0"/>
            </w:pPr>
            <w:r>
              <w:rPr>
                <w:b w:val="false"/>
                <w:bCs w:val="false"/>
                <w:sz w:val="20"/>
                <w:szCs w:val="20"/>
              </w:rPr>
              <w:t xml:space="preserve">docs/</w:t>
            </w:r>
          </w:p>
        </w:tc>
        <w:tc>
          <w:tcPr>
            <w:tcW w:type="dxa" w:w="7400"/>
            <w:vAlign w:val="center"/>
          </w:tcPr>
          <w:p>
            <w:pPr>
              <w:spacing w:after="0"/>
            </w:pPr>
            <w:r>
              <w:rPr>
                <w:b w:val="false"/>
                <w:bCs w:val="false"/>
                <w:sz w:val="20"/>
                <w:szCs w:val="20"/>
              </w:rPr>
              <w:t xml:space="preserve">Documentación del proyecto: este documento, el de requisitos, y los diagramas .drawio. No es código, pero vive versionado junto al código.</w:t>
            </w:r>
          </w:p>
        </w:tc>
      </w:tr>
    </w:tbl>
    <w:p>
      <w:pPr>
        <w:pStyle w:val="Heading2"/>
        <w:spacing w:after="120" w:before="260"/>
      </w:pPr>
      <w:r>
        <w:t xml:space="preserve">3.2 src/main/java — el código de la aplicación</w:t>
      </w:r>
    </w:p>
    <w:p>
      <w:pPr>
        <w:spacing w:after="160" w:line="276"/>
        <w:jc w:val="both"/>
      </w:pPr>
      <w:r>
        <w:rPr>
          <w:b w:val="false"/>
          <w:bCs w:val="false"/>
          <w:i w:val="false"/>
          <w:iCs w:val="false"/>
        </w:rPr>
        <w:t xml:space="preserve">Es donde vive todo el código productivo, organizado en el paquete raíz com.controlstock y sus subpaquetes, ya definidos en el documento de requisitos: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800"/>
      </w:tblGrid>
      <w:tr>
        <w:trPr>
          <w:tblHeader/>
        </w:trPr>
        <w:tc>
          <w:tcPr>
            <w:tcW w:type="dxa" w:w="1800"/>
            <w:shd w:fill="DEEAF6" w:color="auto" w:val="clear"/>
            <w:vAlign w:val="center"/>
          </w:tcPr>
          <w:p>
            <w:pPr>
              <w:spacing w:after="0"/>
            </w:pPr>
            <w:r>
              <w:rPr>
                <w:b/>
                <w:bCs/>
                <w:sz w:val="20"/>
                <w:szCs w:val="20"/>
              </w:rPr>
              <w:t xml:space="preserve">Paquete</w:t>
            </w:r>
          </w:p>
        </w:tc>
        <w:tc>
          <w:tcPr>
            <w:tcW w:type="dxa" w:w="4400"/>
            <w:shd w:fill="DEEAF6" w:color="auto" w:val="clear"/>
            <w:vAlign w:val="center"/>
          </w:tcPr>
          <w:p>
            <w:pPr>
              <w:spacing w:after="0"/>
            </w:pPr>
            <w:r>
              <w:rPr>
                <w:b/>
                <w:bCs/>
                <w:sz w:val="20"/>
                <w:szCs w:val="20"/>
              </w:rPr>
              <w:t xml:space="preserve">Responsabilidad</w:t>
            </w:r>
          </w:p>
        </w:tc>
        <w:tc>
          <w:tcPr>
            <w:tcW w:type="dxa" w:w="3800"/>
            <w:shd w:fill="DEEAF6" w:color="auto" w:val="clear"/>
            <w:vAlign w:val="center"/>
          </w:tcPr>
          <w:p>
            <w:pPr>
              <w:spacing w:after="0"/>
            </w:pPr>
            <w:r>
              <w:rPr>
                <w:b/>
                <w:bCs/>
                <w:sz w:val="20"/>
                <w:szCs w:val="20"/>
              </w:rPr>
              <w:t xml:space="preserve">Qué NO debería tener</w:t>
            </w:r>
          </w:p>
        </w:tc>
      </w:tr>
      <w:tr>
        <w:tc>
          <w:tcPr>
            <w:tcW w:type="dxa" w:w="1800"/>
            <w:vAlign w:val="center"/>
          </w:tcPr>
          <w:p>
            <w:pPr>
              <w:spacing w:after="0"/>
            </w:pPr>
            <w:r>
              <w:rPr>
                <w:b w:val="false"/>
                <w:bCs w:val="false"/>
                <w:sz w:val="20"/>
                <w:szCs w:val="20"/>
              </w:rPr>
              <w:t xml:space="preserve">modelo</w:t>
            </w:r>
          </w:p>
        </w:tc>
        <w:tc>
          <w:tcPr>
            <w:tcW w:type="dxa" w:w="4400"/>
            <w:vAlign w:val="center"/>
          </w:tcPr>
          <w:p>
            <w:pPr>
              <w:spacing w:after="0"/>
            </w:pPr>
            <w:r>
              <w:rPr>
                <w:b w:val="false"/>
                <w:bCs w:val="false"/>
                <w:sz w:val="20"/>
                <w:szCs w:val="20"/>
              </w:rPr>
              <w:t xml:space="preserve">Clases POJO que representan el dominio: Producto, Categoria, MovimientoStock, y el enum TipoMovimiento.</w:t>
            </w:r>
          </w:p>
        </w:tc>
        <w:tc>
          <w:tcPr>
            <w:tcW w:type="dxa" w:w="3800"/>
            <w:vAlign w:val="center"/>
          </w:tcPr>
          <w:p>
            <w:pPr>
              <w:spacing w:after="0"/>
            </w:pPr>
            <w:r>
              <w:rPr>
                <w:b w:val="false"/>
                <w:bCs w:val="false"/>
                <w:sz w:val="20"/>
                <w:szCs w:val="20"/>
              </w:rPr>
              <w:t xml:space="preserve">Ninguna lógica de negocio ni de acceso a datos. Solo atributos, constructores, getters/setters.</w:t>
            </w:r>
          </w:p>
        </w:tc>
      </w:tr>
      <w:tr>
        <w:tc>
          <w:tcPr>
            <w:tcW w:type="dxa" w:w="1800"/>
            <w:vAlign w:val="center"/>
          </w:tcPr>
          <w:p>
            <w:pPr>
              <w:spacing w:after="0"/>
            </w:pPr>
            <w:r>
              <w:rPr>
                <w:b w:val="false"/>
                <w:bCs w:val="false"/>
                <w:sz w:val="20"/>
                <w:szCs w:val="20"/>
              </w:rPr>
              <w:t xml:space="preserve">dao</w:t>
            </w:r>
          </w:p>
        </w:tc>
        <w:tc>
          <w:tcPr>
            <w:tcW w:type="dxa" w:w="4400"/>
            <w:vAlign w:val="center"/>
          </w:tcPr>
          <w:p>
            <w:pPr>
              <w:spacing w:after="0"/>
            </w:pPr>
            <w:r>
              <w:rPr>
                <w:b w:val="false"/>
                <w:bCs w:val="false"/>
                <w:sz w:val="20"/>
                <w:szCs w:val="20"/>
              </w:rPr>
              <w:t xml:space="preserve">Interfaces de acceso a datos (ProductoDAO, MovimientoDAO, CategoriaDAO) y su subpaquete impl con las implementaciones JDBC.</w:t>
            </w:r>
          </w:p>
        </w:tc>
        <w:tc>
          <w:tcPr>
            <w:tcW w:type="dxa" w:w="3800"/>
            <w:vAlign w:val="center"/>
          </w:tcPr>
          <w:p>
            <w:pPr>
              <w:spacing w:after="0"/>
            </w:pPr>
            <w:r>
              <w:rPr>
                <w:b w:val="false"/>
                <w:bCs w:val="false"/>
                <w:sz w:val="20"/>
                <w:szCs w:val="20"/>
              </w:rPr>
              <w:t xml:space="preserve">Reglas de negocio. Un DAO no decide si una operación es válida, solo ejecuta SQL.</w:t>
            </w:r>
          </w:p>
        </w:tc>
      </w:tr>
      <w:tr>
        <w:tc>
          <w:tcPr>
            <w:tcW w:type="dxa" w:w="1800"/>
            <w:vAlign w:val="center"/>
          </w:tcPr>
          <w:p>
            <w:pPr>
              <w:spacing w:after="0"/>
            </w:pPr>
            <w:r>
              <w:rPr>
                <w:b w:val="false"/>
                <w:bCs w:val="false"/>
                <w:sz w:val="20"/>
                <w:szCs w:val="20"/>
              </w:rPr>
              <w:t xml:space="preserve">servicio</w:t>
            </w:r>
          </w:p>
        </w:tc>
        <w:tc>
          <w:tcPr>
            <w:tcW w:type="dxa" w:w="4400"/>
            <w:vAlign w:val="center"/>
          </w:tcPr>
          <w:p>
            <w:pPr>
              <w:spacing w:after="0"/>
            </w:pPr>
            <w:r>
              <w:rPr>
                <w:b w:val="false"/>
                <w:bCs w:val="false"/>
                <w:sz w:val="20"/>
                <w:szCs w:val="20"/>
              </w:rPr>
              <w:t xml:space="preserve">Lógica de negocio: InventarioServicio y CategoriaServicio. Aplican las reglas de la sección 7 del documento de requisitos y coordinan uno o más DAOs.</w:t>
            </w:r>
          </w:p>
        </w:tc>
        <w:tc>
          <w:tcPr>
            <w:tcW w:type="dxa" w:w="3800"/>
            <w:vAlign w:val="center"/>
          </w:tcPr>
          <w:p>
            <w:pPr>
              <w:spacing w:after="0"/>
            </w:pPr>
            <w:r>
              <w:rPr>
                <w:b w:val="false"/>
                <w:bCs w:val="false"/>
                <w:sz w:val="20"/>
                <w:szCs w:val="20"/>
              </w:rPr>
              <w:t xml:space="preserve">Código SQL directo, ni lectura de System.in (eso es de la capa ui).</w:t>
            </w:r>
          </w:p>
        </w:tc>
      </w:tr>
      <w:tr>
        <w:tc>
          <w:tcPr>
            <w:tcW w:type="dxa" w:w="1800"/>
            <w:vAlign w:val="center"/>
          </w:tcPr>
          <w:p>
            <w:pPr>
              <w:spacing w:after="0"/>
            </w:pPr>
            <w:r>
              <w:rPr>
                <w:b w:val="false"/>
                <w:bCs w:val="false"/>
                <w:sz w:val="20"/>
                <w:szCs w:val="20"/>
              </w:rPr>
              <w:t xml:space="preserve">util</w:t>
            </w:r>
          </w:p>
        </w:tc>
        <w:tc>
          <w:tcPr>
            <w:tcW w:type="dxa" w:w="4400"/>
            <w:vAlign w:val="center"/>
          </w:tcPr>
          <w:p>
            <w:pPr>
              <w:spacing w:after="0"/>
            </w:pPr>
            <w:r>
              <w:rPr>
                <w:b w:val="false"/>
                <w:bCs w:val="false"/>
                <w:sz w:val="20"/>
                <w:szCs w:val="20"/>
              </w:rPr>
              <w:t xml:space="preserve">Utilidades transversales: ConexionBD (Singleton de conexión) y ValidacionException (excepción de negocio).</w:t>
            </w:r>
          </w:p>
        </w:tc>
        <w:tc>
          <w:tcPr>
            <w:tcW w:type="dxa" w:w="3800"/>
            <w:vAlign w:val="center"/>
          </w:tcPr>
          <w:p>
            <w:pPr>
              <w:spacing w:after="0"/>
            </w:pPr>
            <w:r>
              <w:rPr>
                <w:b w:val="false"/>
                <w:bCs w:val="false"/>
                <w:sz w:val="20"/>
                <w:szCs w:val="20"/>
              </w:rPr>
              <w:t xml:space="preserve">Lógica específica de una entidad puntual.</w:t>
            </w:r>
          </w:p>
        </w:tc>
      </w:tr>
      <w:tr>
        <w:tc>
          <w:tcPr>
            <w:tcW w:type="dxa" w:w="1800"/>
            <w:vAlign w:val="center"/>
          </w:tcPr>
          <w:p>
            <w:pPr>
              <w:spacing w:after="0"/>
            </w:pPr>
            <w:r>
              <w:rPr>
                <w:b w:val="false"/>
                <w:bCs w:val="false"/>
                <w:sz w:val="20"/>
                <w:szCs w:val="20"/>
              </w:rPr>
              <w:t xml:space="preserve">ui</w:t>
            </w:r>
          </w:p>
        </w:tc>
        <w:tc>
          <w:tcPr>
            <w:tcW w:type="dxa" w:w="4400"/>
            <w:vAlign w:val="center"/>
          </w:tcPr>
          <w:p>
            <w:pPr>
              <w:spacing w:after="0"/>
            </w:pPr>
            <w:r>
              <w:rPr>
                <w:b w:val="false"/>
                <w:bCs w:val="false"/>
                <w:sz w:val="20"/>
                <w:szCs w:val="20"/>
              </w:rPr>
              <w:t xml:space="preserve">Interfaz de consola: MenuConsola, que muestra menús, lee la entrada del usuario y llama a la capa de servicio.</w:t>
            </w:r>
          </w:p>
        </w:tc>
        <w:tc>
          <w:tcPr>
            <w:tcW w:type="dxa" w:w="3800"/>
            <w:vAlign w:val="center"/>
          </w:tcPr>
          <w:p>
            <w:pPr>
              <w:spacing w:after="0"/>
            </w:pPr>
            <w:r>
              <w:rPr>
                <w:b w:val="false"/>
                <w:bCs w:val="false"/>
                <w:sz w:val="20"/>
                <w:szCs w:val="20"/>
              </w:rPr>
              <w:t xml:space="preserve">Reglas de negocio ni acceso directo a los DAOs — siempre pasa por servicio.</w:t>
            </w:r>
          </w:p>
        </w:tc>
      </w:tr>
      <w:tr>
        <w:tc>
          <w:tcPr>
            <w:tcW w:type="dxa" w:w="1800"/>
            <w:vAlign w:val="center"/>
          </w:tcPr>
          <w:p>
            <w:pPr>
              <w:spacing w:after="0"/>
            </w:pPr>
            <w:r>
              <w:rPr>
                <w:b w:val="false"/>
                <w:bCs w:val="false"/>
                <w:sz w:val="20"/>
                <w:szCs w:val="20"/>
              </w:rPr>
              <w:t xml:space="preserve">(raíz) Main.java</w:t>
            </w:r>
          </w:p>
        </w:tc>
        <w:tc>
          <w:tcPr>
            <w:tcW w:type="dxa" w:w="4400"/>
            <w:vAlign w:val="center"/>
          </w:tcPr>
          <w:p>
            <w:pPr>
              <w:spacing w:after="0"/>
            </w:pPr>
            <w:r>
              <w:rPr>
                <w:b w:val="false"/>
                <w:bCs w:val="false"/>
                <w:sz w:val="20"/>
                <w:szCs w:val="20"/>
              </w:rPr>
              <w:t xml:space="preserve">Punto de entrada de la aplicación: arma las dependencias (DAOs, servicios, menú) y arranca MenuConsola.</w:t>
            </w:r>
          </w:p>
        </w:tc>
        <w:tc>
          <w:tcPr>
            <w:tcW w:type="dxa" w:w="3800"/>
            <w:vAlign w:val="center"/>
          </w:tcPr>
          <w:p>
            <w:pPr>
              <w:spacing w:after="0"/>
            </w:pPr>
            <w:r>
              <w:rPr>
                <w:b w:val="false"/>
                <w:bCs w:val="false"/>
                <w:sz w:val="20"/>
                <w:szCs w:val="20"/>
              </w:rPr>
              <w:t xml:space="preserve">Cualquier lógica más allá del cableado inicial.</w:t>
            </w:r>
          </w:p>
        </w:tc>
      </w:tr>
    </w:tbl>
    <w:p>
      <w:pPr>
        <w:pStyle w:val="Heading2"/>
        <w:spacing w:after="120" w:before="260"/>
      </w:pPr>
      <w:r>
        <w:t xml:space="preserve">3.3 src/main/resources — configuración y datos no compilables</w:t>
      </w:r>
    </w:p>
    <w:p>
      <w:pPr>
        <w:spacing w:after="160" w:line="276"/>
        <w:jc w:val="both"/>
      </w:pPr>
      <w:r>
        <w:rPr>
          <w:b w:val="false"/>
          <w:bCs w:val="false"/>
          <w:i w:val="false"/>
          <w:iCs w:val="false"/>
        </w:rPr>
        <w:t xml:space="preserve">Todo lo que no es código Java pero necesita viajar junto a la aplicación va acá: archivos de configuración, scripts SQL de referencia, propiedades. Maven copia automáticamente todo el contenido de resources/ al classpath cuando compila, así que cualquier clase Java puede leerlo con Class.getResourceAsStream(...) sin necesidad de rutas absolutas.</w:t>
      </w:r>
    </w:p>
    <w:p>
      <w:pPr>
        <w:pStyle w:val="ListParagraph"/>
        <w:numPr>
          <w:ilvl w:val="0"/>
          <w:numId w:val="2"/>
        </w:numPr>
        <w:spacing w:after="80" w:line="276"/>
      </w:pPr>
      <w:r>
        <w:t xml:space="preserve">application.properties.example: plantilla con las claves de conexión a MySQL (host, puerto, usuario, contraseña, nombre de base) SIN valores reales. Cada integrante la copia como application.properties local y completa sus propios datos.</w:t>
      </w:r>
    </w:p>
    <w:p>
      <w:pPr>
        <w:pStyle w:val="ListParagraph"/>
        <w:numPr>
          <w:ilvl w:val="0"/>
          <w:numId w:val="2"/>
        </w:numPr>
        <w:spacing w:after="80" w:line="276"/>
      </w:pPr>
      <w:r>
        <w:t xml:space="preserve">schema.sql: el DDL de creación de tablas (CREATE TABLE), para que cualquiera pueda levantar la base desde cero corriendo un solo script. Es el mismo contenido que van a versionar también en docs/, pero acá cumple una función operativa: se puede ejecutar directo.</w:t>
      </w:r>
    </w:p>
    <w:p>
      <w:pPr>
        <w:pStyle w:val="Heading2"/>
        <w:spacing w:after="120" w:before="260"/>
      </w:pPr>
      <w:r>
        <w:t xml:space="preserve">3.4 src/test/java — pruebas automatizadas</w:t>
      </w:r>
    </w:p>
    <w:p>
      <w:pPr>
        <w:spacing w:after="160" w:line="276"/>
        <w:jc w:val="both"/>
      </w:pPr>
      <w:r>
        <w:rPr>
          <w:b w:val="false"/>
          <w:bCs w:val="false"/>
          <w:i w:val="false"/>
          <w:iCs w:val="false"/>
        </w:rPr>
        <w:t xml:space="preserve">Réplica exacta del árbol de paquetes de main, para que cada clase de test quede junto a lo que prueba conceptualmente aunque físicamente esté en otra carpeta. Prioridad de testing para este proyecto:</w:t>
      </w:r>
    </w:p>
    <w:p>
      <w:pPr>
        <w:pStyle w:val="ListParagraph"/>
        <w:numPr>
          <w:ilvl w:val="0"/>
          <w:numId w:val="2"/>
        </w:numPr>
        <w:spacing w:after="80" w:line="276"/>
      </w:pPr>
      <w:r>
        <w:t xml:space="preserve">servicio/: las pruebas más valiosas. Acá se verifican las reglas de negocio (no dejar vender más stock del disponible, no permitir cantidades negativas, etc.) usando un DAO simulado (mock), sin necesidad de una base de datos real corriendo.</w:t>
      </w:r>
    </w:p>
    <w:p>
      <w:pPr>
        <w:pStyle w:val="ListParagraph"/>
        <w:numPr>
          <w:ilvl w:val="0"/>
          <w:numId w:val="2"/>
        </w:numPr>
        <w:spacing w:after="80" w:line="276"/>
      </w:pPr>
      <w:r>
        <w:t xml:space="preserve">dao/: pruebas de integración contra una base MySQL real (o una base de test separada), para confirmar que el SQL efectivamente hace lo que el DAO promete.</w:t>
      </w:r>
    </w:p>
    <w:p>
      <w:pPr>
        <w:spacing w:after="160" w:line="276"/>
        <w:jc w:val="both"/>
      </w:pPr>
      <w:r>
        <w:rPr>
          <w:b w:val="false"/>
          <w:bCs w:val="false"/>
          <w:i/>
          <w:iCs/>
        </w:rPr>
        <w:t xml:space="preserve">No hace falta llegar a 100% de cobertura para un proyecto universitario, pero si se agrega al menos InventarioServicioTest cubriendo las reglas de negocio, ya es un diferencial fuerte para portafolio: demuestra que entienden por qué la capa de servicio se diseñó separada del DAO.</w:t>
      </w:r>
    </w:p>
    <w:p>
      <w:pPr>
        <w:pStyle w:val="Heading1"/>
        <w:spacing w:after="160" w:before="360"/>
      </w:pPr>
      <w:r>
        <w:t xml:space="preserve">4. Manejo de Configuración y Credenciales</w:t>
      </w:r>
    </w:p>
    <w:p>
      <w:pPr>
        <w:spacing w:after="160" w:line="276"/>
        <w:jc w:val="both"/>
      </w:pPr>
      <w:r>
        <w:rPr>
          <w:b w:val="false"/>
          <w:bCs w:val="false"/>
          <w:i w:val="false"/>
          <w:iCs w:val="false"/>
        </w:rPr>
        <w:t xml:space="preserve">Esto conecta directo con el requisito RNF-06 del documento de requisitos: las credenciales de conexión a la base de datos nunca van hardcodeadas en el código ni se suben al repositorio. El mecanismo concreto es el siguiente:</w:t>
      </w:r>
    </w:p>
    <w:p>
      <w:pPr>
        <w:pStyle w:val="ListParagraph"/>
        <w:numPr>
          <w:ilvl w:val="0"/>
          <w:numId w:val="3"/>
        </w:numPr>
        <w:spacing w:after="80" w:line="276"/>
      </w:pPr>
      <w:r>
        <w:t xml:space="preserve">Se versiona application.properties.example, con placeholders (db.url=jdbc:mysql://localhost:3306/control_stock, db.user=TU_USUARIO, db.password=TU_PASSWORD).</w:t>
      </w:r>
    </w:p>
    <w:p>
      <w:pPr>
        <w:pStyle w:val="ListParagraph"/>
        <w:numPr>
          <w:ilvl w:val="0"/>
          <w:numId w:val="3"/>
        </w:numPr>
        <w:spacing w:after="80" w:line="276"/>
      </w:pPr>
      <w:r>
        <w:t xml:space="preserve">Cada integrante copia ese archivo como application.properties (sin .example) dentro de la misma carpeta resources/, y completa sus propios datos locales.</w:t>
      </w:r>
    </w:p>
    <w:p>
      <w:pPr>
        <w:pStyle w:val="ListParagraph"/>
        <w:numPr>
          <w:ilvl w:val="0"/>
          <w:numId w:val="3"/>
        </w:numPr>
        <w:spacing w:after="80" w:line="276"/>
      </w:pPr>
      <w:r>
        <w:t xml:space="preserve">application.properties se agrega al .gitignore, así que Git nunca lo sube, y cada uno puede tener su propia base local sin pisar la del otro.</w:t>
      </w:r>
    </w:p>
    <w:p>
      <w:pPr>
        <w:pStyle w:val="ListParagraph"/>
        <w:numPr>
          <w:ilvl w:val="0"/>
          <w:numId w:val="3"/>
        </w:numPr>
        <w:spacing w:after="80" w:line="276"/>
      </w:pPr>
      <w:r>
        <w:t xml:space="preserve">ConexionBD.java lee ese archivo en tiempo de ejecución (no lo tiene embebido en el código), así que cambiar de base de datos es editar un archivo de texto, no recompilar nada.</w:t>
      </w:r>
    </w:p>
    <w:p>
      <w:pPr>
        <w:spacing w:after="160" w:line="276"/>
        <w:jc w:val="both"/>
      </w:pPr>
      <w:r>
        <w:rPr>
          <w:b w:val="false"/>
          <w:bCs w:val="false"/>
          <w:i w:val="false"/>
          <w:iCs w:val="false"/>
        </w:rPr>
        <w:t xml:space="preserve">Esto también es lo que va a permitir, el día de mañana, tener una base de desarrollo y una de producción sin tocar una sola línea de código Java: solo cambia el application.properties que se usa.</w:t>
      </w:r>
    </w:p>
    <w:p>
      <w:pPr>
        <w:pStyle w:val="Heading1"/>
        <w:spacing w:after="160" w:before="360"/>
      </w:pPr>
      <w:r>
        <w:t xml:space="preserve">5. pom.xml — Dependencias del Proyecto</w:t>
      </w:r>
    </w:p>
    <w:p>
      <w:pPr>
        <w:spacing w:after="160" w:line="276"/>
        <w:jc w:val="both"/>
      </w:pPr>
      <w:r>
        <w:rPr>
          <w:b w:val="false"/>
          <w:bCs w:val="false"/>
          <w:i w:val="false"/>
          <w:iCs w:val="false"/>
        </w:rPr>
        <w:t xml:space="preserve">El pom.xml es el archivo que le dice a Maven qué librerías bajar y cómo compilar el proyecto. Para este sistema, las dependencias mínimas son: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6600"/>
      </w:tblGrid>
      <w:tr>
        <w:trPr>
          <w:tblHeader/>
        </w:trPr>
        <w:tc>
          <w:tcPr>
            <w:tcW w:type="dxa" w:w="3400"/>
            <w:shd w:fill="DEEAF6" w:color="auto" w:val="clear"/>
            <w:vAlign w:val="center"/>
          </w:tcPr>
          <w:p>
            <w:pPr>
              <w:spacing w:after="0"/>
            </w:pPr>
            <w:r>
              <w:rPr>
                <w:b/>
                <w:bCs/>
                <w:sz w:val="20"/>
                <w:szCs w:val="20"/>
              </w:rPr>
              <w:t xml:space="preserve">Dependencia</w:t>
            </w:r>
          </w:p>
        </w:tc>
        <w:tc>
          <w:tcPr>
            <w:tcW w:type="dxa" w:w="6600"/>
            <w:shd w:fill="DEEAF6" w:color="auto" w:val="clear"/>
            <w:vAlign w:val="center"/>
          </w:tcPr>
          <w:p>
            <w:pPr>
              <w:spacing w:after="0"/>
            </w:pPr>
            <w:r>
              <w:rPr>
                <w:b/>
                <w:bCs/>
                <w:sz w:val="20"/>
                <w:szCs w:val="20"/>
              </w:rPr>
              <w:t xml:space="preserve">Para qué sirve</w:t>
            </w:r>
          </w:p>
        </w:tc>
      </w:tr>
      <w:tr>
        <w:tc>
          <w:tcPr>
            <w:tcW w:type="dxa" w:w="3400"/>
            <w:vAlign w:val="center"/>
          </w:tcPr>
          <w:p>
            <w:pPr>
              <w:spacing w:after="0"/>
            </w:pPr>
            <w:r>
              <w:rPr>
                <w:b w:val="false"/>
                <w:bCs w:val="false"/>
                <w:sz w:val="20"/>
                <w:szCs w:val="20"/>
              </w:rPr>
              <w:t xml:space="preserve">mysql-connector-j</w:t>
            </w:r>
          </w:p>
        </w:tc>
        <w:tc>
          <w:tcPr>
            <w:tcW w:type="dxa" w:w="6600"/>
            <w:vAlign w:val="center"/>
          </w:tcPr>
          <w:p>
            <w:pPr>
              <w:spacing w:after="0"/>
            </w:pPr>
            <w:r>
              <w:rPr>
                <w:b w:val="false"/>
                <w:bCs w:val="false"/>
                <w:sz w:val="20"/>
                <w:szCs w:val="20"/>
              </w:rPr>
              <w:t xml:space="preserve">Driver JDBC oficial de MySQL. Sin esto, ConexionBD no puede abrir una conexión real.</w:t>
            </w:r>
          </w:p>
        </w:tc>
      </w:tr>
      <w:tr>
        <w:tc>
          <w:tcPr>
            <w:tcW w:type="dxa" w:w="3400"/>
            <w:vAlign w:val="center"/>
          </w:tcPr>
          <w:p>
            <w:pPr>
              <w:spacing w:after="0"/>
            </w:pPr>
            <w:r>
              <w:rPr>
                <w:b w:val="false"/>
                <w:bCs w:val="false"/>
                <w:sz w:val="20"/>
                <w:szCs w:val="20"/>
              </w:rPr>
              <w:t xml:space="preserve">junit-jupiter (JUnit 5)</w:t>
            </w:r>
          </w:p>
        </w:tc>
        <w:tc>
          <w:tcPr>
            <w:tcW w:type="dxa" w:w="6600"/>
            <w:vAlign w:val="center"/>
          </w:tcPr>
          <w:p>
            <w:pPr>
              <w:spacing w:after="0"/>
            </w:pPr>
            <w:r>
              <w:rPr>
                <w:b w:val="false"/>
                <w:bCs w:val="false"/>
                <w:sz w:val="20"/>
                <w:szCs w:val="20"/>
              </w:rPr>
              <w:t xml:space="preserve">Framework de testing, usado en src/test/java.</w:t>
            </w:r>
          </w:p>
        </w:tc>
      </w:tr>
      <w:tr>
        <w:tc>
          <w:tcPr>
            <w:tcW w:type="dxa" w:w="3400"/>
            <w:vAlign w:val="center"/>
          </w:tcPr>
          <w:p>
            <w:pPr>
              <w:spacing w:after="0"/>
            </w:pPr>
            <w:r>
              <w:rPr>
                <w:b w:val="false"/>
                <w:bCs w:val="false"/>
                <w:sz w:val="20"/>
                <w:szCs w:val="20"/>
              </w:rPr>
              <w:t xml:space="preserve">mockito-core (opcional, recomendado)</w:t>
            </w:r>
          </w:p>
        </w:tc>
        <w:tc>
          <w:tcPr>
            <w:tcW w:type="dxa" w:w="6600"/>
            <w:vAlign w:val="center"/>
          </w:tcPr>
          <w:p>
            <w:pPr>
              <w:spacing w:after="0"/>
            </w:pPr>
            <w:r>
              <w:rPr>
                <w:b w:val="false"/>
                <w:bCs w:val="false"/>
                <w:sz w:val="20"/>
                <w:szCs w:val="20"/>
              </w:rPr>
              <w:t xml:space="preserve">Permite crear DAOs simulados (mocks) para probar la capa de servicio sin base de datos real.</w:t>
            </w:r>
          </w:p>
        </w:tc>
      </w:tr>
    </w:tbl>
    <w:p>
      <w:pPr>
        <w:spacing w:after="160" w:line="276"/>
        <w:jc w:val="both"/>
      </w:pPr>
      <w:r>
        <w:rPr>
          <w:b w:val="false"/>
          <w:bCs w:val="false"/>
          <w:i w:val="false"/>
          <w:iCs w:val="false"/>
        </w:rPr>
        <w:t xml:space="preserve">Además del listado de dependencias, el pom.xml necesita dos plugins clave:</w:t>
      </w:r>
    </w:p>
    <w:p>
      <w:pPr>
        <w:pStyle w:val="ListParagraph"/>
        <w:numPr>
          <w:ilvl w:val="0"/>
          <w:numId w:val="4"/>
        </w:numPr>
        <w:spacing w:after="80" w:line="276"/>
      </w:pPr>
      <w:r>
        <w:t xml:space="preserve">maven-compiler-plugin, configurado en Java 17, para asegurar que todos compilen con la misma versión del lenguaje sin importar el JDK que cada uno tenga instalado por default.</w:t>
      </w:r>
    </w:p>
    <w:p>
      <w:pPr>
        <w:pStyle w:val="ListParagraph"/>
        <w:numPr>
          <w:ilvl w:val="0"/>
          <w:numId w:val="4"/>
        </w:numPr>
        <w:spacing w:after="80" w:line="276"/>
      </w:pPr>
      <w:r>
        <w:t xml:space="preserve">maven-shade-plugin (o maven-assembly-plugin), para generar un .jar ejecutable que incluya el driver de MySQL adentro (un "fat jar"). Sin esto, el .jar compila pero falla en tiempo de ejecución porque no encuentra el driver JDBC.</w:t>
      </w:r>
    </w:p>
    <w:p>
      <w:pPr>
        <w:pStyle w:val="Heading1"/>
        <w:spacing w:after="160" w:before="360"/>
      </w:pPr>
      <w:r>
        <w:t xml:space="preserve">6. .gitignore Recomendado</w:t>
      </w:r>
    </w:p>
    <w:p>
      <w:pPr>
        <w:spacing w:after="160" w:line="276"/>
        <w:jc w:val="both"/>
      </w:pPr>
      <w:r>
        <w:rPr>
          <w:b w:val="false"/>
          <w:bCs w:val="false"/>
          <w:i w:val="false"/>
          <w:iCs w:val="false"/>
        </w:rPr>
        <w:t xml:space="preserve">Contenido mínimo sugerido, para evitar subir artefactos de compilación, configuración local y archivos propios de cada IDE:</w:t>
      </w:r>
    </w:p>
    <w:p>
      <w:pPr>
        <w:shd w:fill="F2F2F2" w:color="auto" w:val="clear"/>
        <w:spacing w:after="0"/>
      </w:pPr>
      <w:r>
        <w:rPr>
          <w:rFonts w:ascii="Courier New" w:cs="Courier New" w:eastAsia="Courier New" w:hAnsi="Courier New"/>
          <w:sz w:val="18"/>
          <w:szCs w:val="18"/>
        </w:rPr>
        <w:t xml:space="preserve"># Maven</w:t>
      </w:r>
    </w:p>
    <w:p>
      <w:pPr>
        <w:shd w:fill="F2F2F2" w:color="auto" w:val="clear"/>
        <w:spacing w:after="0"/>
      </w:pPr>
      <w:r>
        <w:rPr>
          <w:rFonts w:ascii="Courier New" w:cs="Courier New" w:eastAsia="Courier New" w:hAnsi="Courier New"/>
          <w:sz w:val="18"/>
          <w:szCs w:val="18"/>
        </w:rPr>
        <w:t xml:space="preserve">target/</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 Configuración local con credenciales reales</w:t>
      </w:r>
    </w:p>
    <w:p>
      <w:pPr>
        <w:shd w:fill="F2F2F2" w:color="auto" w:val="clear"/>
        <w:spacing w:after="0"/>
      </w:pPr>
      <w:r>
        <w:rPr>
          <w:rFonts w:ascii="Courier New" w:cs="Courier New" w:eastAsia="Courier New" w:hAnsi="Courier New"/>
          <w:sz w:val="18"/>
          <w:szCs w:val="18"/>
        </w:rPr>
        <w:t xml:space="preserve">src/main/resources/application.properties</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 IDEs</w:t>
      </w:r>
    </w:p>
    <w:p>
      <w:pPr>
        <w:shd w:fill="F2F2F2" w:color="auto" w:val="clear"/>
        <w:spacing w:after="0"/>
      </w:pPr>
      <w:r>
        <w:rPr>
          <w:rFonts w:ascii="Courier New" w:cs="Courier New" w:eastAsia="Courier New" w:hAnsi="Courier New"/>
          <w:sz w:val="18"/>
          <w:szCs w:val="18"/>
        </w:rPr>
        <w:t xml:space="preserve">.idea/</w:t>
      </w:r>
    </w:p>
    <w:p>
      <w:pPr>
        <w:shd w:fill="F2F2F2" w:color="auto" w:val="clear"/>
        <w:spacing w:after="0"/>
      </w:pPr>
      <w:r>
        <w:rPr>
          <w:rFonts w:ascii="Courier New" w:cs="Courier New" w:eastAsia="Courier New" w:hAnsi="Courier New"/>
          <w:sz w:val="18"/>
          <w:szCs w:val="18"/>
        </w:rPr>
        <w:t xml:space="preserve">*.iml</w:t>
      </w:r>
    </w:p>
    <w:p>
      <w:pPr>
        <w:shd w:fill="F2F2F2" w:color="auto" w:val="clear"/>
        <w:spacing w:after="0"/>
      </w:pPr>
      <w:r>
        <w:rPr>
          <w:rFonts w:ascii="Courier New" w:cs="Courier New" w:eastAsia="Courier New" w:hAnsi="Courier New"/>
          <w:sz w:val="18"/>
          <w:szCs w:val="18"/>
        </w:rPr>
        <w:t xml:space="preserve">.vscode/</w:t>
      </w:r>
    </w:p>
    <w:p>
      <w:pPr>
        <w:shd w:fill="F2F2F2" w:color="auto" w:val="clear"/>
        <w:spacing w:after="0"/>
      </w:pPr>
      <w:r>
        <w:rPr>
          <w:rFonts w:ascii="Courier New" w:cs="Courier New" w:eastAsia="Courier New" w:hAnsi="Courier New"/>
          <w:sz w:val="18"/>
          <w:szCs w:val="18"/>
        </w:rPr>
        <w:t xml:space="preserve">.classpath</w:t>
      </w:r>
    </w:p>
    <w:p>
      <w:pPr>
        <w:shd w:fill="F2F2F2" w:color="auto" w:val="clear"/>
        <w:spacing w:after="0"/>
      </w:pPr>
      <w:r>
        <w:rPr>
          <w:rFonts w:ascii="Courier New" w:cs="Courier New" w:eastAsia="Courier New" w:hAnsi="Courier New"/>
          <w:sz w:val="18"/>
          <w:szCs w:val="18"/>
        </w:rPr>
        <w:t xml:space="preserve">.project</w:t>
      </w:r>
    </w:p>
    <w:p>
      <w:pPr>
        <w:shd w:fill="F2F2F2" w:color="auto" w:val="clear"/>
        <w:spacing w:after="0"/>
      </w:pPr>
      <w:r>
        <w:rPr>
          <w:rFonts w:ascii="Courier New" w:cs="Courier New" w:eastAsia="Courier New" w:hAnsi="Courier New"/>
          <w:sz w:val="18"/>
          <w:szCs w:val="18"/>
        </w:rPr>
        <w:t xml:space="preserve">.settings/</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 Sistema operativo</w:t>
      </w:r>
    </w:p>
    <w:p>
      <w:pPr>
        <w:shd w:fill="F2F2F2" w:color="auto" w:val="clear"/>
        <w:spacing w:after="0"/>
      </w:pPr>
      <w:r>
        <w:rPr>
          <w:rFonts w:ascii="Courier New" w:cs="Courier New" w:eastAsia="Courier New" w:hAnsi="Courier New"/>
          <w:sz w:val="18"/>
          <w:szCs w:val="18"/>
        </w:rPr>
        <w:t xml:space="preserve">.DS_Store</w:t>
      </w:r>
    </w:p>
    <w:p>
      <w:pPr>
        <w:shd w:fill="F2F2F2" w:color="auto" w:val="clear"/>
        <w:spacing w:after="240"/>
      </w:pPr>
      <w:r>
        <w:rPr>
          <w:rFonts w:ascii="Courier New" w:cs="Courier New" w:eastAsia="Courier New" w:hAnsi="Courier New"/>
          <w:sz w:val="18"/>
          <w:szCs w:val="18"/>
        </w:rPr>
        <w:t xml:space="preserve">Thumbs.db</w:t>
      </w:r>
    </w:p>
    <w:p>
      <w:pPr>
        <w:pStyle w:val="Heading1"/>
        <w:spacing w:after="160" w:before="360"/>
      </w:pPr>
      <w:r>
        <w:t xml:space="preserve">7. Convenciones de Nomenclatura</w:t>
      </w:r>
    </w:p>
    <w:p>
      <w:pPr>
        <w:spacing w:after="160" w:line="276"/>
        <w:jc w:val="both"/>
      </w:pPr>
      <w:r>
        <w:rPr>
          <w:b w:val="false"/>
          <w:bCs w:val="false"/>
          <w:i w:val="false"/>
          <w:iCs w:val="false"/>
        </w:rPr>
        <w:t xml:space="preserve">Acordar esto de entrada evita discusiones de estilo en cada pull request y hace que el código de ambos se lea como si lo hubiera escrito una sola persona.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00"/>
      </w:tblGrid>
      <w:tr>
        <w:trPr>
          <w:tblHeader/>
        </w:trPr>
        <w:tc>
          <w:tcPr>
            <w:tcW w:type="dxa" w:w="2400"/>
            <w:shd w:fill="DEEAF6" w:color="auto" w:val="clear"/>
            <w:vAlign w:val="center"/>
          </w:tcPr>
          <w:p>
            <w:pPr>
              <w:spacing w:after="0"/>
            </w:pPr>
            <w:r>
              <w:rPr>
                <w:b/>
                <w:bCs/>
                <w:sz w:val="20"/>
                <w:szCs w:val="20"/>
              </w:rPr>
              <w:t xml:space="preserve">Elemento</w:t>
            </w:r>
          </w:p>
        </w:tc>
        <w:tc>
          <w:tcPr>
            <w:tcW w:type="dxa" w:w="3600"/>
            <w:shd w:fill="DEEAF6" w:color="auto" w:val="clear"/>
            <w:vAlign w:val="center"/>
          </w:tcPr>
          <w:p>
            <w:pPr>
              <w:spacing w:after="0"/>
            </w:pPr>
            <w:r>
              <w:rPr>
                <w:b/>
                <w:bCs/>
                <w:sz w:val="20"/>
                <w:szCs w:val="20"/>
              </w:rPr>
              <w:t xml:space="preserve">Convención</w:t>
            </w:r>
          </w:p>
        </w:tc>
        <w:tc>
          <w:tcPr>
            <w:tcW w:type="dxa" w:w="4000"/>
            <w:shd w:fill="DEEAF6" w:color="auto" w:val="clear"/>
            <w:vAlign w:val="center"/>
          </w:tcPr>
          <w:p>
            <w:pPr>
              <w:spacing w:after="0"/>
            </w:pPr>
            <w:r>
              <w:rPr>
                <w:b/>
                <w:bCs/>
                <w:sz w:val="20"/>
                <w:szCs w:val="20"/>
              </w:rPr>
              <w:t xml:space="preserve">Ejemplo</w:t>
            </w:r>
          </w:p>
        </w:tc>
      </w:tr>
      <w:tr>
        <w:tc>
          <w:tcPr>
            <w:tcW w:type="dxa" w:w="2400"/>
            <w:vAlign w:val="center"/>
          </w:tcPr>
          <w:p>
            <w:pPr>
              <w:spacing w:after="0"/>
            </w:pPr>
            <w:r>
              <w:rPr>
                <w:b w:val="false"/>
                <w:bCs w:val="false"/>
                <w:sz w:val="20"/>
                <w:szCs w:val="20"/>
              </w:rPr>
              <w:t xml:space="preserve">Paquetes</w:t>
            </w:r>
          </w:p>
        </w:tc>
        <w:tc>
          <w:tcPr>
            <w:tcW w:type="dxa" w:w="3600"/>
            <w:vAlign w:val="center"/>
          </w:tcPr>
          <w:p>
            <w:pPr>
              <w:spacing w:after="0"/>
            </w:pPr>
            <w:r>
              <w:rPr>
                <w:b w:val="false"/>
                <w:bCs w:val="false"/>
                <w:sz w:val="20"/>
                <w:szCs w:val="20"/>
              </w:rPr>
              <w:t xml:space="preserve">Todo en minúsculas, sin guiones ni camelCase.</w:t>
            </w:r>
          </w:p>
        </w:tc>
        <w:tc>
          <w:tcPr>
            <w:tcW w:type="dxa" w:w="4000"/>
            <w:vAlign w:val="center"/>
          </w:tcPr>
          <w:p>
            <w:pPr>
              <w:spacing w:after="0"/>
            </w:pPr>
            <w:r>
              <w:rPr>
                <w:b w:val="false"/>
                <w:bCs w:val="false"/>
                <w:sz w:val="20"/>
                <w:szCs w:val="20"/>
              </w:rPr>
              <w:t xml:space="preserve">com.controlstock.servicio</w:t>
            </w:r>
          </w:p>
        </w:tc>
      </w:tr>
      <w:tr>
        <w:tc>
          <w:tcPr>
            <w:tcW w:type="dxa" w:w="2400"/>
            <w:vAlign w:val="center"/>
          </w:tcPr>
          <w:p>
            <w:pPr>
              <w:spacing w:after="0"/>
            </w:pPr>
            <w:r>
              <w:rPr>
                <w:b w:val="false"/>
                <w:bCs w:val="false"/>
                <w:sz w:val="20"/>
                <w:szCs w:val="20"/>
              </w:rPr>
              <w:t xml:space="preserve">Clases e interfaces</w:t>
            </w:r>
          </w:p>
        </w:tc>
        <w:tc>
          <w:tcPr>
            <w:tcW w:type="dxa" w:w="3600"/>
            <w:vAlign w:val="center"/>
          </w:tcPr>
          <w:p>
            <w:pPr>
              <w:spacing w:after="0"/>
            </w:pPr>
            <w:r>
              <w:rPr>
                <w:b w:val="false"/>
                <w:bCs w:val="false"/>
                <w:sz w:val="20"/>
                <w:szCs w:val="20"/>
              </w:rPr>
              <w:t xml:space="preserve">PascalCase, sustantivos.</w:t>
            </w:r>
          </w:p>
        </w:tc>
        <w:tc>
          <w:tcPr>
            <w:tcW w:type="dxa" w:w="4000"/>
            <w:vAlign w:val="center"/>
          </w:tcPr>
          <w:p>
            <w:pPr>
              <w:spacing w:after="0"/>
            </w:pPr>
            <w:r>
              <w:rPr>
                <w:b w:val="false"/>
                <w:bCs w:val="false"/>
                <w:sz w:val="20"/>
                <w:szCs w:val="20"/>
              </w:rPr>
              <w:t xml:space="preserve">InventarioServicio, ProductoDAO</w:t>
            </w:r>
          </w:p>
        </w:tc>
      </w:tr>
      <w:tr>
        <w:tc>
          <w:tcPr>
            <w:tcW w:type="dxa" w:w="2400"/>
            <w:vAlign w:val="center"/>
          </w:tcPr>
          <w:p>
            <w:pPr>
              <w:spacing w:after="0"/>
            </w:pPr>
            <w:r>
              <w:rPr>
                <w:b w:val="false"/>
                <w:bCs w:val="false"/>
                <w:sz w:val="20"/>
                <w:szCs w:val="20"/>
              </w:rPr>
              <w:t xml:space="preserve">Métodos y variables</w:t>
            </w:r>
          </w:p>
        </w:tc>
        <w:tc>
          <w:tcPr>
            <w:tcW w:type="dxa" w:w="3600"/>
            <w:vAlign w:val="center"/>
          </w:tcPr>
          <w:p>
            <w:pPr>
              <w:spacing w:after="0"/>
            </w:pPr>
            <w:r>
              <w:rPr>
                <w:b w:val="false"/>
                <w:bCs w:val="false"/>
                <w:sz w:val="20"/>
                <w:szCs w:val="20"/>
              </w:rPr>
              <w:t xml:space="preserve">camelCase, verbos para métodos.</w:t>
            </w:r>
          </w:p>
        </w:tc>
        <w:tc>
          <w:tcPr>
            <w:tcW w:type="dxa" w:w="4000"/>
            <w:vAlign w:val="center"/>
          </w:tcPr>
          <w:p>
            <w:pPr>
              <w:spacing w:after="0"/>
            </w:pPr>
            <w:r>
              <w:rPr>
                <w:b w:val="false"/>
                <w:bCs w:val="false"/>
                <w:sz w:val="20"/>
                <w:szCs w:val="20"/>
              </w:rPr>
              <w:t xml:space="preserve">registrarEntrada(), cantidadActual</w:t>
            </w:r>
          </w:p>
        </w:tc>
      </w:tr>
      <w:tr>
        <w:tc>
          <w:tcPr>
            <w:tcW w:type="dxa" w:w="2400"/>
            <w:vAlign w:val="center"/>
          </w:tcPr>
          <w:p>
            <w:pPr>
              <w:spacing w:after="0"/>
            </w:pPr>
            <w:r>
              <w:rPr>
                <w:b w:val="false"/>
                <w:bCs w:val="false"/>
                <w:sz w:val="20"/>
                <w:szCs w:val="20"/>
              </w:rPr>
              <w:t xml:space="preserve">Constantes</w:t>
            </w:r>
          </w:p>
        </w:tc>
        <w:tc>
          <w:tcPr>
            <w:tcW w:type="dxa" w:w="3600"/>
            <w:vAlign w:val="center"/>
          </w:tcPr>
          <w:p>
            <w:pPr>
              <w:spacing w:after="0"/>
            </w:pPr>
            <w:r>
              <w:rPr>
                <w:b w:val="false"/>
                <w:bCs w:val="false"/>
                <w:sz w:val="20"/>
                <w:szCs w:val="20"/>
              </w:rPr>
              <w:t xml:space="preserve">MAYÚSCULAS_CON_GUION_BAJO.</w:t>
            </w:r>
          </w:p>
        </w:tc>
        <w:tc>
          <w:tcPr>
            <w:tcW w:type="dxa" w:w="4000"/>
            <w:vAlign w:val="center"/>
          </w:tcPr>
          <w:p>
            <w:pPr>
              <w:spacing w:after="0"/>
            </w:pPr>
            <w:r>
              <w:rPr>
                <w:b w:val="false"/>
                <w:bCs w:val="false"/>
                <w:sz w:val="20"/>
                <w:szCs w:val="20"/>
              </w:rPr>
              <w:t xml:space="preserve">STOCK_MINIMO_DEFAULT</w:t>
            </w:r>
          </w:p>
        </w:tc>
      </w:tr>
      <w:tr>
        <w:tc>
          <w:tcPr>
            <w:tcW w:type="dxa" w:w="2400"/>
            <w:vAlign w:val="center"/>
          </w:tcPr>
          <w:p>
            <w:pPr>
              <w:spacing w:after="0"/>
            </w:pPr>
            <w:r>
              <w:rPr>
                <w:b w:val="false"/>
                <w:bCs w:val="false"/>
                <w:sz w:val="20"/>
                <w:szCs w:val="20"/>
              </w:rPr>
              <w:t xml:space="preserve">Implementaciones DAO</w:t>
            </w:r>
          </w:p>
        </w:tc>
        <w:tc>
          <w:tcPr>
            <w:tcW w:type="dxa" w:w="3600"/>
            <w:vAlign w:val="center"/>
          </w:tcPr>
          <w:p>
            <w:pPr>
              <w:spacing w:after="0"/>
            </w:pPr>
            <w:r>
              <w:rPr>
                <w:b w:val="false"/>
                <w:bCs w:val="false"/>
                <w:sz w:val="20"/>
                <w:szCs w:val="20"/>
              </w:rPr>
              <w:t xml:space="preserve">Nombre de la interfaz + sufijo Impl.</w:t>
            </w:r>
          </w:p>
        </w:tc>
        <w:tc>
          <w:tcPr>
            <w:tcW w:type="dxa" w:w="4000"/>
            <w:vAlign w:val="center"/>
          </w:tcPr>
          <w:p>
            <w:pPr>
              <w:spacing w:after="0"/>
            </w:pPr>
            <w:r>
              <w:rPr>
                <w:b w:val="false"/>
                <w:bCs w:val="false"/>
                <w:sz w:val="20"/>
                <w:szCs w:val="20"/>
              </w:rPr>
              <w:t xml:space="preserve">ProductoDAOImpl</w:t>
            </w:r>
          </w:p>
        </w:tc>
      </w:tr>
      <w:tr>
        <w:tc>
          <w:tcPr>
            <w:tcW w:type="dxa" w:w="2400"/>
            <w:vAlign w:val="center"/>
          </w:tcPr>
          <w:p>
            <w:pPr>
              <w:spacing w:after="0"/>
            </w:pPr>
            <w:r>
              <w:rPr>
                <w:b w:val="false"/>
                <w:bCs w:val="false"/>
                <w:sz w:val="20"/>
                <w:szCs w:val="20"/>
              </w:rPr>
              <w:t xml:space="preserve">Tests</w:t>
            </w:r>
          </w:p>
        </w:tc>
        <w:tc>
          <w:tcPr>
            <w:tcW w:type="dxa" w:w="3600"/>
            <w:vAlign w:val="center"/>
          </w:tcPr>
          <w:p>
            <w:pPr>
              <w:spacing w:after="0"/>
            </w:pPr>
            <w:r>
              <w:rPr>
                <w:b w:val="false"/>
                <w:bCs w:val="false"/>
                <w:sz w:val="20"/>
                <w:szCs w:val="20"/>
              </w:rPr>
              <w:t xml:space="preserve">Nombre de la clase probada + sufijo Test.</w:t>
            </w:r>
          </w:p>
        </w:tc>
        <w:tc>
          <w:tcPr>
            <w:tcW w:type="dxa" w:w="4000"/>
            <w:vAlign w:val="center"/>
          </w:tcPr>
          <w:p>
            <w:pPr>
              <w:spacing w:after="0"/>
            </w:pPr>
            <w:r>
              <w:rPr>
                <w:b w:val="false"/>
                <w:bCs w:val="false"/>
                <w:sz w:val="20"/>
                <w:szCs w:val="20"/>
              </w:rPr>
              <w:t xml:space="preserve">InventarioServicioTest</w:t>
            </w:r>
          </w:p>
        </w:tc>
      </w:tr>
      <w:tr>
        <w:tc>
          <w:tcPr>
            <w:tcW w:type="dxa" w:w="2400"/>
            <w:vAlign w:val="center"/>
          </w:tcPr>
          <w:p>
            <w:pPr>
              <w:spacing w:after="0"/>
            </w:pPr>
            <w:r>
              <w:rPr>
                <w:b w:val="false"/>
                <w:bCs w:val="false"/>
                <w:sz w:val="20"/>
                <w:szCs w:val="20"/>
              </w:rPr>
              <w:t xml:space="preserve">Ramas de Git</w:t>
            </w:r>
          </w:p>
        </w:tc>
        <w:tc>
          <w:tcPr>
            <w:tcW w:type="dxa" w:w="3600"/>
            <w:vAlign w:val="center"/>
          </w:tcPr>
          <w:p>
            <w:pPr>
              <w:spacing w:after="0"/>
            </w:pPr>
            <w:r>
              <w:rPr>
                <w:b w:val="false"/>
                <w:bCs w:val="false"/>
                <w:sz w:val="20"/>
                <w:szCs w:val="20"/>
              </w:rPr>
              <w:t xml:space="preserve">tipo/descripcion-corta, en minúsculas.</w:t>
            </w:r>
          </w:p>
        </w:tc>
        <w:tc>
          <w:tcPr>
            <w:tcW w:type="dxa" w:w="4000"/>
            <w:vAlign w:val="center"/>
          </w:tcPr>
          <w:p>
            <w:pPr>
              <w:spacing w:after="0"/>
            </w:pPr>
            <w:r>
              <w:rPr>
                <w:b w:val="false"/>
                <w:bCs w:val="false"/>
                <w:sz w:val="20"/>
                <w:szCs w:val="20"/>
              </w:rPr>
              <w:t xml:space="preserve">feature/registrar-movimiento, fix/validacion-stock</w:t>
            </w:r>
          </w:p>
        </w:tc>
      </w:tr>
      <w:tr>
        <w:tc>
          <w:tcPr>
            <w:tcW w:type="dxa" w:w="2400"/>
            <w:vAlign w:val="center"/>
          </w:tcPr>
          <w:p>
            <w:pPr>
              <w:spacing w:after="0"/>
            </w:pPr>
            <w:r>
              <w:rPr>
                <w:b w:val="false"/>
                <w:bCs w:val="false"/>
                <w:sz w:val="20"/>
                <w:szCs w:val="20"/>
              </w:rPr>
              <w:t xml:space="preserve">Commits</w:t>
            </w:r>
          </w:p>
        </w:tc>
        <w:tc>
          <w:tcPr>
            <w:tcW w:type="dxa" w:w="3600"/>
            <w:vAlign w:val="center"/>
          </w:tcPr>
          <w:p>
            <w:pPr>
              <w:spacing w:after="0"/>
            </w:pPr>
            <w:r>
              <w:rPr>
                <w:b w:val="false"/>
                <w:bCs w:val="false"/>
                <w:sz w:val="20"/>
                <w:szCs w:val="20"/>
              </w:rPr>
              <w:t xml:space="preserve">Verbo en infinitivo + qué se hizo, en español o inglés pero consistente.</w:t>
            </w:r>
          </w:p>
        </w:tc>
        <w:tc>
          <w:tcPr>
            <w:tcW w:type="dxa" w:w="4000"/>
            <w:vAlign w:val="center"/>
          </w:tcPr>
          <w:p>
            <w:pPr>
              <w:spacing w:after="0"/>
            </w:pPr>
            <w:r>
              <w:rPr>
                <w:b w:val="false"/>
                <w:bCs w:val="false"/>
                <w:sz w:val="20"/>
                <w:szCs w:val="20"/>
              </w:rPr>
              <w:t xml:space="preserve">Agregar validación de stock mínimo en InventarioServicio</w:t>
            </w:r>
          </w:p>
        </w:tc>
      </w:tr>
    </w:tbl>
    <w:p>
      <w:pPr>
        <w:pStyle w:val="Heading1"/>
        <w:spacing w:after="160" w:before="360"/>
      </w:pPr>
      <w:r>
        <w:t xml:space="preserve">8. Contenido Mínimo del README.md</w:t>
      </w:r>
    </w:p>
    <w:p>
      <w:pPr>
        <w:spacing w:after="160" w:line="276"/>
        <w:jc w:val="both"/>
      </w:pPr>
      <w:r>
        <w:rPr>
          <w:b w:val="false"/>
          <w:bCs w:val="false"/>
          <w:i w:val="false"/>
          <w:iCs w:val="false"/>
        </w:rPr>
        <w:t xml:space="preserve">El README es lo primero que se lee al clonar el repo (y lo primero que ve alguien evaluando el portafolio). Debería tener, como mínimo:</w:t>
      </w:r>
    </w:p>
    <w:p>
      <w:pPr>
        <w:pStyle w:val="ListParagraph"/>
        <w:numPr>
          <w:ilvl w:val="0"/>
          <w:numId w:val="2"/>
        </w:numPr>
        <w:spacing w:after="80" w:line="276"/>
      </w:pPr>
      <w:r>
        <w:t xml:space="preserve">Nombre del proyecto y una descripción de una o dos líneas de qué hace.</w:t>
      </w:r>
    </w:p>
    <w:p>
      <w:pPr>
        <w:pStyle w:val="ListParagraph"/>
        <w:numPr>
          <w:ilvl w:val="0"/>
          <w:numId w:val="2"/>
        </w:numPr>
        <w:spacing w:after="80" w:line="276"/>
      </w:pPr>
      <w:r>
        <w:t xml:space="preserve">Tecnologías usadas (Java 17, MySQL 8, Maven, JDBC).</w:t>
      </w:r>
    </w:p>
    <w:p>
      <w:pPr>
        <w:pStyle w:val="ListParagraph"/>
        <w:numPr>
          <w:ilvl w:val="0"/>
          <w:numId w:val="2"/>
        </w:numPr>
        <w:spacing w:after="80" w:line="276"/>
      </w:pPr>
      <w:r>
        <w:t xml:space="preserve">Instrucciones para levantar la base de datos: cómo crear el schema (schema.sql) y cómo configurar application.properties a partir del .example.</w:t>
      </w:r>
    </w:p>
    <w:p>
      <w:pPr>
        <w:pStyle w:val="ListParagraph"/>
        <w:numPr>
          <w:ilvl w:val="0"/>
          <w:numId w:val="2"/>
        </w:numPr>
        <w:spacing w:after="80" w:line="276"/>
      </w:pPr>
      <w:r>
        <w:t xml:space="preserve">Instrucciones para compilar y correr: mvn clean package y java -jar target/....jar.</w:t>
      </w:r>
    </w:p>
    <w:p>
      <w:pPr>
        <w:pStyle w:val="ListParagraph"/>
        <w:numPr>
          <w:ilvl w:val="0"/>
          <w:numId w:val="2"/>
        </w:numPr>
        <w:spacing w:after="80" w:line="276"/>
      </w:pPr>
      <w:r>
        <w:t xml:space="preserve">Estructura del proyecto (puede ser un resumen de la sección 3 de este documento, no hace falta repetir todo).</w:t>
      </w:r>
    </w:p>
    <w:p>
      <w:pPr>
        <w:pStyle w:val="ListParagraph"/>
        <w:numPr>
          <w:ilvl w:val="0"/>
          <w:numId w:val="2"/>
        </w:numPr>
        <w:spacing w:after="80" w:line="276"/>
      </w:pPr>
      <w:r>
        <w:t xml:space="preserve">Estado del proyecto: qué versión está implementada (V1, V2, V3) según el documento de requisitos.</w:t>
      </w:r>
    </w:p>
    <w:p>
      <w:pPr>
        <w:pStyle w:val="Heading1"/>
        <w:spacing w:after="160" w:before="360"/>
      </w:pPr>
      <w:r>
        <w:t xml:space="preserve">9. Evolución hacia Multi-Módulo (mención para V3)</w:t>
      </w:r>
    </w:p>
    <w:p>
      <w:pPr>
        <w:spacing w:after="160" w:line="276"/>
        <w:jc w:val="both"/>
      </w:pPr>
      <w:r>
        <w:rPr>
          <w:b w:val="false"/>
          <w:bCs w:val="false"/>
          <w:i w:val="false"/>
          <w:iCs w:val="false"/>
        </w:rPr>
        <w:t xml:space="preserve">Para V1 y V2, un único módulo Maven alcanza y sobra — dividir el proyecto en múltiples módulos antes de necesitarlo es complejidad que no aporta nada todavía. Se deja documentado igual para cuando llegue el momento de la interfaz gráfica o web (V3), porque ahí sí conviene dividir:</w:t>
      </w:r>
    </w:p>
    <w:p>
      <w:pPr>
        <w:pStyle w:val="ListParagraph"/>
        <w:numPr>
          <w:ilvl w:val="0"/>
          <w:numId w:val="5"/>
        </w:numPr>
        <w:spacing w:after="80" w:line="276"/>
      </w:pPr>
      <w:r>
        <w:t xml:space="preserve">control-stock-core: modelo, dao y servicio. La lógica de negocio, sin nada de interfaz.</w:t>
      </w:r>
    </w:p>
    <w:p>
      <w:pPr>
        <w:pStyle w:val="ListParagraph"/>
        <w:numPr>
          <w:ilvl w:val="0"/>
          <w:numId w:val="5"/>
        </w:numPr>
        <w:spacing w:after="80" w:line="276"/>
      </w:pPr>
      <w:r>
        <w:t xml:space="preserve">control-stock-consola: la actual MenuConsola, dependiendo de core.</w:t>
      </w:r>
    </w:p>
    <w:p>
      <w:pPr>
        <w:pStyle w:val="ListParagraph"/>
        <w:numPr>
          <w:ilvl w:val="0"/>
          <w:numId w:val="5"/>
        </w:numPr>
        <w:spacing w:after="80" w:line="276"/>
      </w:pPr>
      <w:r>
        <w:t xml:space="preserve">control-stock-web (o -desktop): la futura interfaz gráfica o web, dependiendo también de core, sin tocar ni una línea de servicio ni de dao.</w:t>
      </w:r>
    </w:p>
    <w:p>
      <w:pPr>
        <w:spacing w:after="160" w:line="276"/>
        <w:jc w:val="both"/>
      </w:pPr>
      <w:r>
        <w:rPr>
          <w:b w:val="false"/>
          <w:bCs w:val="false"/>
          <w:i/>
          <w:iCs/>
        </w:rPr>
        <w:t xml:space="preserve">Esto es exactamente lo que la arquitectura en capas del documento de requisitos (sección 9) está preparando desde ahora: si servicio nunca depende de ui, separarlos en módulos distintos el día de mañana es mover carpetas, no reescribir código.</w:t>
      </w:r>
    </w:p>
    <w:p>
      <w:pPr>
        <w:pStyle w:val="Heading1"/>
        <w:spacing w:after="160" w:before="360"/>
      </w:pPr>
      <w:r>
        <w:t xml:space="preserve">10. Checklist para Arrancar el Repositorio</w:t>
      </w:r>
    </w:p>
    <w:p>
      <w:pPr>
        <w:pStyle w:val="ListParagraph"/>
        <w:numPr>
          <w:ilvl w:val="0"/>
          <w:numId w:val="6"/>
        </w:numPr>
        <w:spacing w:after="80" w:line="276"/>
      </w:pPr>
      <w:r>
        <w:t xml:space="preserve">Crear el repositorio en GitHub y clonarlo localmente.</w:t>
      </w:r>
    </w:p>
    <w:p>
      <w:pPr>
        <w:pStyle w:val="ListParagraph"/>
        <w:numPr>
          <w:ilvl w:val="0"/>
          <w:numId w:val="6"/>
        </w:numPr>
        <w:spacing w:after="80" w:line="276"/>
      </w:pPr>
      <w:r>
        <w:t xml:space="preserve">Generar el proyecto Maven con esta estructura de carpetas (a mano o con el arquetipo maven-archetype-quickstart y luego ajustando).</w:t>
      </w:r>
    </w:p>
    <w:p>
      <w:pPr>
        <w:pStyle w:val="ListParagraph"/>
        <w:numPr>
          <w:ilvl w:val="0"/>
          <w:numId w:val="6"/>
        </w:numPr>
        <w:spacing w:after="80" w:line="276"/>
      </w:pPr>
      <w:r>
        <w:t xml:space="preserve">Escribir el pom.xml con las dependencias de la sección 5.</w:t>
      </w:r>
    </w:p>
    <w:p>
      <w:pPr>
        <w:pStyle w:val="ListParagraph"/>
        <w:numPr>
          <w:ilvl w:val="0"/>
          <w:numId w:val="6"/>
        </w:numPr>
        <w:spacing w:after="80" w:line="276"/>
      </w:pPr>
      <w:r>
        <w:t xml:space="preserve">Crear application.properties.example y agregar application.properties al .gitignore.</w:t>
      </w:r>
    </w:p>
    <w:p>
      <w:pPr>
        <w:pStyle w:val="ListParagraph"/>
        <w:numPr>
          <w:ilvl w:val="0"/>
          <w:numId w:val="6"/>
        </w:numPr>
        <w:spacing w:after="80" w:line="276"/>
      </w:pPr>
      <w:r>
        <w:t xml:space="preserve">Escribir schema.sql con el DDL definido a partir del modelo E-R.</w:t>
      </w:r>
    </w:p>
    <w:p>
      <w:pPr>
        <w:pStyle w:val="ListParagraph"/>
        <w:numPr>
          <w:ilvl w:val="0"/>
          <w:numId w:val="6"/>
        </w:numPr>
        <w:spacing w:after="80" w:line="276"/>
      </w:pPr>
      <w:r>
        <w:t xml:space="preserve">Crear los paquetes vacíos (modelo, dao, dao.impl, servicio, util, ui) para que la estructura quede visible desde el primer commit.</w:t>
      </w:r>
    </w:p>
    <w:p>
      <w:pPr>
        <w:pStyle w:val="ListParagraph"/>
        <w:numPr>
          <w:ilvl w:val="0"/>
          <w:numId w:val="6"/>
        </w:numPr>
        <w:spacing w:after="80" w:line="276"/>
      </w:pPr>
      <w:r>
        <w:t xml:space="preserve">Primer commit: "Estructura inicial del proyecto", con todo lo anterior ya en el repo antes de escribir la primera clase de lógica.</w:t>
      </w:r>
    </w:p>
    <w:p>
      <w:pPr>
        <w:pStyle w:val="ListParagraph"/>
        <w:numPr>
          <w:ilvl w:val="0"/>
          <w:numId w:val="6"/>
        </w:numPr>
        <w:spacing w:after="80" w:line="276"/>
      </w:pPr>
      <w:r>
        <w:t xml:space="preserve">Recién ahí, empezar por la capa modelo (la que no depende de nada más).</w:t>
      </w:r>
    </w:p>
    <w:p>
      <w:pPr>
        <w:pBdr>
          <w:bottom w:val="single" w:color="AAAAAA" w:sz="6" w:space="1"/>
        </w:pBdr>
        <w:spacing w:after="240"/>
      </w:pPr>
    </w:p>
    <w:p>
      <w:pPr>
        <w:spacing w:after="160" w:line="276"/>
        <w:jc w:val="both"/>
      </w:pPr>
      <w:r>
        <w:rPr>
          <w:b w:val="false"/>
          <w:bCs w:val="false"/>
          <w:i/>
          <w:iCs/>
        </w:rPr>
        <w:t xml:space="preserve">Con esto, la arquitectura de carpetas queda tan definida como la arquitectura de clases del documento anterior. El siguiente paso natural es el script SQL (schema.sql) que ya quedó referenciado varias veces acá, y después sí, la primera clase de código: Producto.java.</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2026-09-10T20:26:27.641Z</dcterms:created>
  <dcterms:modified xsi:type="dcterms:W3CDTF">2026-09-10T20:26:27.652Z</dcterms:modified>
</cp:coreProperties>
</file>

<file path=docProps/custom.xml><?xml version="1.0" encoding="utf-8"?>
<Properties xmlns="http://schemas.openxmlformats.org/officeDocument/2006/custom-properties" xmlns:vt="http://schemas.openxmlformats.org/officeDocument/2006/docPropsVTypes"/>
</file>