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1F4E79"/>
          <w:sz w:val="56"/>
          <w:szCs w:val="56"/>
        </w:rPr>
        <w:t xml:space="preserve">Sistema de Control de Stock</w:t>
      </w:r>
    </w:p>
    <w:p>
      <w:pPr>
        <w:spacing w:after="100"/>
        <w:jc w:val="center"/>
      </w:pPr>
      <w:r>
        <w:rPr>
          <w:color w:val="2E74B5"/>
          <w:sz w:val="32"/>
          <w:szCs w:val="32"/>
        </w:rPr>
        <w:t xml:space="preserve">Documento de Requisitos y Arquitectura</w:t>
      </w:r>
    </w:p>
    <w:p>
      <w:pPr>
        <w:spacing w:after="600"/>
        <w:jc w:val="center"/>
      </w:pPr>
      <w:r>
        <w:rPr>
          <w:i/>
          <w:iCs/>
          <w:sz w:val="22"/>
          <w:szCs w:val="22"/>
        </w:rPr>
        <w:t xml:space="preserve">Versión 1.0 — Etapa de definición (previa al diseño de diagramas)</w:t>
      </w:r>
    </w:p>
    <w:p>
      <w:pPr>
        <w:spacing w:after="100"/>
        <w:jc w:val="center"/>
      </w:pPr>
      <w:r>
        <w:rPr>
          <w:sz w:val="22"/>
          <w:szCs w:val="22"/>
        </w:rPr>
        <w:t xml:space="preserve">Materias: Programación Orientada a Objetos I · Base de Datos I</w:t>
      </w:r>
    </w:p>
    <w:p>
      <w:pPr>
        <w:spacing w:after="100"/>
        <w:jc w:val="center"/>
      </w:pPr>
      <w:r>
        <w:rPr>
          <w:sz w:val="22"/>
          <w:szCs w:val="22"/>
        </w:rPr>
        <w:t xml:space="preserve">Proyecto académico con proyección a producto propio</w:t>
      </w:r>
    </w:p>
    <w:p>
      <w:pPr>
        <w:jc w:val="center"/>
      </w:pPr>
      <w:r>
        <w:rPr>
          <w:sz w:val="22"/>
          <w:szCs w:val="22"/>
        </w:rPr>
        <w:t xml:space="preserve">Fecha: 10 de septiembre de 2026</w:t>
      </w:r>
    </w:p>
    <w:p>
      <w:r>
        <w:br w:type="page"/>
      </w:r>
    </w:p>
    <w:p>
      <w:pPr>
        <w:pStyle w:val="Heading1"/>
        <w:spacing w:after="160" w:before="360"/>
      </w:pPr>
      <w:r>
        <w:t xml:space="preserve">1. Introducción</w:t>
      </w:r>
    </w:p>
    <w:p>
      <w:pPr>
        <w:spacing w:after="160" w:line="276"/>
        <w:jc w:val="both"/>
      </w:pPr>
      <w:r>
        <w:rPr>
          <w:b w:val="false"/>
          <w:bCs w:val="false"/>
          <w:i w:val="false"/>
          <w:iCs w:val="false"/>
        </w:rPr>
        <w:t xml:space="preserve">Este documento define, antes de escribir una sola línea de código o de diagramar una sola clase, qué es lo que el sistema debe hacer, quién lo usa, qué información maneja y bajo qué reglas opera. La intención es evitar el error más común en proyectos de este tamaño: empezar a programar entidades y pantallas sin haber acordado el alcance, lo que termina en retrabajo y en una base de datos que no refleja el negocio real.</w:t>
      </w:r>
    </w:p>
    <w:p>
      <w:pPr>
        <w:spacing w:after="160" w:line="276"/>
        <w:jc w:val="both"/>
      </w:pPr>
      <w:r>
        <w:rPr>
          <w:b w:val="false"/>
          <w:bCs w:val="false"/>
          <w:i w:val="false"/>
          <w:iCs w:val="false"/>
        </w:rPr>
        <w:t xml:space="preserve">El proyecto consiste en el desarrollo de un sistema de control de inventario ("controlador de stock") para pequeños y medianos comercios, que permita administrar productos, categorías y movimientos de entrada y salida de mercadería, manteniendo en todo momento una cantidad de stock confiable y alertando cuando un producto está por debajo de su nivel mínimo. Se construye con Java (POO) para la lógica de aplicación y MySQL como motor de base de datos relacional, comunicados mediante JDBC.</w:t>
      </w:r>
    </w:p>
    <w:p>
      <w:pPr>
        <w:spacing w:after="160" w:line="276"/>
        <w:jc w:val="both"/>
      </w:pPr>
      <w:r>
        <w:rPr>
          <w:b w:val="false"/>
          <w:bCs w:val="false"/>
          <w:i w:val="false"/>
          <w:iCs w:val="false"/>
        </w:rPr>
        <w:t xml:space="preserve">El documento está organizado para leerse de forma secuencial: primero el alcance y los objetivos, luego quién usa el sistema, después qué debe hacer (requisitos funcionales) y qué cualidades debe tener (requisitos no funcionales), las reglas de negocio que gobiernan los datos, las entidades del dominio, la arquitectura propuesta y, por último, los próximos pasos concretos. Recién después de validar esto entre ambos tiene sentido pasar a los diagramas de clases y de entidad-relación, porque esos diagramas van a ser una consecuencia directa de lo que se defina acá.</w:t>
      </w:r>
    </w:p>
    <w:p>
      <w:pPr>
        <w:pStyle w:val="Heading1"/>
        <w:spacing w:after="160" w:before="360"/>
      </w:pPr>
      <w:r>
        <w:t xml:space="preserve">2. Alcance del Proyecto</w:t>
      </w:r>
    </w:p>
    <w:p>
      <w:pPr>
        <w:spacing w:after="160" w:line="276"/>
        <w:jc w:val="both"/>
      </w:pPr>
      <w:r>
        <w:rPr>
          <w:b w:val="false"/>
          <w:bCs w:val="false"/>
          <w:i w:val="false"/>
          <w:iCs w:val="false"/>
        </w:rPr>
        <w:t xml:space="preserve">Para que el proyecto sea viable como entrega universitaria y a la vez tenga una base sólida para evolucionar hacia un producto vendible, se define el alcance en tres etapas incrementales. Cada etapa es funcional por sí misma; no se pasa a la siguiente hasta que la anterior esté probada.</w:t>
      </w:r>
    </w:p>
    <w:p>
      <w:pPr>
        <w:pStyle w:val="Heading2"/>
        <w:spacing w:after="120" w:before="260"/>
      </w:pPr>
      <w:r>
        <w:t xml:space="preserve">2.1 Versión 1 — Núcleo funcional (entrega base)</w:t>
      </w:r>
    </w:p>
    <w:p>
      <w:pPr>
        <w:spacing w:after="160" w:line="276"/>
        <w:jc w:val="both"/>
      </w:pPr>
      <w:r>
        <w:rPr>
          <w:b w:val="false"/>
          <w:bCs w:val="false"/>
          <w:i w:val="false"/>
          <w:iCs w:val="false"/>
        </w:rPr>
        <w:t xml:space="preserve">Es el corazón del sistema. Sin esto, no hay proyecto. Incluye:</w:t>
      </w:r>
    </w:p>
    <w:p>
      <w:pPr>
        <w:pStyle w:val="ListParagraph"/>
        <w:numPr>
          <w:ilvl w:val="0"/>
          <w:numId w:val="2"/>
        </w:numPr>
        <w:spacing w:after="80" w:line="276"/>
      </w:pPr>
      <w:r>
        <w:t xml:space="preserve">Alta, baja (lógica), modificación y consulta de productos.</w:t>
      </w:r>
    </w:p>
    <w:p>
      <w:pPr>
        <w:pStyle w:val="ListParagraph"/>
        <w:numPr>
          <w:ilvl w:val="0"/>
          <w:numId w:val="2"/>
        </w:numPr>
        <w:spacing w:after="80" w:line="276"/>
      </w:pPr>
      <w:r>
        <w:t xml:space="preserve">Administración de categorías de productos.</w:t>
      </w:r>
    </w:p>
    <w:p>
      <w:pPr>
        <w:pStyle w:val="ListParagraph"/>
        <w:numPr>
          <w:ilvl w:val="0"/>
          <w:numId w:val="2"/>
        </w:numPr>
        <w:spacing w:after="80" w:line="276"/>
      </w:pPr>
      <w:r>
        <w:t xml:space="preserve">Registro de movimientos de stock (entradas y salidas) con actualización automática de la cantidad disponible.</w:t>
      </w:r>
    </w:p>
    <w:p>
      <w:pPr>
        <w:pStyle w:val="ListParagraph"/>
        <w:numPr>
          <w:ilvl w:val="0"/>
          <w:numId w:val="2"/>
        </w:numPr>
        <w:spacing w:after="80" w:line="276"/>
      </w:pPr>
      <w:r>
        <w:t xml:space="preserve">Listado de productos con stock por debajo del mínimo definido.</w:t>
      </w:r>
    </w:p>
    <w:p>
      <w:pPr>
        <w:pStyle w:val="ListParagraph"/>
        <w:numPr>
          <w:ilvl w:val="0"/>
          <w:numId w:val="2"/>
        </w:numPr>
        <w:spacing w:after="80" w:line="276"/>
      </w:pPr>
      <w:r>
        <w:t xml:space="preserve">Consulta de historial de movimientos por producto.</w:t>
      </w:r>
    </w:p>
    <w:p>
      <w:pPr>
        <w:pStyle w:val="ListParagraph"/>
        <w:numPr>
          <w:ilvl w:val="0"/>
          <w:numId w:val="2"/>
        </w:numPr>
        <w:spacing w:after="80" w:line="276"/>
      </w:pPr>
      <w:r>
        <w:t xml:space="preserve">Persistencia completa en MySQL mediante JDBC, con arquitectura en capas (modelo, DAO, servicio, UI de consola).</w:t>
      </w:r>
    </w:p>
    <w:p>
      <w:pPr>
        <w:pStyle w:val="Heading2"/>
        <w:spacing w:after="120" w:before="260"/>
      </w:pPr>
      <w:r>
        <w:t xml:space="preserve">2.2 Versión 2 — Ampliación (si el cronograma de la materia lo permite)</w:t>
      </w:r>
    </w:p>
    <w:p>
      <w:pPr>
        <w:pStyle w:val="ListParagraph"/>
        <w:numPr>
          <w:ilvl w:val="0"/>
          <w:numId w:val="2"/>
        </w:numPr>
        <w:spacing w:after="80" w:line="276"/>
      </w:pPr>
      <w:r>
        <w:t xml:space="preserve">Gestión de usuarios con roles (administrador / operador) y autenticación básica.</w:t>
      </w:r>
    </w:p>
    <w:p>
      <w:pPr>
        <w:pStyle w:val="ListParagraph"/>
        <w:numPr>
          <w:ilvl w:val="0"/>
          <w:numId w:val="2"/>
        </w:numPr>
        <w:spacing w:after="80" w:line="276"/>
      </w:pPr>
      <w:r>
        <w:t xml:space="preserve">Gestión de proveedores y su asociación con productos.</w:t>
      </w:r>
    </w:p>
    <w:p>
      <w:pPr>
        <w:pStyle w:val="ListParagraph"/>
        <w:numPr>
          <w:ilvl w:val="0"/>
          <w:numId w:val="2"/>
        </w:numPr>
        <w:spacing w:after="80" w:line="276"/>
      </w:pPr>
      <w:r>
        <w:t xml:space="preserve">Reportes: productos más movidos, valor total de inventario, movimientos por rango de fechas.</w:t>
      </w:r>
    </w:p>
    <w:p>
      <w:pPr>
        <w:pStyle w:val="ListParagraph"/>
        <w:numPr>
          <w:ilvl w:val="0"/>
          <w:numId w:val="2"/>
        </w:numPr>
        <w:spacing w:after="80" w:line="276"/>
      </w:pPr>
      <w:r>
        <w:t xml:space="preserve">Auditoría: registrar qué usuario ejecutó cada movimiento.</w:t>
      </w:r>
    </w:p>
    <w:p>
      <w:pPr>
        <w:pStyle w:val="Heading2"/>
        <w:spacing w:after="120" w:before="260"/>
      </w:pPr>
      <w:r>
        <w:t xml:space="preserve">2.3 Versión 3 — Hacia producto vendible (fuera del cronograma académico)</w:t>
      </w:r>
    </w:p>
    <w:p>
      <w:pPr>
        <w:pStyle w:val="ListParagraph"/>
        <w:numPr>
          <w:ilvl w:val="0"/>
          <w:numId w:val="2"/>
        </w:numPr>
        <w:spacing w:after="80" w:line="276"/>
      </w:pPr>
      <w:r>
        <w:t xml:space="preserve">Interfaz gráfica de escritorio (JavaFX) o migración a aplicación web.</w:t>
      </w:r>
    </w:p>
    <w:p>
      <w:pPr>
        <w:pStyle w:val="ListParagraph"/>
        <w:numPr>
          <w:ilvl w:val="0"/>
          <w:numId w:val="2"/>
        </w:numPr>
        <w:spacing w:after="80" w:line="276"/>
      </w:pPr>
      <w:r>
        <w:t xml:space="preserve">Exportación de reportes a PDF/Excel.</w:t>
      </w:r>
    </w:p>
    <w:p>
      <w:pPr>
        <w:pStyle w:val="ListParagraph"/>
        <w:numPr>
          <w:ilvl w:val="0"/>
          <w:numId w:val="2"/>
        </w:numPr>
        <w:spacing w:after="80" w:line="276"/>
      </w:pPr>
      <w:r>
        <w:t xml:space="preserve">Soporte para múltiples depósitos o sucursales.</w:t>
      </w:r>
    </w:p>
    <w:p>
      <w:pPr>
        <w:pStyle w:val="ListParagraph"/>
        <w:numPr>
          <w:ilvl w:val="0"/>
          <w:numId w:val="2"/>
        </w:numPr>
        <w:spacing w:after="80" w:line="276"/>
      </w:pPr>
      <w:r>
        <w:t xml:space="preserve">Empaquetado, documentación de instalación y modelo de licenciamiento/comercialización.</w:t>
      </w:r>
    </w:p>
    <w:p>
      <w:pPr>
        <w:spacing w:after="160" w:line="276"/>
        <w:jc w:val="both"/>
      </w:pPr>
      <w:r>
        <w:rPr>
          <w:b w:val="false"/>
          <w:bCs w:val="false"/>
          <w:i w:val="false"/>
          <w:iCs w:val="false"/>
        </w:rPr>
        <w:t xml:space="preserve">Fuera de alcance explícito para V1 (para que quede escrito y no se discuta en el medio del desarrollo): facturación, integración con medios de pago, códigos de barra/lectores físicos, y sincronización multi-dispositivo. Son candidatos naturales para una V4, pero agregarlos ahora dispersa el esfuerzo.</w:t>
      </w:r>
    </w:p>
    <w:p>
      <w:pPr>
        <w:pStyle w:val="Heading1"/>
        <w:spacing w:after="160" w:before="360"/>
      </w:pPr>
      <w:r>
        <w:t xml:space="preserve">3. Objetivos</w:t>
      </w:r>
    </w:p>
    <w:p>
      <w:pPr>
        <w:pStyle w:val="Heading2"/>
        <w:spacing w:after="120" w:before="260"/>
      </w:pPr>
      <w:r>
        <w:t xml:space="preserve">3.1 Objetivo general</w:t>
      </w:r>
    </w:p>
    <w:p>
      <w:pPr>
        <w:spacing w:after="160" w:line="276"/>
        <w:jc w:val="both"/>
      </w:pPr>
      <w:r>
        <w:rPr>
          <w:b w:val="false"/>
          <w:bCs w:val="false"/>
          <w:i w:val="false"/>
          <w:iCs w:val="false"/>
        </w:rPr>
        <w:t xml:space="preserve">Diseñar e implementar un sistema de control de stock en Java con persistencia en MySQL, aplicando principios de programación orientada a objetos y diseño de bases de datos relacionales, que sea funcionalmente correcto, mantenible y extensible hacia un producto comercial.</w:t>
      </w:r>
    </w:p>
    <w:p>
      <w:pPr>
        <w:pStyle w:val="Heading2"/>
        <w:spacing w:after="120" w:before="260"/>
      </w:pPr>
      <w:r>
        <w:t xml:space="preserve">3.2 Objetivos específicos</w:t>
      </w:r>
    </w:p>
    <w:p>
      <w:pPr>
        <w:pStyle w:val="ListParagraph"/>
        <w:numPr>
          <w:ilvl w:val="0"/>
          <w:numId w:val="3"/>
        </w:numPr>
        <w:spacing w:after="80" w:line="276"/>
      </w:pPr>
      <w:r>
        <w:t xml:space="preserve">Modelar el dominio del problema (productos, categorías, movimientos) en clases cohesivas con responsabilidades bien delimitadas.</w:t>
      </w:r>
    </w:p>
    <w:p>
      <w:pPr>
        <w:pStyle w:val="ListParagraph"/>
        <w:numPr>
          <w:ilvl w:val="0"/>
          <w:numId w:val="3"/>
        </w:numPr>
        <w:spacing w:after="80" w:line="276"/>
      </w:pPr>
      <w:r>
        <w:t xml:space="preserve">Diseñar un esquema relacional normalizado que garantice integridad referencial y evite redundancia de datos.</w:t>
      </w:r>
    </w:p>
    <w:p>
      <w:pPr>
        <w:pStyle w:val="ListParagraph"/>
        <w:numPr>
          <w:ilvl w:val="0"/>
          <w:numId w:val="3"/>
        </w:numPr>
        <w:spacing w:after="80" w:line="276"/>
      </w:pPr>
      <w:r>
        <w:t xml:space="preserve">Implementar una arquitectura en capas que separe el acceso a datos (DAO) de la lógica de negocio (servicio) y de la interfaz de usuario.</w:t>
      </w:r>
    </w:p>
    <w:p>
      <w:pPr>
        <w:pStyle w:val="ListParagraph"/>
        <w:numPr>
          <w:ilvl w:val="0"/>
          <w:numId w:val="3"/>
        </w:numPr>
        <w:spacing w:after="80" w:line="276"/>
      </w:pPr>
      <w:r>
        <w:t xml:space="preserve">Garantizar que la cantidad de stock de cada producto sea siempre consistente con su historial de movimientos.</w:t>
      </w:r>
    </w:p>
    <w:p>
      <w:pPr>
        <w:pStyle w:val="ListParagraph"/>
        <w:numPr>
          <w:ilvl w:val="0"/>
          <w:numId w:val="3"/>
        </w:numPr>
        <w:spacing w:after="80" w:line="276"/>
      </w:pPr>
      <w:r>
        <w:t xml:space="preserve">Dejar una base de código versionada en Git, documentada y con una estructura que permita sumar funcionalidades sin reescribir lo existente.</w:t>
      </w:r>
    </w:p>
    <w:p>
      <w:pPr>
        <w:pStyle w:val="Heading1"/>
        <w:spacing w:after="160" w:before="360"/>
      </w:pPr>
      <w:r>
        <w:t xml:space="preserve">4. Actores del Sistema</w:t>
      </w:r>
    </w:p>
    <w:p>
      <w:pPr>
        <w:spacing w:after="160" w:line="276"/>
        <w:jc w:val="both"/>
      </w:pPr>
      <w:r>
        <w:rPr>
          <w:b w:val="false"/>
          <w:bCs w:val="false"/>
          <w:i w:val="false"/>
          <w:iCs w:val="false"/>
        </w:rPr>
        <w:t xml:space="preserve">En la Versión 1 no hay autenticación, por lo que existe un único actor humano. Aun así, conviene definir los roles conceptuales desde ahora porque el modelo de datos y la arquitectura de servicios se diseñan pensando en que la Versión 2 los va a incorporar sin romper lo ya construido.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600"/>
      </w:tblGrid>
      <w:tr>
        <w:trPr>
          <w:tblHeader/>
        </w:trPr>
        <w:tc>
          <w:tcPr>
            <w:tcW w:type="dxa" w:w="3200"/>
            <w:shd w:fill="DEEAF6" w:color="auto" w:val="clear"/>
            <w:vAlign w:val="center"/>
          </w:tcPr>
          <w:p>
            <w:pPr>
              <w:spacing w:after="0"/>
            </w:pPr>
            <w:r>
              <w:rPr>
                <w:b/>
                <w:bCs/>
                <w:sz w:val="20"/>
                <w:szCs w:val="20"/>
              </w:rPr>
              <w:t xml:space="preserve">Actor</w:t>
            </w:r>
          </w:p>
        </w:tc>
        <w:tc>
          <w:tcPr>
            <w:tcW w:type="dxa" w:w="5200"/>
            <w:shd w:fill="DEEAF6" w:color="auto" w:val="clear"/>
            <w:vAlign w:val="center"/>
          </w:tcPr>
          <w:p>
            <w:pPr>
              <w:spacing w:after="0"/>
            </w:pPr>
            <w:r>
              <w:rPr>
                <w:b/>
                <w:bCs/>
                <w:sz w:val="20"/>
                <w:szCs w:val="20"/>
              </w:rPr>
              <w:t xml:space="preserve">Descripción</w:t>
            </w:r>
          </w:p>
        </w:tc>
        <w:tc>
          <w:tcPr>
            <w:tcW w:type="dxa" w:w="1600"/>
            <w:shd w:fill="DEEAF6" w:color="auto" w:val="clear"/>
            <w:vAlign w:val="center"/>
          </w:tcPr>
          <w:p>
            <w:pPr>
              <w:spacing w:after="0"/>
            </w:pPr>
            <w:r>
              <w:rPr>
                <w:b/>
                <w:bCs/>
                <w:sz w:val="20"/>
                <w:szCs w:val="20"/>
              </w:rPr>
              <w:t xml:space="preserve">Disponible desde</w:t>
            </w:r>
          </w:p>
        </w:tc>
      </w:tr>
      <w:tr>
        <w:tc>
          <w:tcPr>
            <w:tcW w:type="dxa" w:w="3200"/>
            <w:vAlign w:val="center"/>
          </w:tcPr>
          <w:p>
            <w:pPr>
              <w:spacing w:after="0"/>
            </w:pPr>
            <w:r>
              <w:rPr>
                <w:b w:val="false"/>
                <w:bCs w:val="false"/>
                <w:sz w:val="20"/>
                <w:szCs w:val="20"/>
              </w:rPr>
              <w:t xml:space="preserve">Usuario del sistema (V1)</w:t>
            </w:r>
          </w:p>
        </w:tc>
        <w:tc>
          <w:tcPr>
            <w:tcW w:type="dxa" w:w="5200"/>
            <w:vAlign w:val="center"/>
          </w:tcPr>
          <w:p>
            <w:pPr>
              <w:spacing w:after="0"/>
            </w:pPr>
            <w:r>
              <w:rPr>
                <w:b w:val="false"/>
                <w:bCs w:val="false"/>
                <w:sz w:val="20"/>
                <w:szCs w:val="20"/>
              </w:rPr>
              <w:t xml:space="preserve">Persona que opera el sistema desde la consola: da de alta productos, registra movimientos, consulta stock. No hay distinción de permisos.</w:t>
            </w:r>
          </w:p>
        </w:tc>
        <w:tc>
          <w:tcPr>
            <w:tcW w:type="dxa" w:w="1600"/>
            <w:vAlign w:val="center"/>
          </w:tcPr>
          <w:p>
            <w:pPr>
              <w:spacing w:after="0"/>
            </w:pPr>
            <w:r>
              <w:rPr>
                <w:b w:val="false"/>
                <w:bCs w:val="false"/>
                <w:sz w:val="20"/>
                <w:szCs w:val="20"/>
              </w:rPr>
              <w:t xml:space="preserve">V1</w:t>
            </w:r>
          </w:p>
        </w:tc>
      </w:tr>
      <w:tr>
        <w:tc>
          <w:tcPr>
            <w:tcW w:type="dxa" w:w="3200"/>
            <w:vAlign w:val="center"/>
          </w:tcPr>
          <w:p>
            <w:pPr>
              <w:spacing w:after="0"/>
            </w:pPr>
            <w:r>
              <w:rPr>
                <w:b w:val="false"/>
                <w:bCs w:val="false"/>
                <w:sz w:val="20"/>
                <w:szCs w:val="20"/>
              </w:rPr>
              <w:t xml:space="preserve">Operador</w:t>
            </w:r>
          </w:p>
        </w:tc>
        <w:tc>
          <w:tcPr>
            <w:tcW w:type="dxa" w:w="5200"/>
            <w:vAlign w:val="center"/>
          </w:tcPr>
          <w:p>
            <w:pPr>
              <w:spacing w:after="0"/>
            </w:pPr>
            <w:r>
              <w:rPr>
                <w:b w:val="false"/>
                <w:bCs w:val="false"/>
                <w:sz w:val="20"/>
                <w:szCs w:val="20"/>
              </w:rPr>
              <w:t xml:space="preserve">Rol con permisos limitados: registra movimientos y consulta información, pero no puede eliminar productos ni categorías.</w:t>
            </w:r>
          </w:p>
        </w:tc>
        <w:tc>
          <w:tcPr>
            <w:tcW w:type="dxa" w:w="1600"/>
            <w:vAlign w:val="center"/>
          </w:tcPr>
          <w:p>
            <w:pPr>
              <w:spacing w:after="0"/>
            </w:pPr>
            <w:r>
              <w:rPr>
                <w:b w:val="false"/>
                <w:bCs w:val="false"/>
                <w:sz w:val="20"/>
                <w:szCs w:val="20"/>
              </w:rPr>
              <w:t xml:space="preserve">V2</w:t>
            </w:r>
          </w:p>
        </w:tc>
      </w:tr>
      <w:tr>
        <w:tc>
          <w:tcPr>
            <w:tcW w:type="dxa" w:w="3200"/>
            <w:vAlign w:val="center"/>
          </w:tcPr>
          <w:p>
            <w:pPr>
              <w:spacing w:after="0"/>
            </w:pPr>
            <w:r>
              <w:rPr>
                <w:b w:val="false"/>
                <w:bCs w:val="false"/>
                <w:sz w:val="20"/>
                <w:szCs w:val="20"/>
              </w:rPr>
              <w:t xml:space="preserve">Administrador</w:t>
            </w:r>
          </w:p>
        </w:tc>
        <w:tc>
          <w:tcPr>
            <w:tcW w:type="dxa" w:w="5200"/>
            <w:vAlign w:val="center"/>
          </w:tcPr>
          <w:p>
            <w:pPr>
              <w:spacing w:after="0"/>
            </w:pPr>
            <w:r>
              <w:rPr>
                <w:b w:val="false"/>
                <w:bCs w:val="false"/>
                <w:sz w:val="20"/>
                <w:szCs w:val="20"/>
              </w:rPr>
              <w:t xml:space="preserve">Rol con permisos completos: además de lo anterior, gestiona usuarios, categorías, proveedores y accede a reportes.</w:t>
            </w:r>
          </w:p>
        </w:tc>
        <w:tc>
          <w:tcPr>
            <w:tcW w:type="dxa" w:w="1600"/>
            <w:vAlign w:val="center"/>
          </w:tcPr>
          <w:p>
            <w:pPr>
              <w:spacing w:after="0"/>
            </w:pPr>
            <w:r>
              <w:rPr>
                <w:b w:val="false"/>
                <w:bCs w:val="false"/>
                <w:sz w:val="20"/>
                <w:szCs w:val="20"/>
              </w:rPr>
              <w:t xml:space="preserve">V2</w:t>
            </w:r>
          </w:p>
        </w:tc>
      </w:tr>
    </w:tbl>
    <w:p>
      <w:pPr>
        <w:pStyle w:val="Heading1"/>
        <w:spacing w:after="160" w:before="360"/>
      </w:pPr>
      <w:r>
        <w:t xml:space="preserve">5. Requisitos Funcionales</w:t>
      </w:r>
    </w:p>
    <w:p>
      <w:pPr>
        <w:spacing w:after="160" w:line="276"/>
        <w:jc w:val="both"/>
      </w:pPr>
      <w:r>
        <w:rPr>
          <w:b w:val="false"/>
          <w:bCs w:val="false"/>
          <w:i w:val="false"/>
          <w:iCs w:val="false"/>
        </w:rPr>
        <w:t xml:space="preserve">Cada requisito tiene un identificador único (RF-xx) que se va a reutilizar en el diagrama de clases, en los nombres de métodos de servicio y en los futuros casos de prueba, para que siempre se pueda trazar una funcionalidad hasta su origen.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2000"/>
      </w:tblGrid>
      <w:tr>
        <w:trPr>
          <w:tblHeader/>
        </w:trPr>
        <w:tc>
          <w:tcPr>
            <w:tcW w:type="dxa" w:w="1200"/>
            <w:shd w:fill="DEEAF6" w:color="auto" w:val="clear"/>
            <w:vAlign w:val="center"/>
          </w:tcPr>
          <w:p>
            <w:pPr>
              <w:spacing w:after="0"/>
            </w:pPr>
            <w:r>
              <w:rPr>
                <w:b/>
                <w:bCs/>
                <w:sz w:val="20"/>
                <w:szCs w:val="20"/>
              </w:rPr>
              <w:t xml:space="preserve">ID</w:t>
            </w:r>
          </w:p>
        </w:tc>
        <w:tc>
          <w:tcPr>
            <w:tcW w:type="dxa" w:w="6800"/>
            <w:shd w:fill="DEEAF6" w:color="auto" w:val="clear"/>
            <w:vAlign w:val="center"/>
          </w:tcPr>
          <w:p>
            <w:pPr>
              <w:spacing w:after="0"/>
            </w:pPr>
            <w:r>
              <w:rPr>
                <w:b/>
                <w:bCs/>
                <w:sz w:val="20"/>
                <w:szCs w:val="20"/>
              </w:rPr>
              <w:t xml:space="preserve">Descripción</w:t>
            </w:r>
          </w:p>
        </w:tc>
        <w:tc>
          <w:tcPr>
            <w:tcW w:type="dxa" w:w="2000"/>
            <w:shd w:fill="DEEAF6" w:color="auto" w:val="clear"/>
            <w:vAlign w:val="center"/>
          </w:tcPr>
          <w:p>
            <w:pPr>
              <w:spacing w:after="0"/>
            </w:pPr>
            <w:r>
              <w:rPr>
                <w:b/>
                <w:bCs/>
                <w:sz w:val="20"/>
                <w:szCs w:val="20"/>
              </w:rPr>
              <w:t xml:space="preserve">Prioridad</w:t>
            </w:r>
          </w:p>
        </w:tc>
      </w:tr>
      <w:tr>
        <w:tc>
          <w:tcPr>
            <w:tcW w:type="dxa" w:w="1200"/>
            <w:vAlign w:val="center"/>
          </w:tcPr>
          <w:p>
            <w:pPr>
              <w:spacing w:after="0"/>
            </w:pPr>
            <w:r>
              <w:rPr>
                <w:b w:val="false"/>
                <w:bCs w:val="false"/>
                <w:sz w:val="20"/>
                <w:szCs w:val="20"/>
              </w:rPr>
              <w:t xml:space="preserve">RF-01</w:t>
            </w:r>
          </w:p>
        </w:tc>
        <w:tc>
          <w:tcPr>
            <w:tcW w:type="dxa" w:w="6800"/>
            <w:vAlign w:val="center"/>
          </w:tcPr>
          <w:p>
            <w:pPr>
              <w:spacing w:after="0"/>
            </w:pPr>
            <w:r>
              <w:rPr>
                <w:b w:val="false"/>
                <w:bCs w:val="false"/>
                <w:sz w:val="20"/>
                <w:szCs w:val="20"/>
              </w:rPr>
              <w:t xml:space="preserve">Registrar un nuevo producto con código único, nombre, descripción, categoría, precio, cantidad inicial y stock mínimo.</w:t>
            </w:r>
          </w:p>
        </w:tc>
        <w:tc>
          <w:tcPr>
            <w:tcW w:type="dxa" w:w="2000"/>
            <w:vAlign w:val="center"/>
          </w:tcPr>
          <w:p>
            <w:pPr>
              <w:spacing w:after="0"/>
            </w:pPr>
            <w:r>
              <w:rPr>
                <w:b w:val="false"/>
                <w:bCs w:val="false"/>
                <w:sz w:val="20"/>
                <w:szCs w:val="20"/>
              </w:rPr>
              <w:t xml:space="preserve">Alta</w:t>
            </w:r>
          </w:p>
        </w:tc>
      </w:tr>
      <w:tr>
        <w:tc>
          <w:tcPr>
            <w:tcW w:type="dxa" w:w="1200"/>
            <w:vAlign w:val="center"/>
          </w:tcPr>
          <w:p>
            <w:pPr>
              <w:spacing w:after="0"/>
            </w:pPr>
            <w:r>
              <w:rPr>
                <w:b w:val="false"/>
                <w:bCs w:val="false"/>
                <w:sz w:val="20"/>
                <w:szCs w:val="20"/>
              </w:rPr>
              <w:t xml:space="preserve">RF-02</w:t>
            </w:r>
          </w:p>
        </w:tc>
        <w:tc>
          <w:tcPr>
            <w:tcW w:type="dxa" w:w="6800"/>
            <w:vAlign w:val="center"/>
          </w:tcPr>
          <w:p>
            <w:pPr>
              <w:spacing w:after="0"/>
            </w:pPr>
            <w:r>
              <w:rPr>
                <w:b w:val="false"/>
                <w:bCs w:val="false"/>
                <w:sz w:val="20"/>
                <w:szCs w:val="20"/>
              </w:rPr>
              <w:t xml:space="preserve">Modificar los datos de un producto existente. La cantidad actual no se edita directamente por este medio.</w:t>
            </w:r>
          </w:p>
        </w:tc>
        <w:tc>
          <w:tcPr>
            <w:tcW w:type="dxa" w:w="2000"/>
            <w:vAlign w:val="center"/>
          </w:tcPr>
          <w:p>
            <w:pPr>
              <w:spacing w:after="0"/>
            </w:pPr>
            <w:r>
              <w:rPr>
                <w:b w:val="false"/>
                <w:bCs w:val="false"/>
                <w:sz w:val="20"/>
                <w:szCs w:val="20"/>
              </w:rPr>
              <w:t xml:space="preserve">Alta</w:t>
            </w:r>
          </w:p>
        </w:tc>
      </w:tr>
      <w:tr>
        <w:tc>
          <w:tcPr>
            <w:tcW w:type="dxa" w:w="1200"/>
            <w:vAlign w:val="center"/>
          </w:tcPr>
          <w:p>
            <w:pPr>
              <w:spacing w:after="0"/>
            </w:pPr>
            <w:r>
              <w:rPr>
                <w:b w:val="false"/>
                <w:bCs w:val="false"/>
                <w:sz w:val="20"/>
                <w:szCs w:val="20"/>
              </w:rPr>
              <w:t xml:space="preserve">RF-03</w:t>
            </w:r>
          </w:p>
        </w:tc>
        <w:tc>
          <w:tcPr>
            <w:tcW w:type="dxa" w:w="6800"/>
            <w:vAlign w:val="center"/>
          </w:tcPr>
          <w:p>
            <w:pPr>
              <w:spacing w:after="0"/>
            </w:pPr>
            <w:r>
              <w:rPr>
                <w:b w:val="false"/>
                <w:bCs w:val="false"/>
                <w:sz w:val="20"/>
                <w:szCs w:val="20"/>
              </w:rPr>
              <w:t xml:space="preserve">Dar de baja un producto (baja lógica, no eliminación física) para conservar el historial de movimientos.</w:t>
            </w:r>
          </w:p>
        </w:tc>
        <w:tc>
          <w:tcPr>
            <w:tcW w:type="dxa" w:w="2000"/>
            <w:vAlign w:val="center"/>
          </w:tcPr>
          <w:p>
            <w:pPr>
              <w:spacing w:after="0"/>
            </w:pPr>
            <w:r>
              <w:rPr>
                <w:b w:val="false"/>
                <w:bCs w:val="false"/>
                <w:sz w:val="20"/>
                <w:szCs w:val="20"/>
              </w:rPr>
              <w:t xml:space="preserve">Media</w:t>
            </w:r>
          </w:p>
        </w:tc>
      </w:tr>
      <w:tr>
        <w:tc>
          <w:tcPr>
            <w:tcW w:type="dxa" w:w="1200"/>
            <w:vAlign w:val="center"/>
          </w:tcPr>
          <w:p>
            <w:pPr>
              <w:spacing w:after="0"/>
            </w:pPr>
            <w:r>
              <w:rPr>
                <w:b w:val="false"/>
                <w:bCs w:val="false"/>
                <w:sz w:val="20"/>
                <w:szCs w:val="20"/>
              </w:rPr>
              <w:t xml:space="preserve">RF-04</w:t>
            </w:r>
          </w:p>
        </w:tc>
        <w:tc>
          <w:tcPr>
            <w:tcW w:type="dxa" w:w="6800"/>
            <w:vAlign w:val="center"/>
          </w:tcPr>
          <w:p>
            <w:pPr>
              <w:spacing w:after="0"/>
            </w:pPr>
            <w:r>
              <w:rPr>
                <w:b w:val="false"/>
                <w:bCs w:val="false"/>
                <w:sz w:val="20"/>
                <w:szCs w:val="20"/>
              </w:rPr>
              <w:t xml:space="preserve">Listar y buscar productos, con filtros por nombre, código y categoría.</w:t>
            </w:r>
          </w:p>
        </w:tc>
        <w:tc>
          <w:tcPr>
            <w:tcW w:type="dxa" w:w="2000"/>
            <w:vAlign w:val="center"/>
          </w:tcPr>
          <w:p>
            <w:pPr>
              <w:spacing w:after="0"/>
            </w:pPr>
            <w:r>
              <w:rPr>
                <w:b w:val="false"/>
                <w:bCs w:val="false"/>
                <w:sz w:val="20"/>
                <w:szCs w:val="20"/>
              </w:rPr>
              <w:t xml:space="preserve">Alta</w:t>
            </w:r>
          </w:p>
        </w:tc>
      </w:tr>
      <w:tr>
        <w:tc>
          <w:tcPr>
            <w:tcW w:type="dxa" w:w="1200"/>
            <w:vAlign w:val="center"/>
          </w:tcPr>
          <w:p>
            <w:pPr>
              <w:spacing w:after="0"/>
            </w:pPr>
            <w:r>
              <w:rPr>
                <w:b w:val="false"/>
                <w:bCs w:val="false"/>
                <w:sz w:val="20"/>
                <w:szCs w:val="20"/>
              </w:rPr>
              <w:t xml:space="preserve">RF-05</w:t>
            </w:r>
          </w:p>
        </w:tc>
        <w:tc>
          <w:tcPr>
            <w:tcW w:type="dxa" w:w="6800"/>
            <w:vAlign w:val="center"/>
          </w:tcPr>
          <w:p>
            <w:pPr>
              <w:spacing w:after="0"/>
            </w:pPr>
            <w:r>
              <w:rPr>
                <w:b w:val="false"/>
                <w:bCs w:val="false"/>
                <w:sz w:val="20"/>
                <w:szCs w:val="20"/>
              </w:rPr>
              <w:t xml:space="preserve">Registrar un movimiento de entrada de stock (compra, ajuste positivo, devolución de cliente).</w:t>
            </w:r>
          </w:p>
        </w:tc>
        <w:tc>
          <w:tcPr>
            <w:tcW w:type="dxa" w:w="2000"/>
            <w:vAlign w:val="center"/>
          </w:tcPr>
          <w:p>
            <w:pPr>
              <w:spacing w:after="0"/>
            </w:pPr>
            <w:r>
              <w:rPr>
                <w:b w:val="false"/>
                <w:bCs w:val="false"/>
                <w:sz w:val="20"/>
                <w:szCs w:val="20"/>
              </w:rPr>
              <w:t xml:space="preserve">Alta</w:t>
            </w:r>
          </w:p>
        </w:tc>
      </w:tr>
      <w:tr>
        <w:tc>
          <w:tcPr>
            <w:tcW w:type="dxa" w:w="1200"/>
            <w:vAlign w:val="center"/>
          </w:tcPr>
          <w:p>
            <w:pPr>
              <w:spacing w:after="0"/>
            </w:pPr>
            <w:r>
              <w:rPr>
                <w:b w:val="false"/>
                <w:bCs w:val="false"/>
                <w:sz w:val="20"/>
                <w:szCs w:val="20"/>
              </w:rPr>
              <w:t xml:space="preserve">RF-06</w:t>
            </w:r>
          </w:p>
        </w:tc>
        <w:tc>
          <w:tcPr>
            <w:tcW w:type="dxa" w:w="6800"/>
            <w:vAlign w:val="center"/>
          </w:tcPr>
          <w:p>
            <w:pPr>
              <w:spacing w:after="0"/>
            </w:pPr>
            <w:r>
              <w:rPr>
                <w:b w:val="false"/>
                <w:bCs w:val="false"/>
                <w:sz w:val="20"/>
                <w:szCs w:val="20"/>
              </w:rPr>
              <w:t xml:space="preserve">Registrar un movimiento de salida de stock (venta, ajuste negativo, merma), validando stock suficiente.</w:t>
            </w:r>
          </w:p>
        </w:tc>
        <w:tc>
          <w:tcPr>
            <w:tcW w:type="dxa" w:w="2000"/>
            <w:vAlign w:val="center"/>
          </w:tcPr>
          <w:p>
            <w:pPr>
              <w:spacing w:after="0"/>
            </w:pPr>
            <w:r>
              <w:rPr>
                <w:b w:val="false"/>
                <w:bCs w:val="false"/>
                <w:sz w:val="20"/>
                <w:szCs w:val="20"/>
              </w:rPr>
              <w:t xml:space="preserve">Alta</w:t>
            </w:r>
          </w:p>
        </w:tc>
      </w:tr>
      <w:tr>
        <w:tc>
          <w:tcPr>
            <w:tcW w:type="dxa" w:w="1200"/>
            <w:vAlign w:val="center"/>
          </w:tcPr>
          <w:p>
            <w:pPr>
              <w:spacing w:after="0"/>
            </w:pPr>
            <w:r>
              <w:rPr>
                <w:b w:val="false"/>
                <w:bCs w:val="false"/>
                <w:sz w:val="20"/>
                <w:szCs w:val="20"/>
              </w:rPr>
              <w:t xml:space="preserve">RF-07</w:t>
            </w:r>
          </w:p>
        </w:tc>
        <w:tc>
          <w:tcPr>
            <w:tcW w:type="dxa" w:w="6800"/>
            <w:vAlign w:val="center"/>
          </w:tcPr>
          <w:p>
            <w:pPr>
              <w:spacing w:after="0"/>
            </w:pPr>
            <w:r>
              <w:rPr>
                <w:b w:val="false"/>
                <w:bCs w:val="false"/>
                <w:sz w:val="20"/>
                <w:szCs w:val="20"/>
              </w:rPr>
              <w:t xml:space="preserve">Actualizar automáticamente la cantidad actual del producto al confirmarse cada movimiento.</w:t>
            </w:r>
          </w:p>
        </w:tc>
        <w:tc>
          <w:tcPr>
            <w:tcW w:type="dxa" w:w="2000"/>
            <w:vAlign w:val="center"/>
          </w:tcPr>
          <w:p>
            <w:pPr>
              <w:spacing w:after="0"/>
            </w:pPr>
            <w:r>
              <w:rPr>
                <w:b w:val="false"/>
                <w:bCs w:val="false"/>
                <w:sz w:val="20"/>
                <w:szCs w:val="20"/>
              </w:rPr>
              <w:t xml:space="preserve">Alta</w:t>
            </w:r>
          </w:p>
        </w:tc>
      </w:tr>
      <w:tr>
        <w:tc>
          <w:tcPr>
            <w:tcW w:type="dxa" w:w="1200"/>
            <w:vAlign w:val="center"/>
          </w:tcPr>
          <w:p>
            <w:pPr>
              <w:spacing w:after="0"/>
            </w:pPr>
            <w:r>
              <w:rPr>
                <w:b w:val="false"/>
                <w:bCs w:val="false"/>
                <w:sz w:val="20"/>
                <w:szCs w:val="20"/>
              </w:rPr>
              <w:t xml:space="preserve">RF-08</w:t>
            </w:r>
          </w:p>
        </w:tc>
        <w:tc>
          <w:tcPr>
            <w:tcW w:type="dxa" w:w="6800"/>
            <w:vAlign w:val="center"/>
          </w:tcPr>
          <w:p>
            <w:pPr>
              <w:spacing w:after="0"/>
            </w:pPr>
            <w:r>
              <w:rPr>
                <w:b w:val="false"/>
                <w:bCs w:val="false"/>
                <w:sz w:val="20"/>
                <w:szCs w:val="20"/>
              </w:rPr>
              <w:t xml:space="preserve">Listar el historial de movimientos de un producto puntual, ordenado por fecha descendente.</w:t>
            </w:r>
          </w:p>
        </w:tc>
        <w:tc>
          <w:tcPr>
            <w:tcW w:type="dxa" w:w="2000"/>
            <w:vAlign w:val="center"/>
          </w:tcPr>
          <w:p>
            <w:pPr>
              <w:spacing w:after="0"/>
            </w:pPr>
            <w:r>
              <w:rPr>
                <w:b w:val="false"/>
                <w:bCs w:val="false"/>
                <w:sz w:val="20"/>
                <w:szCs w:val="20"/>
              </w:rPr>
              <w:t xml:space="preserve">Media</w:t>
            </w:r>
          </w:p>
        </w:tc>
      </w:tr>
      <w:tr>
        <w:tc>
          <w:tcPr>
            <w:tcW w:type="dxa" w:w="1200"/>
            <w:vAlign w:val="center"/>
          </w:tcPr>
          <w:p>
            <w:pPr>
              <w:spacing w:after="0"/>
            </w:pPr>
            <w:r>
              <w:rPr>
                <w:b w:val="false"/>
                <w:bCs w:val="false"/>
                <w:sz w:val="20"/>
                <w:szCs w:val="20"/>
              </w:rPr>
              <w:t xml:space="preserve">RF-09</w:t>
            </w:r>
          </w:p>
        </w:tc>
        <w:tc>
          <w:tcPr>
            <w:tcW w:type="dxa" w:w="6800"/>
            <w:vAlign w:val="center"/>
          </w:tcPr>
          <w:p>
            <w:pPr>
              <w:spacing w:after="0"/>
            </w:pPr>
            <w:r>
              <w:rPr>
                <w:b w:val="false"/>
                <w:bCs w:val="false"/>
                <w:sz w:val="20"/>
                <w:szCs w:val="20"/>
              </w:rPr>
              <w:t xml:space="preserve">Generar un listado de productos cuya cantidad actual está por debajo de su stock mínimo.</w:t>
            </w:r>
          </w:p>
        </w:tc>
        <w:tc>
          <w:tcPr>
            <w:tcW w:type="dxa" w:w="2000"/>
            <w:vAlign w:val="center"/>
          </w:tcPr>
          <w:p>
            <w:pPr>
              <w:spacing w:after="0"/>
            </w:pPr>
            <w:r>
              <w:rPr>
                <w:b w:val="false"/>
                <w:bCs w:val="false"/>
                <w:sz w:val="20"/>
                <w:szCs w:val="20"/>
              </w:rPr>
              <w:t xml:space="preserve">Alta</w:t>
            </w:r>
          </w:p>
        </w:tc>
      </w:tr>
      <w:tr>
        <w:tc>
          <w:tcPr>
            <w:tcW w:type="dxa" w:w="1200"/>
            <w:vAlign w:val="center"/>
          </w:tcPr>
          <w:p>
            <w:pPr>
              <w:spacing w:after="0"/>
            </w:pPr>
            <w:r>
              <w:rPr>
                <w:b w:val="false"/>
                <w:bCs w:val="false"/>
                <w:sz w:val="20"/>
                <w:szCs w:val="20"/>
              </w:rPr>
              <w:t xml:space="preserve">RF-10</w:t>
            </w:r>
          </w:p>
        </w:tc>
        <w:tc>
          <w:tcPr>
            <w:tcW w:type="dxa" w:w="6800"/>
            <w:vAlign w:val="center"/>
          </w:tcPr>
          <w:p>
            <w:pPr>
              <w:spacing w:after="0"/>
            </w:pPr>
            <w:r>
              <w:rPr>
                <w:b w:val="false"/>
                <w:bCs w:val="false"/>
                <w:sz w:val="20"/>
                <w:szCs w:val="20"/>
              </w:rPr>
              <w:t xml:space="preserve">Administrar categorías: alta, baja, modificación y listado.</w:t>
            </w:r>
          </w:p>
        </w:tc>
        <w:tc>
          <w:tcPr>
            <w:tcW w:type="dxa" w:w="2000"/>
            <w:vAlign w:val="center"/>
          </w:tcPr>
          <w:p>
            <w:pPr>
              <w:spacing w:after="0"/>
            </w:pPr>
            <w:r>
              <w:rPr>
                <w:b w:val="false"/>
                <w:bCs w:val="false"/>
                <w:sz w:val="20"/>
                <w:szCs w:val="20"/>
              </w:rPr>
              <w:t xml:space="preserve">Media</w:t>
            </w:r>
          </w:p>
        </w:tc>
      </w:tr>
      <w:tr>
        <w:tc>
          <w:tcPr>
            <w:tcW w:type="dxa" w:w="1200"/>
            <w:vAlign w:val="center"/>
          </w:tcPr>
          <w:p>
            <w:pPr>
              <w:spacing w:after="0"/>
            </w:pPr>
            <w:r>
              <w:rPr>
                <w:b w:val="false"/>
                <w:bCs w:val="false"/>
                <w:sz w:val="20"/>
                <w:szCs w:val="20"/>
              </w:rPr>
              <w:t xml:space="preserve">RF-11</w:t>
            </w:r>
          </w:p>
        </w:tc>
        <w:tc>
          <w:tcPr>
            <w:tcW w:type="dxa" w:w="6800"/>
            <w:vAlign w:val="center"/>
          </w:tcPr>
          <w:p>
            <w:pPr>
              <w:spacing w:after="0"/>
            </w:pPr>
            <w:r>
              <w:rPr>
                <w:b w:val="false"/>
                <w:bCs w:val="false"/>
                <w:sz w:val="20"/>
                <w:szCs w:val="20"/>
              </w:rPr>
              <w:t xml:space="preserve">Calcular el valor total del inventario activo (Σ cantidad_actual × precio).</w:t>
            </w:r>
          </w:p>
        </w:tc>
        <w:tc>
          <w:tcPr>
            <w:tcW w:type="dxa" w:w="2000"/>
            <w:vAlign w:val="center"/>
          </w:tcPr>
          <w:p>
            <w:pPr>
              <w:spacing w:after="0"/>
            </w:pPr>
            <w:r>
              <w:rPr>
                <w:b w:val="false"/>
                <w:bCs w:val="false"/>
                <w:sz w:val="20"/>
                <w:szCs w:val="20"/>
              </w:rPr>
              <w:t xml:space="preserve">Baja</w:t>
            </w:r>
          </w:p>
        </w:tc>
      </w:tr>
      <w:tr>
        <w:tc>
          <w:tcPr>
            <w:tcW w:type="dxa" w:w="1200"/>
            <w:vAlign w:val="center"/>
          </w:tcPr>
          <w:p>
            <w:pPr>
              <w:spacing w:after="0"/>
            </w:pPr>
            <w:r>
              <w:rPr>
                <w:b w:val="false"/>
                <w:bCs w:val="false"/>
                <w:sz w:val="20"/>
                <w:szCs w:val="20"/>
              </w:rPr>
              <w:t xml:space="preserve">RF-12</w:t>
            </w:r>
          </w:p>
        </w:tc>
        <w:tc>
          <w:tcPr>
            <w:tcW w:type="dxa" w:w="6800"/>
            <w:vAlign w:val="center"/>
          </w:tcPr>
          <w:p>
            <w:pPr>
              <w:spacing w:after="0"/>
            </w:pPr>
            <w:r>
              <w:rPr>
                <w:b w:val="false"/>
                <w:bCs w:val="false"/>
                <w:sz w:val="20"/>
                <w:szCs w:val="20"/>
              </w:rPr>
              <w:t xml:space="preserve">Persistir toda la información en MySQL mediante JDBC, sin pérdida de datos ante cierres normales de la aplicación.</w:t>
            </w:r>
          </w:p>
        </w:tc>
        <w:tc>
          <w:tcPr>
            <w:tcW w:type="dxa" w:w="2000"/>
            <w:vAlign w:val="center"/>
          </w:tcPr>
          <w:p>
            <w:pPr>
              <w:spacing w:after="0"/>
            </w:pPr>
            <w:r>
              <w:rPr>
                <w:b w:val="false"/>
                <w:bCs w:val="false"/>
                <w:sz w:val="20"/>
                <w:szCs w:val="20"/>
              </w:rPr>
              <w:t xml:space="preserve">Alta</w:t>
            </w:r>
          </w:p>
        </w:tc>
      </w:tr>
    </w:tbl>
    <w:p>
      <w:pPr>
        <w:pStyle w:val="Heading1"/>
        <w:spacing w:after="160" w:before="360"/>
      </w:pPr>
      <w:r>
        <w:t xml:space="preserve">6. Requisitos No Funcionales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8600"/>
      </w:tblGrid>
      <w:tr>
        <w:trPr>
          <w:tblHeader/>
        </w:trPr>
        <w:tc>
          <w:tcPr>
            <w:tcW w:type="dxa" w:w="1400"/>
            <w:shd w:fill="DEEAF6" w:color="auto" w:val="clear"/>
            <w:vAlign w:val="center"/>
          </w:tcPr>
          <w:p>
            <w:pPr>
              <w:spacing w:after="0"/>
            </w:pPr>
            <w:r>
              <w:rPr>
                <w:b/>
                <w:bCs/>
                <w:sz w:val="20"/>
                <w:szCs w:val="20"/>
              </w:rPr>
              <w:t xml:space="preserve">ID</w:t>
            </w:r>
          </w:p>
        </w:tc>
        <w:tc>
          <w:tcPr>
            <w:tcW w:type="dxa" w:w="8600"/>
            <w:shd w:fill="DEEAF6" w:color="auto" w:val="clear"/>
            <w:vAlign w:val="center"/>
          </w:tcPr>
          <w:p>
            <w:pPr>
              <w:spacing w:after="0"/>
            </w:pPr>
            <w:r>
              <w:rPr>
                <w:b/>
                <w:bCs/>
                <w:sz w:val="20"/>
                <w:szCs w:val="20"/>
              </w:rPr>
              <w:t xml:space="preserve">Descripción</w:t>
            </w:r>
          </w:p>
        </w:tc>
      </w:tr>
      <w:tr>
        <w:tc>
          <w:tcPr>
            <w:tcW w:type="dxa" w:w="1400"/>
            <w:vAlign w:val="center"/>
          </w:tcPr>
          <w:p>
            <w:pPr>
              <w:spacing w:after="0"/>
            </w:pPr>
            <w:r>
              <w:rPr>
                <w:b w:val="false"/>
                <w:bCs w:val="false"/>
                <w:sz w:val="20"/>
                <w:szCs w:val="20"/>
              </w:rPr>
              <w:t xml:space="preserve">RNF-01</w:t>
            </w:r>
          </w:p>
        </w:tc>
        <w:tc>
          <w:tcPr>
            <w:tcW w:type="dxa" w:w="8600"/>
            <w:vAlign w:val="center"/>
          </w:tcPr>
          <w:p>
            <w:pPr>
              <w:spacing w:after="0"/>
            </w:pPr>
            <w:r>
              <w:rPr>
                <w:b w:val="false"/>
                <w:bCs w:val="false"/>
                <w:sz w:val="20"/>
                <w:szCs w:val="20"/>
              </w:rPr>
              <w:t xml:space="preserve">Rendimiento: las operaciones CRUD deben responder en menos de 1 segundo con un catálogo de hasta 10.000 productos.</w:t>
            </w:r>
          </w:p>
        </w:tc>
      </w:tr>
      <w:tr>
        <w:tc>
          <w:tcPr>
            <w:tcW w:type="dxa" w:w="1400"/>
            <w:vAlign w:val="center"/>
          </w:tcPr>
          <w:p>
            <w:pPr>
              <w:spacing w:after="0"/>
            </w:pPr>
            <w:r>
              <w:rPr>
                <w:b w:val="false"/>
                <w:bCs w:val="false"/>
                <w:sz w:val="20"/>
                <w:szCs w:val="20"/>
              </w:rPr>
              <w:t xml:space="preserve">RNF-02</w:t>
            </w:r>
          </w:p>
        </w:tc>
        <w:tc>
          <w:tcPr>
            <w:tcW w:type="dxa" w:w="8600"/>
            <w:vAlign w:val="center"/>
          </w:tcPr>
          <w:p>
            <w:pPr>
              <w:spacing w:after="0"/>
            </w:pPr>
            <w:r>
              <w:rPr>
                <w:b w:val="false"/>
                <w:bCs w:val="false"/>
                <w:sz w:val="20"/>
                <w:szCs w:val="20"/>
              </w:rPr>
              <w:t xml:space="preserve">Usabilidad: menús de consola claros y numerados en V1; sin necesidad de leer manual para las operaciones básicas.</w:t>
            </w:r>
          </w:p>
        </w:tc>
      </w:tr>
      <w:tr>
        <w:tc>
          <w:tcPr>
            <w:tcW w:type="dxa" w:w="1400"/>
            <w:vAlign w:val="center"/>
          </w:tcPr>
          <w:p>
            <w:pPr>
              <w:spacing w:after="0"/>
            </w:pPr>
            <w:r>
              <w:rPr>
                <w:b w:val="false"/>
                <w:bCs w:val="false"/>
                <w:sz w:val="20"/>
                <w:szCs w:val="20"/>
              </w:rPr>
              <w:t xml:space="preserve">RNF-03</w:t>
            </w:r>
          </w:p>
        </w:tc>
        <w:tc>
          <w:tcPr>
            <w:tcW w:type="dxa" w:w="8600"/>
            <w:vAlign w:val="center"/>
          </w:tcPr>
          <w:p>
            <w:pPr>
              <w:spacing w:after="0"/>
            </w:pPr>
            <w:r>
              <w:rPr>
                <w:b w:val="false"/>
                <w:bCs w:val="false"/>
                <w:sz w:val="20"/>
                <w:szCs w:val="20"/>
              </w:rPr>
              <w:t xml:space="preserve">Mantenibilidad: separación estricta en capas (modelo, DAO, servicio, UI) para que un cambio en una capa no obligue a tocar las demás.</w:t>
            </w:r>
          </w:p>
        </w:tc>
      </w:tr>
      <w:tr>
        <w:tc>
          <w:tcPr>
            <w:tcW w:type="dxa" w:w="1400"/>
            <w:vAlign w:val="center"/>
          </w:tcPr>
          <w:p>
            <w:pPr>
              <w:spacing w:after="0"/>
            </w:pPr>
            <w:r>
              <w:rPr>
                <w:b w:val="false"/>
                <w:bCs w:val="false"/>
                <w:sz w:val="20"/>
                <w:szCs w:val="20"/>
              </w:rPr>
              <w:t xml:space="preserve">RNF-04</w:t>
            </w:r>
          </w:p>
        </w:tc>
        <w:tc>
          <w:tcPr>
            <w:tcW w:type="dxa" w:w="8600"/>
            <w:vAlign w:val="center"/>
          </w:tcPr>
          <w:p>
            <w:pPr>
              <w:spacing w:after="0"/>
            </w:pPr>
            <w:r>
              <w:rPr>
                <w:b w:val="false"/>
                <w:bCs w:val="false"/>
                <w:sz w:val="20"/>
                <w:szCs w:val="20"/>
              </w:rPr>
              <w:t xml:space="preserve">Portabilidad: debe ejecutarse en cualquier sistema operativo con JVM 17 o superior instalada.</w:t>
            </w:r>
          </w:p>
        </w:tc>
      </w:tr>
      <w:tr>
        <w:tc>
          <w:tcPr>
            <w:tcW w:type="dxa" w:w="1400"/>
            <w:vAlign w:val="center"/>
          </w:tcPr>
          <w:p>
            <w:pPr>
              <w:spacing w:after="0"/>
            </w:pPr>
            <w:r>
              <w:rPr>
                <w:b w:val="false"/>
                <w:bCs w:val="false"/>
                <w:sz w:val="20"/>
                <w:szCs w:val="20"/>
              </w:rPr>
              <w:t xml:space="preserve">RNF-05</w:t>
            </w:r>
          </w:p>
        </w:tc>
        <w:tc>
          <w:tcPr>
            <w:tcW w:type="dxa" w:w="8600"/>
            <w:vAlign w:val="center"/>
          </w:tcPr>
          <w:p>
            <w:pPr>
              <w:spacing w:after="0"/>
            </w:pPr>
            <w:r>
              <w:rPr>
                <w:b w:val="false"/>
                <w:bCs w:val="false"/>
                <w:sz w:val="20"/>
                <w:szCs w:val="20"/>
              </w:rPr>
              <w:t xml:space="preserve">Confiabilidad de datos: las operaciones que afectan stock (registrar movimiento + actualizar cantidad) deben ser atómicas, usando transacciones SQL.</w:t>
            </w:r>
          </w:p>
        </w:tc>
      </w:tr>
      <w:tr>
        <w:tc>
          <w:tcPr>
            <w:tcW w:type="dxa" w:w="1400"/>
            <w:vAlign w:val="center"/>
          </w:tcPr>
          <w:p>
            <w:pPr>
              <w:spacing w:after="0"/>
            </w:pPr>
            <w:r>
              <w:rPr>
                <w:b w:val="false"/>
                <w:bCs w:val="false"/>
                <w:sz w:val="20"/>
                <w:szCs w:val="20"/>
              </w:rPr>
              <w:t xml:space="preserve">RNF-06</w:t>
            </w:r>
          </w:p>
        </w:tc>
        <w:tc>
          <w:tcPr>
            <w:tcW w:type="dxa" w:w="8600"/>
            <w:vAlign w:val="center"/>
          </w:tcPr>
          <w:p>
            <w:pPr>
              <w:spacing w:after="0"/>
            </w:pPr>
            <w:r>
              <w:rPr>
                <w:b w:val="false"/>
                <w:bCs w:val="false"/>
                <w:sz w:val="20"/>
                <w:szCs w:val="20"/>
              </w:rPr>
              <w:t xml:space="preserve">Seguridad básica: credenciales de conexión a la base de datos fuera del código fuente (archivo de configuración externo, no versionado).</w:t>
            </w:r>
          </w:p>
        </w:tc>
      </w:tr>
      <w:tr>
        <w:tc>
          <w:tcPr>
            <w:tcW w:type="dxa" w:w="1400"/>
            <w:vAlign w:val="center"/>
          </w:tcPr>
          <w:p>
            <w:pPr>
              <w:spacing w:after="0"/>
            </w:pPr>
            <w:r>
              <w:rPr>
                <w:b w:val="false"/>
                <w:bCs w:val="false"/>
                <w:sz w:val="20"/>
                <w:szCs w:val="20"/>
              </w:rPr>
              <w:t xml:space="preserve">RNF-07</w:t>
            </w:r>
          </w:p>
        </w:tc>
        <w:tc>
          <w:tcPr>
            <w:tcW w:type="dxa" w:w="8600"/>
            <w:vAlign w:val="center"/>
          </w:tcPr>
          <w:p>
            <w:pPr>
              <w:spacing w:after="0"/>
            </w:pPr>
            <w:r>
              <w:rPr>
                <w:b w:val="false"/>
                <w:bCs w:val="false"/>
                <w:sz w:val="20"/>
                <w:szCs w:val="20"/>
              </w:rPr>
              <w:t xml:space="preserve">Escalabilidad de diseño: la arquitectura debe permitir agregar una interfaz gráfica o web sin modificar la capa de servicio ni la de datos.</w:t>
            </w:r>
          </w:p>
        </w:tc>
      </w:tr>
      <w:tr>
        <w:tc>
          <w:tcPr>
            <w:tcW w:type="dxa" w:w="1400"/>
            <w:vAlign w:val="center"/>
          </w:tcPr>
          <w:p>
            <w:pPr>
              <w:spacing w:after="0"/>
            </w:pPr>
            <w:r>
              <w:rPr>
                <w:b w:val="false"/>
                <w:bCs w:val="false"/>
                <w:sz w:val="20"/>
                <w:szCs w:val="20"/>
              </w:rPr>
              <w:t xml:space="preserve">RNF-08</w:t>
            </w:r>
          </w:p>
        </w:tc>
        <w:tc>
          <w:tcPr>
            <w:tcW w:type="dxa" w:w="8600"/>
            <w:vAlign w:val="center"/>
          </w:tcPr>
          <w:p>
            <w:pPr>
              <w:spacing w:after="0"/>
            </w:pPr>
            <w:r>
              <w:rPr>
                <w:b w:val="false"/>
                <w:bCs w:val="false"/>
                <w:sz w:val="20"/>
                <w:szCs w:val="20"/>
              </w:rPr>
              <w:t xml:space="preserve">Control de versiones: desarrollo sobre Git desde el primer commit, con historial descriptivo y ramas por funcionalidad.</w:t>
            </w:r>
          </w:p>
        </w:tc>
      </w:tr>
    </w:tbl>
    <w:p>
      <w:pPr>
        <w:pStyle w:val="Heading1"/>
        <w:spacing w:after="160" w:before="360"/>
      </w:pPr>
      <w:r>
        <w:t xml:space="preserve">7. Reglas de Negocio</w:t>
      </w:r>
    </w:p>
    <w:p>
      <w:pPr>
        <w:spacing w:after="160" w:line="276"/>
        <w:jc w:val="both"/>
      </w:pPr>
      <w:r>
        <w:rPr>
          <w:b w:val="false"/>
          <w:bCs w:val="false"/>
          <w:i w:val="false"/>
          <w:iCs w:val="false"/>
        </w:rPr>
        <w:t xml:space="preserve">Estas reglas son las que realmente distinguen un sistema de control de stock bien hecho de un simple CRUD. Van a vivir en la capa de servicio, nunca en la UI ni en el DAO, porque deben cumplirse sin importar desde dónde se invoque la operación (consola hoy, interfaz web mañana).</w:t>
      </w:r>
    </w:p>
    <w:p>
      <w:pPr>
        <w:pStyle w:val="ListParagraph"/>
        <w:numPr>
          <w:ilvl w:val="0"/>
          <w:numId w:val="4"/>
        </w:numPr>
        <w:spacing w:after="80" w:line="276"/>
      </w:pPr>
      <w:r>
        <w:t xml:space="preserve">No se puede registrar una salida de stock si la cantidad solicitada supera la cantidad actual disponible del producto.</w:t>
      </w:r>
    </w:p>
    <w:p>
      <w:pPr>
        <w:pStyle w:val="ListParagraph"/>
        <w:numPr>
          <w:ilvl w:val="0"/>
          <w:numId w:val="4"/>
        </w:numPr>
        <w:spacing w:after="80" w:line="276"/>
      </w:pPr>
      <w:r>
        <w:t xml:space="preserve">La cantidad_actual de un producto nunca se edita de forma directa: es siempre el resultado acumulado de sus movimientos registrados.</w:t>
      </w:r>
    </w:p>
    <w:p>
      <w:pPr>
        <w:pStyle w:val="ListParagraph"/>
        <w:numPr>
          <w:ilvl w:val="0"/>
          <w:numId w:val="4"/>
        </w:numPr>
        <w:spacing w:after="80" w:line="276"/>
      </w:pPr>
      <w:r>
        <w:t xml:space="preserve">Un producto con movimientos asociados no se elimina físicamente; se aplica baja lógica (campo activo = false).</w:t>
      </w:r>
    </w:p>
    <w:p>
      <w:pPr>
        <w:pStyle w:val="ListParagraph"/>
        <w:numPr>
          <w:ilvl w:val="0"/>
          <w:numId w:val="4"/>
        </w:numPr>
        <w:spacing w:after="80" w:line="276"/>
      </w:pPr>
      <w:r>
        <w:t xml:space="preserve">El código de producto es único en todo el sistema; se valida antes de insertar o actualizar.</w:t>
      </w:r>
    </w:p>
    <w:p>
      <w:pPr>
        <w:pStyle w:val="ListParagraph"/>
        <w:numPr>
          <w:ilvl w:val="0"/>
          <w:numId w:val="4"/>
        </w:numPr>
        <w:spacing w:after="80" w:line="276"/>
      </w:pPr>
      <w:r>
        <w:t xml:space="preserve">Todo movimiento registra fecha y hora de forma automática, generada por el sistema, no editable por el usuario.</w:t>
      </w:r>
    </w:p>
    <w:p>
      <w:pPr>
        <w:pStyle w:val="ListParagraph"/>
        <w:numPr>
          <w:ilvl w:val="0"/>
          <w:numId w:val="4"/>
        </w:numPr>
        <w:spacing w:after="80" w:line="276"/>
      </w:pPr>
      <w:r>
        <w:t xml:space="preserve">Un producto entra en "alerta de stock bajo" cuando cantidad_actual &lt; stock_minimo. Esta condición se calcula, no se almacena.</w:t>
      </w:r>
    </w:p>
    <w:p>
      <w:pPr>
        <w:pStyle w:val="ListParagraph"/>
        <w:numPr>
          <w:ilvl w:val="0"/>
          <w:numId w:val="4"/>
        </w:numPr>
        <w:spacing w:after="80" w:line="276"/>
      </w:pPr>
      <w:r>
        <w:t xml:space="preserve">Una categoría con productos activos asociados no puede eliminarse; primero hay que reasignar o dar de baja esos productos.</w:t>
      </w:r>
    </w:p>
    <w:p>
      <w:pPr>
        <w:pStyle w:val="ListParagraph"/>
        <w:numPr>
          <w:ilvl w:val="0"/>
          <w:numId w:val="4"/>
        </w:numPr>
        <w:spacing w:after="80" w:line="276"/>
      </w:pPr>
      <w:r>
        <w:t xml:space="preserve">Toda cantidad registrada en un movimiento debe ser un entero positivo mayor a cero; no existen movimientos de cantidad cero o negativa (el signo lo da el tipo de movimiento, no el número).</w:t>
      </w:r>
    </w:p>
    <w:p>
      <w:pPr>
        <w:pStyle w:val="Heading1"/>
        <w:spacing w:after="160" w:before="360"/>
      </w:pPr>
      <w:r>
        <w:t xml:space="preserve">8. Entidades del Dominio</w:t>
      </w:r>
    </w:p>
    <w:p>
      <w:pPr>
        <w:spacing w:after="160" w:line="276"/>
        <w:jc w:val="both"/>
      </w:pPr>
      <w:r>
        <w:rPr>
          <w:b w:val="false"/>
          <w:bCs w:val="false"/>
          <w:i w:val="false"/>
          <w:iCs w:val="false"/>
        </w:rPr>
        <w:t xml:space="preserve">Estas son las entidades que van a dar origen tanto a las clases Java como a las tablas de MySQL. Se describen aquí en términos de negocio, no de sintaxis, para poder confirmarlas antes de tocar draw.io.</w:t>
      </w:r>
    </w:p>
    <w:p>
      <w:pPr>
        <w:pStyle w:val="Heading2"/>
        <w:spacing w:after="120" w:before="260"/>
      </w:pPr>
      <w:r>
        <w:t xml:space="preserve">8.1 Categoría</w:t>
      </w:r>
    </w:p>
    <w:p>
      <w:pPr>
        <w:spacing w:after="160" w:line="276"/>
        <w:jc w:val="both"/>
      </w:pPr>
      <w:r>
        <w:rPr>
          <w:b w:val="false"/>
          <w:bCs w:val="false"/>
          <w:i w:val="false"/>
          <w:iCs w:val="false"/>
        </w:rPr>
        <w:t xml:space="preserve">Agrupa productos con características comerciales similares (por ejemplo: "Bebidas", "Limpieza", "Electrónica"). Permite filtrar y reportar por rubro.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00"/>
      </w:tblGrid>
      <w:tr>
        <w:trPr>
          <w:tblHeader/>
        </w:trPr>
        <w:tc>
          <w:tcPr>
            <w:tcW w:type="dxa" w:w="2400"/>
            <w:shd w:fill="DEEAF6" w:color="auto" w:val="clear"/>
            <w:vAlign w:val="center"/>
          </w:tcPr>
          <w:p>
            <w:pPr>
              <w:spacing w:after="0"/>
            </w:pPr>
            <w:r>
              <w:rPr>
                <w:b/>
                <w:bCs/>
                <w:sz w:val="20"/>
                <w:szCs w:val="20"/>
              </w:rPr>
              <w:t xml:space="preserve">Atributo</w:t>
            </w:r>
          </w:p>
        </w:tc>
        <w:tc>
          <w:tcPr>
            <w:tcW w:type="dxa" w:w="1800"/>
            <w:shd w:fill="DEEAF6" w:color="auto" w:val="clear"/>
            <w:vAlign w:val="center"/>
          </w:tcPr>
          <w:p>
            <w:pPr>
              <w:spacing w:after="0"/>
            </w:pPr>
            <w:r>
              <w:rPr>
                <w:b/>
                <w:bCs/>
                <w:sz w:val="20"/>
                <w:szCs w:val="20"/>
              </w:rPr>
              <w:t xml:space="preserve">Tipo</w:t>
            </w:r>
          </w:p>
        </w:tc>
        <w:tc>
          <w:tcPr>
            <w:tcW w:type="dxa" w:w="5800"/>
            <w:shd w:fill="DEEAF6" w:color="auto" w:val="clear"/>
            <w:vAlign w:val="center"/>
          </w:tcPr>
          <w:p>
            <w:pPr>
              <w:spacing w:after="0"/>
            </w:pPr>
            <w:r>
              <w:rPr>
                <w:b/>
                <w:bCs/>
                <w:sz w:val="20"/>
                <w:szCs w:val="20"/>
              </w:rPr>
              <w:t xml:space="preserve">Descripción</w:t>
            </w:r>
          </w:p>
        </w:tc>
      </w:tr>
      <w:tr>
        <w:tc>
          <w:tcPr>
            <w:tcW w:type="dxa" w:w="2400"/>
            <w:vAlign w:val="center"/>
          </w:tcPr>
          <w:p>
            <w:pPr>
              <w:spacing w:after="0"/>
            </w:pPr>
            <w:r>
              <w:rPr>
                <w:b w:val="false"/>
                <w:bCs w:val="false"/>
                <w:sz w:val="20"/>
                <w:szCs w:val="20"/>
              </w:rPr>
              <w:t xml:space="preserve">idCategoria</w:t>
            </w:r>
          </w:p>
        </w:tc>
        <w:tc>
          <w:tcPr>
            <w:tcW w:type="dxa" w:w="1800"/>
            <w:vAlign w:val="center"/>
          </w:tcPr>
          <w:p>
            <w:pPr>
              <w:spacing w:after="0"/>
            </w:pPr>
            <w:r>
              <w:rPr>
                <w:b w:val="false"/>
                <w:bCs w:val="false"/>
                <w:sz w:val="20"/>
                <w:szCs w:val="20"/>
              </w:rPr>
              <w:t xml:space="preserve">Entero (PK)</w:t>
            </w:r>
          </w:p>
        </w:tc>
        <w:tc>
          <w:tcPr>
            <w:tcW w:type="dxa" w:w="5800"/>
            <w:vAlign w:val="center"/>
          </w:tcPr>
          <w:p>
            <w:pPr>
              <w:spacing w:after="0"/>
            </w:pPr>
            <w:r>
              <w:rPr>
                <w:b w:val="false"/>
                <w:bCs w:val="false"/>
                <w:sz w:val="20"/>
                <w:szCs w:val="20"/>
              </w:rPr>
              <w:t xml:space="preserve">Identificador único, autogenerado.</w:t>
            </w:r>
          </w:p>
        </w:tc>
      </w:tr>
      <w:tr>
        <w:tc>
          <w:tcPr>
            <w:tcW w:type="dxa" w:w="2400"/>
            <w:vAlign w:val="center"/>
          </w:tcPr>
          <w:p>
            <w:pPr>
              <w:spacing w:after="0"/>
            </w:pPr>
            <w:r>
              <w:rPr>
                <w:b w:val="false"/>
                <w:bCs w:val="false"/>
                <w:sz w:val="20"/>
                <w:szCs w:val="20"/>
              </w:rPr>
              <w:t xml:space="preserve">nombre</w:t>
            </w:r>
          </w:p>
        </w:tc>
        <w:tc>
          <w:tcPr>
            <w:tcW w:type="dxa" w:w="1800"/>
            <w:vAlign w:val="center"/>
          </w:tcPr>
          <w:p>
            <w:pPr>
              <w:spacing w:after="0"/>
            </w:pPr>
            <w:r>
              <w:rPr>
                <w:b w:val="false"/>
                <w:bCs w:val="false"/>
                <w:sz w:val="20"/>
                <w:szCs w:val="20"/>
              </w:rPr>
              <w:t xml:space="preserve">Texto</w:t>
            </w:r>
          </w:p>
        </w:tc>
        <w:tc>
          <w:tcPr>
            <w:tcW w:type="dxa" w:w="5800"/>
            <w:vAlign w:val="center"/>
          </w:tcPr>
          <w:p>
            <w:pPr>
              <w:spacing w:after="0"/>
            </w:pPr>
            <w:r>
              <w:rPr>
                <w:b w:val="false"/>
                <w:bCs w:val="false"/>
                <w:sz w:val="20"/>
                <w:szCs w:val="20"/>
              </w:rPr>
              <w:t xml:space="preserve">Nombre del rubro. Único, no vacío.</w:t>
            </w:r>
          </w:p>
        </w:tc>
      </w:tr>
      <w:tr>
        <w:tc>
          <w:tcPr>
            <w:tcW w:type="dxa" w:w="2400"/>
            <w:vAlign w:val="center"/>
          </w:tcPr>
          <w:p>
            <w:pPr>
              <w:spacing w:after="0"/>
            </w:pPr>
            <w:r>
              <w:rPr>
                <w:b w:val="false"/>
                <w:bCs w:val="false"/>
                <w:sz w:val="20"/>
                <w:szCs w:val="20"/>
              </w:rPr>
              <w:t xml:space="preserve">activo</w:t>
            </w:r>
          </w:p>
        </w:tc>
        <w:tc>
          <w:tcPr>
            <w:tcW w:type="dxa" w:w="1800"/>
            <w:vAlign w:val="center"/>
          </w:tcPr>
          <w:p>
            <w:pPr>
              <w:spacing w:after="0"/>
            </w:pPr>
            <w:r>
              <w:rPr>
                <w:b w:val="false"/>
                <w:bCs w:val="false"/>
                <w:sz w:val="20"/>
                <w:szCs w:val="20"/>
              </w:rPr>
              <w:t xml:space="preserve">Booleano</w:t>
            </w:r>
          </w:p>
        </w:tc>
        <w:tc>
          <w:tcPr>
            <w:tcW w:type="dxa" w:w="5800"/>
            <w:vAlign w:val="center"/>
          </w:tcPr>
          <w:p>
            <w:pPr>
              <w:spacing w:after="0"/>
            </w:pPr>
            <w:r>
              <w:rPr>
                <w:b w:val="false"/>
                <w:bCs w:val="false"/>
                <w:sz w:val="20"/>
                <w:szCs w:val="20"/>
              </w:rPr>
              <w:t xml:space="preserve">Baja lógica. true por defecto.</w:t>
            </w:r>
          </w:p>
        </w:tc>
      </w:tr>
    </w:tbl>
    <w:p>
      <w:pPr>
        <w:pStyle w:val="Heading2"/>
        <w:spacing w:after="120" w:before="260"/>
      </w:pPr>
      <w:r>
        <w:t xml:space="preserve">8.2 Producto</w:t>
      </w:r>
    </w:p>
    <w:p>
      <w:pPr>
        <w:spacing w:after="160" w:line="276"/>
        <w:jc w:val="both"/>
      </w:pPr>
      <w:r>
        <w:rPr>
          <w:b w:val="false"/>
          <w:bCs w:val="false"/>
          <w:i w:val="false"/>
          <w:iCs w:val="false"/>
        </w:rPr>
        <w:t xml:space="preserve">Es la entidad central del sistema. Representa cada ítem que el comercio compra y vende, con su información comercial y su nivel de stock actual.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00"/>
      </w:tblGrid>
      <w:tr>
        <w:trPr>
          <w:tblHeader/>
        </w:trPr>
        <w:tc>
          <w:tcPr>
            <w:tcW w:type="dxa" w:w="2400"/>
            <w:shd w:fill="DEEAF6" w:color="auto" w:val="clear"/>
            <w:vAlign w:val="center"/>
          </w:tcPr>
          <w:p>
            <w:pPr>
              <w:spacing w:after="0"/>
            </w:pPr>
            <w:r>
              <w:rPr>
                <w:b/>
                <w:bCs/>
                <w:sz w:val="20"/>
                <w:szCs w:val="20"/>
              </w:rPr>
              <w:t xml:space="preserve">Atributo</w:t>
            </w:r>
          </w:p>
        </w:tc>
        <w:tc>
          <w:tcPr>
            <w:tcW w:type="dxa" w:w="1800"/>
            <w:shd w:fill="DEEAF6" w:color="auto" w:val="clear"/>
            <w:vAlign w:val="center"/>
          </w:tcPr>
          <w:p>
            <w:pPr>
              <w:spacing w:after="0"/>
            </w:pPr>
            <w:r>
              <w:rPr>
                <w:b/>
                <w:bCs/>
                <w:sz w:val="20"/>
                <w:szCs w:val="20"/>
              </w:rPr>
              <w:t xml:space="preserve">Tipo</w:t>
            </w:r>
          </w:p>
        </w:tc>
        <w:tc>
          <w:tcPr>
            <w:tcW w:type="dxa" w:w="5800"/>
            <w:shd w:fill="DEEAF6" w:color="auto" w:val="clear"/>
            <w:vAlign w:val="center"/>
          </w:tcPr>
          <w:p>
            <w:pPr>
              <w:spacing w:after="0"/>
            </w:pPr>
            <w:r>
              <w:rPr>
                <w:b/>
                <w:bCs/>
                <w:sz w:val="20"/>
                <w:szCs w:val="20"/>
              </w:rPr>
              <w:t xml:space="preserve">Descripción</w:t>
            </w:r>
          </w:p>
        </w:tc>
      </w:tr>
      <w:tr>
        <w:tc>
          <w:tcPr>
            <w:tcW w:type="dxa" w:w="2400"/>
            <w:vAlign w:val="center"/>
          </w:tcPr>
          <w:p>
            <w:pPr>
              <w:spacing w:after="0"/>
            </w:pPr>
            <w:r>
              <w:rPr>
                <w:b w:val="false"/>
                <w:bCs w:val="false"/>
                <w:sz w:val="20"/>
                <w:szCs w:val="20"/>
              </w:rPr>
              <w:t xml:space="preserve">idProducto</w:t>
            </w:r>
          </w:p>
        </w:tc>
        <w:tc>
          <w:tcPr>
            <w:tcW w:type="dxa" w:w="1800"/>
            <w:vAlign w:val="center"/>
          </w:tcPr>
          <w:p>
            <w:pPr>
              <w:spacing w:after="0"/>
            </w:pPr>
            <w:r>
              <w:rPr>
                <w:b w:val="false"/>
                <w:bCs w:val="false"/>
                <w:sz w:val="20"/>
                <w:szCs w:val="20"/>
              </w:rPr>
              <w:t xml:space="preserve">Entero (PK)</w:t>
            </w:r>
          </w:p>
        </w:tc>
        <w:tc>
          <w:tcPr>
            <w:tcW w:type="dxa" w:w="5800"/>
            <w:vAlign w:val="center"/>
          </w:tcPr>
          <w:p>
            <w:pPr>
              <w:spacing w:after="0"/>
            </w:pPr>
            <w:r>
              <w:rPr>
                <w:b w:val="false"/>
                <w:bCs w:val="false"/>
                <w:sz w:val="20"/>
                <w:szCs w:val="20"/>
              </w:rPr>
              <w:t xml:space="preserve">Identificador único, autogenerado.</w:t>
            </w:r>
          </w:p>
        </w:tc>
      </w:tr>
      <w:tr>
        <w:tc>
          <w:tcPr>
            <w:tcW w:type="dxa" w:w="2400"/>
            <w:vAlign w:val="center"/>
          </w:tcPr>
          <w:p>
            <w:pPr>
              <w:spacing w:after="0"/>
            </w:pPr>
            <w:r>
              <w:rPr>
                <w:b w:val="false"/>
                <w:bCs w:val="false"/>
                <w:sz w:val="20"/>
                <w:szCs w:val="20"/>
              </w:rPr>
              <w:t xml:space="preserve">codigo</w:t>
            </w:r>
          </w:p>
        </w:tc>
        <w:tc>
          <w:tcPr>
            <w:tcW w:type="dxa" w:w="1800"/>
            <w:vAlign w:val="center"/>
          </w:tcPr>
          <w:p>
            <w:pPr>
              <w:spacing w:after="0"/>
            </w:pPr>
            <w:r>
              <w:rPr>
                <w:b w:val="false"/>
                <w:bCs w:val="false"/>
                <w:sz w:val="20"/>
                <w:szCs w:val="20"/>
              </w:rPr>
              <w:t xml:space="preserve">Texto</w:t>
            </w:r>
          </w:p>
        </w:tc>
        <w:tc>
          <w:tcPr>
            <w:tcW w:type="dxa" w:w="5800"/>
            <w:vAlign w:val="center"/>
          </w:tcPr>
          <w:p>
            <w:pPr>
              <w:spacing w:after="0"/>
            </w:pPr>
            <w:r>
              <w:rPr>
                <w:b w:val="false"/>
                <w:bCs w:val="false"/>
                <w:sz w:val="20"/>
                <w:szCs w:val="20"/>
              </w:rPr>
              <w:t xml:space="preserve">Código/SKU único definido por el negocio, no por el sistema.</w:t>
            </w:r>
          </w:p>
        </w:tc>
      </w:tr>
      <w:tr>
        <w:tc>
          <w:tcPr>
            <w:tcW w:type="dxa" w:w="2400"/>
            <w:vAlign w:val="center"/>
          </w:tcPr>
          <w:p>
            <w:pPr>
              <w:spacing w:after="0"/>
            </w:pPr>
            <w:r>
              <w:rPr>
                <w:b w:val="false"/>
                <w:bCs w:val="false"/>
                <w:sz w:val="20"/>
                <w:szCs w:val="20"/>
              </w:rPr>
              <w:t xml:space="preserve">nombre</w:t>
            </w:r>
          </w:p>
        </w:tc>
        <w:tc>
          <w:tcPr>
            <w:tcW w:type="dxa" w:w="1800"/>
            <w:vAlign w:val="center"/>
          </w:tcPr>
          <w:p>
            <w:pPr>
              <w:spacing w:after="0"/>
            </w:pPr>
            <w:r>
              <w:rPr>
                <w:b w:val="false"/>
                <w:bCs w:val="false"/>
                <w:sz w:val="20"/>
                <w:szCs w:val="20"/>
              </w:rPr>
              <w:t xml:space="preserve">Texto</w:t>
            </w:r>
          </w:p>
        </w:tc>
        <w:tc>
          <w:tcPr>
            <w:tcW w:type="dxa" w:w="5800"/>
            <w:vAlign w:val="center"/>
          </w:tcPr>
          <w:p>
            <w:pPr>
              <w:spacing w:after="0"/>
            </w:pPr>
            <w:r>
              <w:rPr>
                <w:b w:val="false"/>
                <w:bCs w:val="false"/>
                <w:sz w:val="20"/>
                <w:szCs w:val="20"/>
              </w:rPr>
              <w:t xml:space="preserve">Nombre comercial del producto.</w:t>
            </w:r>
          </w:p>
        </w:tc>
      </w:tr>
      <w:tr>
        <w:tc>
          <w:tcPr>
            <w:tcW w:type="dxa" w:w="2400"/>
            <w:vAlign w:val="center"/>
          </w:tcPr>
          <w:p>
            <w:pPr>
              <w:spacing w:after="0"/>
            </w:pPr>
            <w:r>
              <w:rPr>
                <w:b w:val="false"/>
                <w:bCs w:val="false"/>
                <w:sz w:val="20"/>
                <w:szCs w:val="20"/>
              </w:rPr>
              <w:t xml:space="preserve">descripcion</w:t>
            </w:r>
          </w:p>
        </w:tc>
        <w:tc>
          <w:tcPr>
            <w:tcW w:type="dxa" w:w="1800"/>
            <w:vAlign w:val="center"/>
          </w:tcPr>
          <w:p>
            <w:pPr>
              <w:spacing w:after="0"/>
            </w:pPr>
            <w:r>
              <w:rPr>
                <w:b w:val="false"/>
                <w:bCs w:val="false"/>
                <w:sz w:val="20"/>
                <w:szCs w:val="20"/>
              </w:rPr>
              <w:t xml:space="preserve">Texto</w:t>
            </w:r>
          </w:p>
        </w:tc>
        <w:tc>
          <w:tcPr>
            <w:tcW w:type="dxa" w:w="5800"/>
            <w:vAlign w:val="center"/>
          </w:tcPr>
          <w:p>
            <w:pPr>
              <w:spacing w:after="0"/>
            </w:pPr>
            <w:r>
              <w:rPr>
                <w:b w:val="false"/>
                <w:bCs w:val="false"/>
                <w:sz w:val="20"/>
                <w:szCs w:val="20"/>
              </w:rPr>
              <w:t xml:space="preserve">Detalle opcional del producto.</w:t>
            </w:r>
          </w:p>
        </w:tc>
      </w:tr>
      <w:tr>
        <w:tc>
          <w:tcPr>
            <w:tcW w:type="dxa" w:w="2400"/>
            <w:vAlign w:val="center"/>
          </w:tcPr>
          <w:p>
            <w:pPr>
              <w:spacing w:after="0"/>
            </w:pPr>
            <w:r>
              <w:rPr>
                <w:b w:val="false"/>
                <w:bCs w:val="false"/>
                <w:sz w:val="20"/>
                <w:szCs w:val="20"/>
              </w:rPr>
              <w:t xml:space="preserve">idCategoria</w:t>
            </w:r>
          </w:p>
        </w:tc>
        <w:tc>
          <w:tcPr>
            <w:tcW w:type="dxa" w:w="1800"/>
            <w:vAlign w:val="center"/>
          </w:tcPr>
          <w:p>
            <w:pPr>
              <w:spacing w:after="0"/>
            </w:pPr>
            <w:r>
              <w:rPr>
                <w:b w:val="false"/>
                <w:bCs w:val="false"/>
                <w:sz w:val="20"/>
                <w:szCs w:val="20"/>
              </w:rPr>
              <w:t xml:space="preserve">Entero (FK)</w:t>
            </w:r>
          </w:p>
        </w:tc>
        <w:tc>
          <w:tcPr>
            <w:tcW w:type="dxa" w:w="5800"/>
            <w:vAlign w:val="center"/>
          </w:tcPr>
          <w:p>
            <w:pPr>
              <w:spacing w:after="0"/>
            </w:pPr>
            <w:r>
              <w:rPr>
                <w:b w:val="false"/>
                <w:bCs w:val="false"/>
                <w:sz w:val="20"/>
                <w:szCs w:val="20"/>
              </w:rPr>
              <w:t xml:space="preserve">Referencia a la categoría a la que pertenece.</w:t>
            </w:r>
          </w:p>
        </w:tc>
      </w:tr>
      <w:tr>
        <w:tc>
          <w:tcPr>
            <w:tcW w:type="dxa" w:w="2400"/>
            <w:vAlign w:val="center"/>
          </w:tcPr>
          <w:p>
            <w:pPr>
              <w:spacing w:after="0"/>
            </w:pPr>
            <w:r>
              <w:rPr>
                <w:b w:val="false"/>
                <w:bCs w:val="false"/>
                <w:sz w:val="20"/>
                <w:szCs w:val="20"/>
              </w:rPr>
              <w:t xml:space="preserve">precio</w:t>
            </w:r>
          </w:p>
        </w:tc>
        <w:tc>
          <w:tcPr>
            <w:tcW w:type="dxa" w:w="1800"/>
            <w:vAlign w:val="center"/>
          </w:tcPr>
          <w:p>
            <w:pPr>
              <w:spacing w:after="0"/>
            </w:pPr>
            <w:r>
              <w:rPr>
                <w:b w:val="false"/>
                <w:bCs w:val="false"/>
                <w:sz w:val="20"/>
                <w:szCs w:val="20"/>
              </w:rPr>
              <w:t xml:space="preserve">Decimal</w:t>
            </w:r>
          </w:p>
        </w:tc>
        <w:tc>
          <w:tcPr>
            <w:tcW w:type="dxa" w:w="5800"/>
            <w:vAlign w:val="center"/>
          </w:tcPr>
          <w:p>
            <w:pPr>
              <w:spacing w:after="0"/>
            </w:pPr>
            <w:r>
              <w:rPr>
                <w:b w:val="false"/>
                <w:bCs w:val="false"/>
                <w:sz w:val="20"/>
                <w:szCs w:val="20"/>
              </w:rPr>
              <w:t xml:space="preserve">Precio de venta unitario vigente.</w:t>
            </w:r>
          </w:p>
        </w:tc>
      </w:tr>
      <w:tr>
        <w:tc>
          <w:tcPr>
            <w:tcW w:type="dxa" w:w="2400"/>
            <w:vAlign w:val="center"/>
          </w:tcPr>
          <w:p>
            <w:pPr>
              <w:spacing w:after="0"/>
            </w:pPr>
            <w:r>
              <w:rPr>
                <w:b w:val="false"/>
                <w:bCs w:val="false"/>
                <w:sz w:val="20"/>
                <w:szCs w:val="20"/>
              </w:rPr>
              <w:t xml:space="preserve">cantidadActual</w:t>
            </w:r>
          </w:p>
        </w:tc>
        <w:tc>
          <w:tcPr>
            <w:tcW w:type="dxa" w:w="1800"/>
            <w:vAlign w:val="center"/>
          </w:tcPr>
          <w:p>
            <w:pPr>
              <w:spacing w:after="0"/>
            </w:pPr>
            <w:r>
              <w:rPr>
                <w:b w:val="false"/>
                <w:bCs w:val="false"/>
                <w:sz w:val="20"/>
                <w:szCs w:val="20"/>
              </w:rPr>
              <w:t xml:space="preserve">Entero</w:t>
            </w:r>
          </w:p>
        </w:tc>
        <w:tc>
          <w:tcPr>
            <w:tcW w:type="dxa" w:w="5800"/>
            <w:vAlign w:val="center"/>
          </w:tcPr>
          <w:p>
            <w:pPr>
              <w:spacing w:after="0"/>
            </w:pPr>
            <w:r>
              <w:rPr>
                <w:b w:val="false"/>
                <w:bCs w:val="false"/>
                <w:sz w:val="20"/>
                <w:szCs w:val="20"/>
              </w:rPr>
              <w:t xml:space="preserve">Stock disponible. Se recalcula a partir de movimientos; nunca se edita a mano.</w:t>
            </w:r>
          </w:p>
        </w:tc>
      </w:tr>
      <w:tr>
        <w:tc>
          <w:tcPr>
            <w:tcW w:type="dxa" w:w="2400"/>
            <w:vAlign w:val="center"/>
          </w:tcPr>
          <w:p>
            <w:pPr>
              <w:spacing w:after="0"/>
            </w:pPr>
            <w:r>
              <w:rPr>
                <w:b w:val="false"/>
                <w:bCs w:val="false"/>
                <w:sz w:val="20"/>
                <w:szCs w:val="20"/>
              </w:rPr>
              <w:t xml:space="preserve">stockMinimo</w:t>
            </w:r>
          </w:p>
        </w:tc>
        <w:tc>
          <w:tcPr>
            <w:tcW w:type="dxa" w:w="1800"/>
            <w:vAlign w:val="center"/>
          </w:tcPr>
          <w:p>
            <w:pPr>
              <w:spacing w:after="0"/>
            </w:pPr>
            <w:r>
              <w:rPr>
                <w:b w:val="false"/>
                <w:bCs w:val="false"/>
                <w:sz w:val="20"/>
                <w:szCs w:val="20"/>
              </w:rPr>
              <w:t xml:space="preserve">Entero</w:t>
            </w:r>
          </w:p>
        </w:tc>
        <w:tc>
          <w:tcPr>
            <w:tcW w:type="dxa" w:w="5800"/>
            <w:vAlign w:val="center"/>
          </w:tcPr>
          <w:p>
            <w:pPr>
              <w:spacing w:after="0"/>
            </w:pPr>
            <w:r>
              <w:rPr>
                <w:b w:val="false"/>
                <w:bCs w:val="false"/>
                <w:sz w:val="20"/>
                <w:szCs w:val="20"/>
              </w:rPr>
              <w:t xml:space="preserve">Umbral bajo el cual se considera stock crítico.</w:t>
            </w:r>
          </w:p>
        </w:tc>
      </w:tr>
      <w:tr>
        <w:tc>
          <w:tcPr>
            <w:tcW w:type="dxa" w:w="2400"/>
            <w:vAlign w:val="center"/>
          </w:tcPr>
          <w:p>
            <w:pPr>
              <w:spacing w:after="0"/>
            </w:pPr>
            <w:r>
              <w:rPr>
                <w:b w:val="false"/>
                <w:bCs w:val="false"/>
                <w:sz w:val="20"/>
                <w:szCs w:val="20"/>
              </w:rPr>
              <w:t xml:space="preserve">activo</w:t>
            </w:r>
          </w:p>
        </w:tc>
        <w:tc>
          <w:tcPr>
            <w:tcW w:type="dxa" w:w="1800"/>
            <w:vAlign w:val="center"/>
          </w:tcPr>
          <w:p>
            <w:pPr>
              <w:spacing w:after="0"/>
            </w:pPr>
            <w:r>
              <w:rPr>
                <w:b w:val="false"/>
                <w:bCs w:val="false"/>
                <w:sz w:val="20"/>
                <w:szCs w:val="20"/>
              </w:rPr>
              <w:t xml:space="preserve">Booleano</w:t>
            </w:r>
          </w:p>
        </w:tc>
        <w:tc>
          <w:tcPr>
            <w:tcW w:type="dxa" w:w="5800"/>
            <w:vAlign w:val="center"/>
          </w:tcPr>
          <w:p>
            <w:pPr>
              <w:spacing w:after="0"/>
            </w:pPr>
            <w:r>
              <w:rPr>
                <w:b w:val="false"/>
                <w:bCs w:val="false"/>
                <w:sz w:val="20"/>
                <w:szCs w:val="20"/>
              </w:rPr>
              <w:t xml:space="preserve">Baja lógica. true por defecto.</w:t>
            </w:r>
          </w:p>
        </w:tc>
      </w:tr>
    </w:tbl>
    <w:p>
      <w:pPr>
        <w:pStyle w:val="Heading2"/>
        <w:spacing w:after="120" w:before="260"/>
      </w:pPr>
      <w:r>
        <w:t xml:space="preserve">8.3 Movimiento de Stock</w:t>
      </w:r>
    </w:p>
    <w:p>
      <w:pPr>
        <w:spacing w:after="160" w:line="276"/>
        <w:jc w:val="both"/>
      </w:pPr>
      <w:r>
        <w:rPr>
          <w:b w:val="false"/>
          <w:bCs w:val="false"/>
          <w:i w:val="false"/>
          <w:iCs w:val="false"/>
        </w:rPr>
        <w:t xml:space="preserve">Es el registro histórico e inmutable de cada entrada o salida de mercadería. Es la entidad que le da trazabilidad real al sistema: a partir de la suma de sus movimientos se puede reconstruir el stock de un producto en cualquier momento, incluso si cantidadActual se corrompiera.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00"/>
      </w:tblGrid>
      <w:tr>
        <w:trPr>
          <w:tblHeader/>
        </w:trPr>
        <w:tc>
          <w:tcPr>
            <w:tcW w:type="dxa" w:w="2400"/>
            <w:shd w:fill="DEEAF6" w:color="auto" w:val="clear"/>
            <w:vAlign w:val="center"/>
          </w:tcPr>
          <w:p>
            <w:pPr>
              <w:spacing w:after="0"/>
            </w:pPr>
            <w:r>
              <w:rPr>
                <w:b/>
                <w:bCs/>
                <w:sz w:val="20"/>
                <w:szCs w:val="20"/>
              </w:rPr>
              <w:t xml:space="preserve">Atributo</w:t>
            </w:r>
          </w:p>
        </w:tc>
        <w:tc>
          <w:tcPr>
            <w:tcW w:type="dxa" w:w="1800"/>
            <w:shd w:fill="DEEAF6" w:color="auto" w:val="clear"/>
            <w:vAlign w:val="center"/>
          </w:tcPr>
          <w:p>
            <w:pPr>
              <w:spacing w:after="0"/>
            </w:pPr>
            <w:r>
              <w:rPr>
                <w:b/>
                <w:bCs/>
                <w:sz w:val="20"/>
                <w:szCs w:val="20"/>
              </w:rPr>
              <w:t xml:space="preserve">Tipo</w:t>
            </w:r>
          </w:p>
        </w:tc>
        <w:tc>
          <w:tcPr>
            <w:tcW w:type="dxa" w:w="5800"/>
            <w:shd w:fill="DEEAF6" w:color="auto" w:val="clear"/>
            <w:vAlign w:val="center"/>
          </w:tcPr>
          <w:p>
            <w:pPr>
              <w:spacing w:after="0"/>
            </w:pPr>
            <w:r>
              <w:rPr>
                <w:b/>
                <w:bCs/>
                <w:sz w:val="20"/>
                <w:szCs w:val="20"/>
              </w:rPr>
              <w:t xml:space="preserve">Descripción</w:t>
            </w:r>
          </w:p>
        </w:tc>
      </w:tr>
      <w:tr>
        <w:tc>
          <w:tcPr>
            <w:tcW w:type="dxa" w:w="2400"/>
            <w:vAlign w:val="center"/>
          </w:tcPr>
          <w:p>
            <w:pPr>
              <w:spacing w:after="0"/>
            </w:pPr>
            <w:r>
              <w:rPr>
                <w:b w:val="false"/>
                <w:bCs w:val="false"/>
                <w:sz w:val="20"/>
                <w:szCs w:val="20"/>
              </w:rPr>
              <w:t xml:space="preserve">idMovimiento</w:t>
            </w:r>
          </w:p>
        </w:tc>
        <w:tc>
          <w:tcPr>
            <w:tcW w:type="dxa" w:w="1800"/>
            <w:vAlign w:val="center"/>
          </w:tcPr>
          <w:p>
            <w:pPr>
              <w:spacing w:after="0"/>
            </w:pPr>
            <w:r>
              <w:rPr>
                <w:b w:val="false"/>
                <w:bCs w:val="false"/>
                <w:sz w:val="20"/>
                <w:szCs w:val="20"/>
              </w:rPr>
              <w:t xml:space="preserve">Entero (PK)</w:t>
            </w:r>
          </w:p>
        </w:tc>
        <w:tc>
          <w:tcPr>
            <w:tcW w:type="dxa" w:w="5800"/>
            <w:vAlign w:val="center"/>
          </w:tcPr>
          <w:p>
            <w:pPr>
              <w:spacing w:after="0"/>
            </w:pPr>
            <w:r>
              <w:rPr>
                <w:b w:val="false"/>
                <w:bCs w:val="false"/>
                <w:sz w:val="20"/>
                <w:szCs w:val="20"/>
              </w:rPr>
              <w:t xml:space="preserve">Identificador único, autogenerado.</w:t>
            </w:r>
          </w:p>
        </w:tc>
      </w:tr>
      <w:tr>
        <w:tc>
          <w:tcPr>
            <w:tcW w:type="dxa" w:w="2400"/>
            <w:vAlign w:val="center"/>
          </w:tcPr>
          <w:p>
            <w:pPr>
              <w:spacing w:after="0"/>
            </w:pPr>
            <w:r>
              <w:rPr>
                <w:b w:val="false"/>
                <w:bCs w:val="false"/>
                <w:sz w:val="20"/>
                <w:szCs w:val="20"/>
              </w:rPr>
              <w:t xml:space="preserve">idProducto</w:t>
            </w:r>
          </w:p>
        </w:tc>
        <w:tc>
          <w:tcPr>
            <w:tcW w:type="dxa" w:w="1800"/>
            <w:vAlign w:val="center"/>
          </w:tcPr>
          <w:p>
            <w:pPr>
              <w:spacing w:after="0"/>
            </w:pPr>
            <w:r>
              <w:rPr>
                <w:b w:val="false"/>
                <w:bCs w:val="false"/>
                <w:sz w:val="20"/>
                <w:szCs w:val="20"/>
              </w:rPr>
              <w:t xml:space="preserve">Entero (FK)</w:t>
            </w:r>
          </w:p>
        </w:tc>
        <w:tc>
          <w:tcPr>
            <w:tcW w:type="dxa" w:w="5800"/>
            <w:vAlign w:val="center"/>
          </w:tcPr>
          <w:p>
            <w:pPr>
              <w:spacing w:after="0"/>
            </w:pPr>
            <w:r>
              <w:rPr>
                <w:b w:val="false"/>
                <w:bCs w:val="false"/>
                <w:sz w:val="20"/>
                <w:szCs w:val="20"/>
              </w:rPr>
              <w:t xml:space="preserve">Producto afectado por el movimiento.</w:t>
            </w:r>
          </w:p>
        </w:tc>
      </w:tr>
      <w:tr>
        <w:tc>
          <w:tcPr>
            <w:tcW w:type="dxa" w:w="2400"/>
            <w:vAlign w:val="center"/>
          </w:tcPr>
          <w:p>
            <w:pPr>
              <w:spacing w:after="0"/>
            </w:pPr>
            <w:r>
              <w:rPr>
                <w:b w:val="false"/>
                <w:bCs w:val="false"/>
                <w:sz w:val="20"/>
                <w:szCs w:val="20"/>
              </w:rPr>
              <w:t xml:space="preserve">tipo</w:t>
            </w:r>
          </w:p>
        </w:tc>
        <w:tc>
          <w:tcPr>
            <w:tcW w:type="dxa" w:w="1800"/>
            <w:vAlign w:val="center"/>
          </w:tcPr>
          <w:p>
            <w:pPr>
              <w:spacing w:after="0"/>
            </w:pPr>
            <w:r>
              <w:rPr>
                <w:b w:val="false"/>
                <w:bCs w:val="false"/>
                <w:sz w:val="20"/>
                <w:szCs w:val="20"/>
              </w:rPr>
              <w:t xml:space="preserve">Enum (ENTRADA / SALIDA)</w:t>
            </w:r>
          </w:p>
        </w:tc>
        <w:tc>
          <w:tcPr>
            <w:tcW w:type="dxa" w:w="5800"/>
            <w:vAlign w:val="center"/>
          </w:tcPr>
          <w:p>
            <w:pPr>
              <w:spacing w:after="0"/>
            </w:pPr>
            <w:r>
              <w:rPr>
                <w:b w:val="false"/>
                <w:bCs w:val="false"/>
                <w:sz w:val="20"/>
                <w:szCs w:val="20"/>
              </w:rPr>
              <w:t xml:space="preserve">Dirección del movimiento.</w:t>
            </w:r>
          </w:p>
        </w:tc>
      </w:tr>
      <w:tr>
        <w:tc>
          <w:tcPr>
            <w:tcW w:type="dxa" w:w="2400"/>
            <w:vAlign w:val="center"/>
          </w:tcPr>
          <w:p>
            <w:pPr>
              <w:spacing w:after="0"/>
            </w:pPr>
            <w:r>
              <w:rPr>
                <w:b w:val="false"/>
                <w:bCs w:val="false"/>
                <w:sz w:val="20"/>
                <w:szCs w:val="20"/>
              </w:rPr>
              <w:t xml:space="preserve">cantidad</w:t>
            </w:r>
          </w:p>
        </w:tc>
        <w:tc>
          <w:tcPr>
            <w:tcW w:type="dxa" w:w="1800"/>
            <w:vAlign w:val="center"/>
          </w:tcPr>
          <w:p>
            <w:pPr>
              <w:spacing w:after="0"/>
            </w:pPr>
            <w:r>
              <w:rPr>
                <w:b w:val="false"/>
                <w:bCs w:val="false"/>
                <w:sz w:val="20"/>
                <w:szCs w:val="20"/>
              </w:rPr>
              <w:t xml:space="preserve">Entero</w:t>
            </w:r>
          </w:p>
        </w:tc>
        <w:tc>
          <w:tcPr>
            <w:tcW w:type="dxa" w:w="5800"/>
            <w:vAlign w:val="center"/>
          </w:tcPr>
          <w:p>
            <w:pPr>
              <w:spacing w:after="0"/>
            </w:pPr>
            <w:r>
              <w:rPr>
                <w:b w:val="false"/>
                <w:bCs w:val="false"/>
                <w:sz w:val="20"/>
                <w:szCs w:val="20"/>
              </w:rPr>
              <w:t xml:space="preserve">Cantidad de unidades movidas. Siempre positivo.</w:t>
            </w:r>
          </w:p>
        </w:tc>
      </w:tr>
      <w:tr>
        <w:tc>
          <w:tcPr>
            <w:tcW w:type="dxa" w:w="2400"/>
            <w:vAlign w:val="center"/>
          </w:tcPr>
          <w:p>
            <w:pPr>
              <w:spacing w:after="0"/>
            </w:pPr>
            <w:r>
              <w:rPr>
                <w:b w:val="false"/>
                <w:bCs w:val="false"/>
                <w:sz w:val="20"/>
                <w:szCs w:val="20"/>
              </w:rPr>
              <w:t xml:space="preserve">fecha</w:t>
            </w:r>
          </w:p>
        </w:tc>
        <w:tc>
          <w:tcPr>
            <w:tcW w:type="dxa" w:w="1800"/>
            <w:vAlign w:val="center"/>
          </w:tcPr>
          <w:p>
            <w:pPr>
              <w:spacing w:after="0"/>
            </w:pPr>
            <w:r>
              <w:rPr>
                <w:b w:val="false"/>
                <w:bCs w:val="false"/>
                <w:sz w:val="20"/>
                <w:szCs w:val="20"/>
              </w:rPr>
              <w:t xml:space="preserve">Fecha y hora</w:t>
            </w:r>
          </w:p>
        </w:tc>
        <w:tc>
          <w:tcPr>
            <w:tcW w:type="dxa" w:w="5800"/>
            <w:vAlign w:val="center"/>
          </w:tcPr>
          <w:p>
            <w:pPr>
              <w:spacing w:after="0"/>
            </w:pPr>
            <w:r>
              <w:rPr>
                <w:b w:val="false"/>
                <w:bCs w:val="false"/>
                <w:sz w:val="20"/>
                <w:szCs w:val="20"/>
              </w:rPr>
              <w:t xml:space="preserve">Momento del registro. Generado por el sistema.</w:t>
            </w:r>
          </w:p>
        </w:tc>
      </w:tr>
      <w:tr>
        <w:tc>
          <w:tcPr>
            <w:tcW w:type="dxa" w:w="2400"/>
            <w:vAlign w:val="center"/>
          </w:tcPr>
          <w:p>
            <w:pPr>
              <w:spacing w:after="0"/>
            </w:pPr>
            <w:r>
              <w:rPr>
                <w:b w:val="false"/>
                <w:bCs w:val="false"/>
                <w:sz w:val="20"/>
                <w:szCs w:val="20"/>
              </w:rPr>
              <w:t xml:space="preserve">motivo</w:t>
            </w:r>
          </w:p>
        </w:tc>
        <w:tc>
          <w:tcPr>
            <w:tcW w:type="dxa" w:w="1800"/>
            <w:vAlign w:val="center"/>
          </w:tcPr>
          <w:p>
            <w:pPr>
              <w:spacing w:after="0"/>
            </w:pPr>
            <w:r>
              <w:rPr>
                <w:b w:val="false"/>
                <w:bCs w:val="false"/>
                <w:sz w:val="20"/>
                <w:szCs w:val="20"/>
              </w:rPr>
              <w:t xml:space="preserve">Texto</w:t>
            </w:r>
          </w:p>
        </w:tc>
        <w:tc>
          <w:tcPr>
            <w:tcW w:type="dxa" w:w="5800"/>
            <w:vAlign w:val="center"/>
          </w:tcPr>
          <w:p>
            <w:pPr>
              <w:spacing w:after="0"/>
            </w:pPr>
            <w:r>
              <w:rPr>
                <w:b w:val="false"/>
                <w:bCs w:val="false"/>
                <w:sz w:val="20"/>
                <w:szCs w:val="20"/>
              </w:rPr>
              <w:t xml:space="preserve">Razón del movimiento: compra, venta, ajuste, merma, devolución.</w:t>
            </w:r>
          </w:p>
        </w:tc>
      </w:tr>
    </w:tbl>
    <w:p>
      <w:pPr>
        <w:spacing w:after="160" w:line="276"/>
        <w:jc w:val="both"/>
      </w:pPr>
      <w:r>
        <w:rPr>
          <w:b w:val="false"/>
          <w:bCs w:val="false"/>
          <w:i/>
          <w:iCs/>
        </w:rPr>
        <w:t xml:space="preserve">Nota de diseño: se evalúa si "motivo" debe ser texto libre o un catálogo cerrado (otra entidad, ej. TipoMotivo). Para V1 se deja como texto libre restringido por validación en la capa de servicio, para no sumar una tabla más de la necesaria; se revisita en V2 si se necesita reportar por motivo.</w:t>
      </w:r>
    </w:p>
    <w:p>
      <w:pPr>
        <w:pStyle w:val="Heading2"/>
        <w:spacing w:after="120" w:before="260"/>
      </w:pPr>
      <w:r>
        <w:t xml:space="preserve">8.4 Entidades previstas para V2 (mencionadas, no implementadas aún)</w:t>
      </w:r>
    </w:p>
    <w:p>
      <w:pPr>
        <w:pStyle w:val="ListParagraph"/>
        <w:numPr>
          <w:ilvl w:val="0"/>
          <w:numId w:val="2"/>
        </w:numPr>
        <w:spacing w:after="80" w:line="276"/>
      </w:pPr>
      <w:r>
        <w:t xml:space="preserve">Usuario: credenciales y rol, para trazar qué persona ejecutó cada movimiento.</w:t>
      </w:r>
    </w:p>
    <w:p>
      <w:pPr>
        <w:pStyle w:val="ListParagraph"/>
        <w:numPr>
          <w:ilvl w:val="0"/>
          <w:numId w:val="2"/>
        </w:numPr>
        <w:spacing w:after="80" w:line="276"/>
      </w:pPr>
      <w:r>
        <w:t xml:space="preserve">Proveedor: datos de contacto y asociación con productos que provee.</w:t>
      </w:r>
    </w:p>
    <w:p>
      <w:pPr>
        <w:spacing w:after="160" w:line="276"/>
        <w:jc w:val="both"/>
      </w:pPr>
      <w:r>
        <w:rPr>
          <w:b w:val="false"/>
          <w:bCs w:val="false"/>
          <w:i w:val="false"/>
          <w:iCs w:val="false"/>
        </w:rPr>
        <w:t xml:space="preserve">Se listan acá para que el modelo de datos de V1 (por ejemplo, el campo "motivo" como texto y no como referencia a Usuario) no quede en conflicto cuando se agreguen en V2.</w:t>
      </w:r>
    </w:p>
    <w:p>
      <w:pPr>
        <w:pStyle w:val="Heading1"/>
        <w:spacing w:after="160" w:before="360"/>
      </w:pPr>
      <w:r>
        <w:t xml:space="preserve">9. Arquitectura Propuesta</w:t>
      </w:r>
    </w:p>
    <w:p>
      <w:pPr>
        <w:spacing w:after="160" w:line="276"/>
        <w:jc w:val="both"/>
      </w:pPr>
      <w:r>
        <w:rPr>
          <w:b w:val="false"/>
          <w:bCs w:val="false"/>
          <w:i w:val="false"/>
          <w:iCs w:val="false"/>
        </w:rPr>
        <w:t xml:space="preserve">Se adopta una arquitectura en capas (layered architecture), que es el estándar para este tipo de proyecto y además es exactamente lo que se espera demostrar en una materia de POO: separación de responsabilidades y programación contra interfaces.</w:t>
      </w:r>
    </w:p>
    <w:p>
      <w:pPr>
        <w:pStyle w:val="Heading2"/>
        <w:spacing w:after="120" w:before="260"/>
      </w:pPr>
      <w:r>
        <w:t xml:space="preserve">9.1 Capas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2200"/>
      </w:tblGrid>
      <w:tr>
        <w:trPr>
          <w:tblHeader/>
        </w:trPr>
        <w:tc>
          <w:tcPr>
            <w:tcW w:type="dxa" w:w="2200"/>
            <w:shd w:fill="DEEAF6" w:color="auto" w:val="clear"/>
            <w:vAlign w:val="center"/>
          </w:tcPr>
          <w:p>
            <w:pPr>
              <w:spacing w:after="0"/>
            </w:pPr>
            <w:r>
              <w:rPr>
                <w:b/>
                <w:bCs/>
                <w:sz w:val="20"/>
                <w:szCs w:val="20"/>
              </w:rPr>
              <w:t xml:space="preserve">Capa</w:t>
            </w:r>
          </w:p>
        </w:tc>
        <w:tc>
          <w:tcPr>
            <w:tcW w:type="dxa" w:w="5600"/>
            <w:shd w:fill="DEEAF6" w:color="auto" w:val="clear"/>
            <w:vAlign w:val="center"/>
          </w:tcPr>
          <w:p>
            <w:pPr>
              <w:spacing w:after="0"/>
            </w:pPr>
            <w:r>
              <w:rPr>
                <w:b/>
                <w:bCs/>
                <w:sz w:val="20"/>
                <w:szCs w:val="20"/>
              </w:rPr>
              <w:t xml:space="preserve">Responsabilidad</w:t>
            </w:r>
          </w:p>
        </w:tc>
        <w:tc>
          <w:tcPr>
            <w:tcW w:type="dxa" w:w="2200"/>
            <w:shd w:fill="DEEAF6" w:color="auto" w:val="clear"/>
            <w:vAlign w:val="center"/>
          </w:tcPr>
          <w:p>
            <w:pPr>
              <w:spacing w:after="0"/>
            </w:pPr>
            <w:r>
              <w:rPr>
                <w:b/>
                <w:bCs/>
                <w:sz w:val="20"/>
                <w:szCs w:val="20"/>
              </w:rPr>
              <w:t xml:space="preserve">Depende de</w:t>
            </w:r>
          </w:p>
        </w:tc>
      </w:tr>
      <w:tr>
        <w:tc>
          <w:tcPr>
            <w:tcW w:type="dxa" w:w="2200"/>
            <w:vAlign w:val="center"/>
          </w:tcPr>
          <w:p>
            <w:pPr>
              <w:spacing w:after="0"/>
            </w:pPr>
            <w:r>
              <w:rPr>
                <w:b w:val="false"/>
                <w:bCs w:val="false"/>
                <w:sz w:val="20"/>
                <w:szCs w:val="20"/>
              </w:rPr>
              <w:t xml:space="preserve">Modelo (dominio)</w:t>
            </w:r>
          </w:p>
        </w:tc>
        <w:tc>
          <w:tcPr>
            <w:tcW w:type="dxa" w:w="5600"/>
            <w:vAlign w:val="center"/>
          </w:tcPr>
          <w:p>
            <w:pPr>
              <w:spacing w:after="0"/>
            </w:pPr>
            <w:r>
              <w:rPr>
                <w:b w:val="false"/>
                <w:bCs w:val="false"/>
                <w:sz w:val="20"/>
                <w:szCs w:val="20"/>
              </w:rPr>
              <w:t xml:space="preserve">Clases POJO que representan Producto, Categoria, MovimientoStock. Sin lógica de negocio ni de persistencia.</w:t>
            </w:r>
          </w:p>
        </w:tc>
        <w:tc>
          <w:tcPr>
            <w:tcW w:type="dxa" w:w="2200"/>
            <w:vAlign w:val="center"/>
          </w:tcPr>
          <w:p>
            <w:pPr>
              <w:spacing w:after="0"/>
            </w:pPr>
            <w:r>
              <w:rPr>
                <w:b w:val="false"/>
                <w:bCs w:val="false"/>
                <w:sz w:val="20"/>
                <w:szCs w:val="20"/>
              </w:rPr>
              <w:t xml:space="preserve">Nada</w:t>
            </w:r>
          </w:p>
        </w:tc>
      </w:tr>
      <w:tr>
        <w:tc>
          <w:tcPr>
            <w:tcW w:type="dxa" w:w="2200"/>
            <w:vAlign w:val="center"/>
          </w:tcPr>
          <w:p>
            <w:pPr>
              <w:spacing w:after="0"/>
            </w:pPr>
            <w:r>
              <w:rPr>
                <w:b w:val="false"/>
                <w:bCs w:val="false"/>
                <w:sz w:val="20"/>
                <w:szCs w:val="20"/>
              </w:rPr>
              <w:t xml:space="preserve">DAO (acceso a datos)</w:t>
            </w:r>
          </w:p>
        </w:tc>
        <w:tc>
          <w:tcPr>
            <w:tcW w:type="dxa" w:w="5600"/>
            <w:vAlign w:val="center"/>
          </w:tcPr>
          <w:p>
            <w:pPr>
              <w:spacing w:after="0"/>
            </w:pPr>
            <w:r>
              <w:rPr>
                <w:b w:val="false"/>
                <w:bCs w:val="false"/>
                <w:sz w:val="20"/>
                <w:szCs w:val="20"/>
              </w:rPr>
              <w:t xml:space="preserve">Interfaces (ProductoDAO, MovimientoDAO) + implementaciones JDBC. Solo sabe hacer SQL, no conoce reglas de negocio.</w:t>
            </w:r>
          </w:p>
        </w:tc>
        <w:tc>
          <w:tcPr>
            <w:tcW w:type="dxa" w:w="2200"/>
            <w:vAlign w:val="center"/>
          </w:tcPr>
          <w:p>
            <w:pPr>
              <w:spacing w:after="0"/>
            </w:pPr>
            <w:r>
              <w:rPr>
                <w:b w:val="false"/>
                <w:bCs w:val="false"/>
                <w:sz w:val="20"/>
                <w:szCs w:val="20"/>
              </w:rPr>
              <w:t xml:space="preserve">Modelo, Conexión</w:t>
            </w:r>
          </w:p>
        </w:tc>
      </w:tr>
      <w:tr>
        <w:tc>
          <w:tcPr>
            <w:tcW w:type="dxa" w:w="2200"/>
            <w:vAlign w:val="center"/>
          </w:tcPr>
          <w:p>
            <w:pPr>
              <w:spacing w:after="0"/>
            </w:pPr>
            <w:r>
              <w:rPr>
                <w:b w:val="false"/>
                <w:bCs w:val="false"/>
                <w:sz w:val="20"/>
                <w:szCs w:val="20"/>
              </w:rPr>
              <w:t xml:space="preserve">Servicio (negocio)</w:t>
            </w:r>
          </w:p>
        </w:tc>
        <w:tc>
          <w:tcPr>
            <w:tcW w:type="dxa" w:w="5600"/>
            <w:vAlign w:val="center"/>
          </w:tcPr>
          <w:p>
            <w:pPr>
              <w:spacing w:after="0"/>
            </w:pPr>
            <w:r>
              <w:rPr>
                <w:b w:val="false"/>
                <w:bCs w:val="false"/>
                <w:sz w:val="20"/>
                <w:szCs w:val="20"/>
              </w:rPr>
              <w:t xml:space="preserve">Aplica las reglas de negocio de la sección 7. Coordina uno o más DAOs. Es la única capa que decide si una operación es válida.</w:t>
            </w:r>
          </w:p>
        </w:tc>
        <w:tc>
          <w:tcPr>
            <w:tcW w:type="dxa" w:w="2200"/>
            <w:vAlign w:val="center"/>
          </w:tcPr>
          <w:p>
            <w:pPr>
              <w:spacing w:after="0"/>
            </w:pPr>
            <w:r>
              <w:rPr>
                <w:b w:val="false"/>
                <w:bCs w:val="false"/>
                <w:sz w:val="20"/>
                <w:szCs w:val="20"/>
              </w:rPr>
              <w:t xml:space="preserve">DAO (vía interfaz)</w:t>
            </w:r>
          </w:p>
        </w:tc>
      </w:tr>
      <w:tr>
        <w:tc>
          <w:tcPr>
            <w:tcW w:type="dxa" w:w="2200"/>
            <w:vAlign w:val="center"/>
          </w:tcPr>
          <w:p>
            <w:pPr>
              <w:spacing w:after="0"/>
            </w:pPr>
            <w:r>
              <w:rPr>
                <w:b w:val="false"/>
                <w:bCs w:val="false"/>
                <w:sz w:val="20"/>
                <w:szCs w:val="20"/>
              </w:rPr>
              <w:t xml:space="preserve">UI (presentación)</w:t>
            </w:r>
          </w:p>
        </w:tc>
        <w:tc>
          <w:tcPr>
            <w:tcW w:type="dxa" w:w="5600"/>
            <w:vAlign w:val="center"/>
          </w:tcPr>
          <w:p>
            <w:pPr>
              <w:spacing w:after="0"/>
            </w:pPr>
            <w:r>
              <w:rPr>
                <w:b w:val="false"/>
                <w:bCs w:val="false"/>
                <w:sz w:val="20"/>
                <w:szCs w:val="20"/>
              </w:rPr>
              <w:t xml:space="preserve">Consola en V1. Pide datos al usuario, llama a la capa de servicio, muestra resultados. No contiene lógica de negocio.</w:t>
            </w:r>
          </w:p>
        </w:tc>
        <w:tc>
          <w:tcPr>
            <w:tcW w:type="dxa" w:w="2200"/>
            <w:vAlign w:val="center"/>
          </w:tcPr>
          <w:p>
            <w:pPr>
              <w:spacing w:after="0"/>
            </w:pPr>
            <w:r>
              <w:rPr>
                <w:b w:val="false"/>
                <w:bCs w:val="false"/>
                <w:sz w:val="20"/>
                <w:szCs w:val="20"/>
              </w:rPr>
              <w:t xml:space="preserve">Servicio</w:t>
            </w:r>
          </w:p>
        </w:tc>
      </w:tr>
    </w:tbl>
    <w:p>
      <w:pPr>
        <w:spacing w:after="160" w:line="276"/>
        <w:jc w:val="both"/>
      </w:pPr>
      <w:r>
        <w:rPr>
          <w:b w:val="false"/>
          <w:bCs w:val="false"/>
          <w:i w:val="false"/>
          <w:iCs w:val="false"/>
        </w:rPr>
        <w:t xml:space="preserve">La regla clave es que cada capa solo puede conocer a la que tiene inmediatamente debajo, y siempre a través de una interfaz cuando aplica (la capa de servicio depende de ProductoDAO, la interfaz, no de ProductoDAOImpl). Esto es lo que permite, por ejemplo, reemplazar la UI de consola por una interfaz gráfica en V3 sin tocar una sola línea de la capa de servicio, o escribir pruebas de la capa de servicio con un DAO simulado (mock) sin necesitar una base de datos real corriendo.</w:t>
      </w:r>
    </w:p>
    <w:p>
      <w:pPr>
        <w:pStyle w:val="Heading2"/>
        <w:spacing w:after="120" w:before="260"/>
      </w:pPr>
      <w:r>
        <w:t xml:space="preserve">9.2 Patrones de diseño aplicados</w:t>
      </w:r>
    </w:p>
    <w:p>
      <w:pPr>
        <w:pStyle w:val="ListParagraph"/>
        <w:numPr>
          <w:ilvl w:val="0"/>
          <w:numId w:val="2"/>
        </w:numPr>
        <w:spacing w:after="80" w:line="276"/>
      </w:pPr>
      <w:r>
        <w:t xml:space="preserve">DAO (Data Access Object): aísla el código SQL/JDBC del resto de la aplicación.</w:t>
      </w:r>
    </w:p>
    <w:p>
      <w:pPr>
        <w:pStyle w:val="ListParagraph"/>
        <w:numPr>
          <w:ilvl w:val="0"/>
          <w:numId w:val="2"/>
        </w:numPr>
        <w:spacing w:after="80" w:line="276"/>
      </w:pPr>
      <w:r>
        <w:t xml:space="preserve">Singleton: para la clase de conexión a la base de datos, garantizando una única instancia de gestión de conexión en toda la aplicación.</w:t>
      </w:r>
    </w:p>
    <w:p>
      <w:pPr>
        <w:pStyle w:val="ListParagraph"/>
        <w:numPr>
          <w:ilvl w:val="0"/>
          <w:numId w:val="2"/>
        </w:numPr>
        <w:spacing w:after="80" w:line="276"/>
      </w:pPr>
      <w:r>
        <w:t xml:space="preserve">Inyección de dependencias por constructor: la capa de servicio recibe sus DAOs por constructor, en lugar de instanciarlos internamente, para facilitar pruebas y bajo acoplamiento.</w:t>
      </w:r>
    </w:p>
    <w:p>
      <w:pPr>
        <w:pStyle w:val="Heading2"/>
        <w:spacing w:after="120" w:before="260"/>
      </w:pPr>
      <w:r>
        <w:t xml:space="preserve">9.3 Transacciones</w:t>
      </w:r>
    </w:p>
    <w:p>
      <w:pPr>
        <w:spacing w:after="160" w:line="276"/>
        <w:jc w:val="both"/>
      </w:pPr>
      <w:r>
        <w:rPr>
          <w:b w:val="false"/>
          <w:bCs w:val="false"/>
          <w:i w:val="false"/>
          <w:iCs w:val="false"/>
        </w:rPr>
        <w:t xml:space="preserve">El registro de un movimiento y la actualización de cantidadActual del producto deben ocurrir dentro de una misma transacción SQL. Si la actualización del producto falla después de haber insertado el movimiento, hay que revertir todo (rollback); de lo contrario el historial de movimientos queda desincronizado con el stock real, que es exactamente el tipo de bug que hace que nadie confíe más en un sistema de inventario.</w:t>
      </w:r>
    </w:p>
    <w:p>
      <w:pPr>
        <w:pStyle w:val="Heading1"/>
        <w:spacing w:after="160" w:before="360"/>
      </w:pPr>
      <w:r>
        <w:t xml:space="preserve">10. Estructura de Paquetes Propuesta</w:t>
      </w:r>
    </w:p>
    <w:p>
      <w:pPr>
        <w:spacing w:after="160" w:line="276"/>
        <w:jc w:val="both"/>
      </w:pPr>
      <w:r>
        <w:rPr>
          <w:b w:val="false"/>
          <w:bCs w:val="false"/>
          <w:i w:val="false"/>
          <w:iCs w:val="false"/>
        </w:rPr>
        <w:t xml:space="preserve">Organización sugerida del proyecto Java, ya pensada para Maven o Gradle:</w:t>
      </w:r>
    </w:p>
    <w:p>
      <w:pPr>
        <w:shd w:fill="F2F2F2" w:color="auto" w:val="clear"/>
        <w:spacing w:after="0"/>
      </w:pPr>
      <w:r>
        <w:rPr>
          <w:rFonts w:ascii="Courier New" w:cs="Courier New" w:eastAsia="Courier New" w:hAnsi="Courier New"/>
          <w:sz w:val="19"/>
          <w:szCs w:val="19"/>
        </w:rPr>
        <w:t xml:space="preserve">com.controlstock</w:t>
      </w:r>
    </w:p>
    <w:p>
      <w:pPr>
        <w:shd w:fill="F2F2F2" w:color="auto" w:val="clear"/>
        <w:spacing w:after="0"/>
      </w:pPr>
      <w:r>
        <w:rPr>
          <w:rFonts w:ascii="Courier New" w:cs="Courier New" w:eastAsia="Courier New" w:hAnsi="Courier New"/>
          <w:sz w:val="19"/>
          <w:szCs w:val="19"/>
        </w:rPr>
        <w:t xml:space="preserve">├── modelo</w:t>
      </w:r>
    </w:p>
    <w:p>
      <w:pPr>
        <w:shd w:fill="F2F2F2" w:color="auto" w:val="clear"/>
        <w:spacing w:after="0"/>
      </w:pPr>
      <w:r>
        <w:rPr>
          <w:rFonts w:ascii="Courier New" w:cs="Courier New" w:eastAsia="Courier New" w:hAnsi="Courier New"/>
          <w:sz w:val="19"/>
          <w:szCs w:val="19"/>
        </w:rPr>
        <w:t xml:space="preserve">│   ├── Producto.java</w:t>
      </w:r>
    </w:p>
    <w:p>
      <w:pPr>
        <w:shd w:fill="F2F2F2" w:color="auto" w:val="clear"/>
        <w:spacing w:after="0"/>
      </w:pPr>
      <w:r>
        <w:rPr>
          <w:rFonts w:ascii="Courier New" w:cs="Courier New" w:eastAsia="Courier New" w:hAnsi="Courier New"/>
          <w:sz w:val="19"/>
          <w:szCs w:val="19"/>
        </w:rPr>
        <w:t xml:space="preserve">│   ├── Categoria.java</w:t>
      </w:r>
    </w:p>
    <w:p>
      <w:pPr>
        <w:shd w:fill="F2F2F2" w:color="auto" w:val="clear"/>
        <w:spacing w:after="0"/>
      </w:pPr>
      <w:r>
        <w:rPr>
          <w:rFonts w:ascii="Courier New" w:cs="Courier New" w:eastAsia="Courier New" w:hAnsi="Courier New"/>
          <w:sz w:val="19"/>
          <w:szCs w:val="19"/>
        </w:rPr>
        <w:t xml:space="preserve">│   ├── MovimientoStock.java</w:t>
      </w:r>
    </w:p>
    <w:p>
      <w:pPr>
        <w:shd w:fill="F2F2F2" w:color="auto" w:val="clear"/>
        <w:spacing w:after="0"/>
      </w:pPr>
      <w:r>
        <w:rPr>
          <w:rFonts w:ascii="Courier New" w:cs="Courier New" w:eastAsia="Courier New" w:hAnsi="Courier New"/>
          <w:sz w:val="19"/>
          <w:szCs w:val="19"/>
        </w:rPr>
        <w:t xml:space="preserve">│   └── TipoMovimiento.java        (enum)</w:t>
      </w:r>
    </w:p>
    <w:p>
      <w:pPr>
        <w:shd w:fill="F2F2F2" w:color="auto" w:val="clear"/>
        <w:spacing w:after="0"/>
      </w:pPr>
      <w:r>
        <w:rPr>
          <w:rFonts w:ascii="Courier New" w:cs="Courier New" w:eastAsia="Courier New" w:hAnsi="Courier New"/>
          <w:sz w:val="19"/>
          <w:szCs w:val="19"/>
        </w:rPr>
        <w:t xml:space="preserve">├── dao</w:t>
      </w:r>
    </w:p>
    <w:p>
      <w:pPr>
        <w:shd w:fill="F2F2F2" w:color="auto" w:val="clear"/>
        <w:spacing w:after="0"/>
      </w:pPr>
      <w:r>
        <w:rPr>
          <w:rFonts w:ascii="Courier New" w:cs="Courier New" w:eastAsia="Courier New" w:hAnsi="Courier New"/>
          <w:sz w:val="19"/>
          <w:szCs w:val="19"/>
        </w:rPr>
        <w:t xml:space="preserve">│   ├── ProductoDAO.java            (interfaz)</w:t>
      </w:r>
    </w:p>
    <w:p>
      <w:pPr>
        <w:shd w:fill="F2F2F2" w:color="auto" w:val="clear"/>
        <w:spacing w:after="0"/>
      </w:pPr>
      <w:r>
        <w:rPr>
          <w:rFonts w:ascii="Courier New" w:cs="Courier New" w:eastAsia="Courier New" w:hAnsi="Courier New"/>
          <w:sz w:val="19"/>
          <w:szCs w:val="19"/>
        </w:rPr>
        <w:t xml:space="preserve">│   ├── MovimientoDAO.java          (interfaz)</w:t>
      </w:r>
    </w:p>
    <w:p>
      <w:pPr>
        <w:shd w:fill="F2F2F2" w:color="auto" w:val="clear"/>
        <w:spacing w:after="0"/>
      </w:pPr>
      <w:r>
        <w:rPr>
          <w:rFonts w:ascii="Courier New" w:cs="Courier New" w:eastAsia="Courier New" w:hAnsi="Courier New"/>
          <w:sz w:val="19"/>
          <w:szCs w:val="19"/>
        </w:rPr>
        <w:t xml:space="preserve">│   ├── CategoriaDAO.java           (interfaz)</w:t>
      </w:r>
    </w:p>
    <w:p>
      <w:pPr>
        <w:shd w:fill="F2F2F2" w:color="auto" w:val="clear"/>
        <w:spacing w:after="0"/>
      </w:pPr>
      <w:r>
        <w:rPr>
          <w:rFonts w:ascii="Courier New" w:cs="Courier New" w:eastAsia="Courier New" w:hAnsi="Courier New"/>
          <w:sz w:val="19"/>
          <w:szCs w:val="19"/>
        </w:rPr>
        <w:t xml:space="preserve">│   └── impl</w:t>
      </w:r>
    </w:p>
    <w:p>
      <w:pPr>
        <w:shd w:fill="F2F2F2" w:color="auto" w:val="clear"/>
        <w:spacing w:after="0"/>
      </w:pPr>
      <w:r>
        <w:rPr>
          <w:rFonts w:ascii="Courier New" w:cs="Courier New" w:eastAsia="Courier New" w:hAnsi="Courier New"/>
          <w:sz w:val="19"/>
          <w:szCs w:val="19"/>
        </w:rPr>
        <w:t xml:space="preserve">│       ├── ProductoDAOImpl.java</w:t>
      </w:r>
    </w:p>
    <w:p>
      <w:pPr>
        <w:shd w:fill="F2F2F2" w:color="auto" w:val="clear"/>
        <w:spacing w:after="0"/>
      </w:pPr>
      <w:r>
        <w:rPr>
          <w:rFonts w:ascii="Courier New" w:cs="Courier New" w:eastAsia="Courier New" w:hAnsi="Courier New"/>
          <w:sz w:val="19"/>
          <w:szCs w:val="19"/>
        </w:rPr>
        <w:t xml:space="preserve">│       ├── MovimientoDAOImpl.java</w:t>
      </w:r>
    </w:p>
    <w:p>
      <w:pPr>
        <w:shd w:fill="F2F2F2" w:color="auto" w:val="clear"/>
        <w:spacing w:after="0"/>
      </w:pPr>
      <w:r>
        <w:rPr>
          <w:rFonts w:ascii="Courier New" w:cs="Courier New" w:eastAsia="Courier New" w:hAnsi="Courier New"/>
          <w:sz w:val="19"/>
          <w:szCs w:val="19"/>
        </w:rPr>
        <w:t xml:space="preserve">│       └── CategoriaDAOImpl.java</w:t>
      </w:r>
    </w:p>
    <w:p>
      <w:pPr>
        <w:shd w:fill="F2F2F2" w:color="auto" w:val="clear"/>
        <w:spacing w:after="0"/>
      </w:pPr>
      <w:r>
        <w:rPr>
          <w:rFonts w:ascii="Courier New" w:cs="Courier New" w:eastAsia="Courier New" w:hAnsi="Courier New"/>
          <w:sz w:val="19"/>
          <w:szCs w:val="19"/>
        </w:rPr>
        <w:t xml:space="preserve">├── servicio</w:t>
      </w:r>
    </w:p>
    <w:p>
      <w:pPr>
        <w:shd w:fill="F2F2F2" w:color="auto" w:val="clear"/>
        <w:spacing w:after="0"/>
      </w:pPr>
      <w:r>
        <w:rPr>
          <w:rFonts w:ascii="Courier New" w:cs="Courier New" w:eastAsia="Courier New" w:hAnsi="Courier New"/>
          <w:sz w:val="19"/>
          <w:szCs w:val="19"/>
        </w:rPr>
        <w:t xml:space="preserve">│   ├── InventarioServicio.java</w:t>
      </w:r>
    </w:p>
    <w:p>
      <w:pPr>
        <w:shd w:fill="F2F2F2" w:color="auto" w:val="clear"/>
        <w:spacing w:after="0"/>
      </w:pPr>
      <w:r>
        <w:rPr>
          <w:rFonts w:ascii="Courier New" w:cs="Courier New" w:eastAsia="Courier New" w:hAnsi="Courier New"/>
          <w:sz w:val="19"/>
          <w:szCs w:val="19"/>
        </w:rPr>
        <w:t xml:space="preserve">│   └── CategoriaServicio.java</w:t>
      </w:r>
    </w:p>
    <w:p>
      <w:pPr>
        <w:shd w:fill="F2F2F2" w:color="auto" w:val="clear"/>
        <w:spacing w:after="0"/>
      </w:pPr>
      <w:r>
        <w:rPr>
          <w:rFonts w:ascii="Courier New" w:cs="Courier New" w:eastAsia="Courier New" w:hAnsi="Courier New"/>
          <w:sz w:val="19"/>
          <w:szCs w:val="19"/>
        </w:rPr>
        <w:t xml:space="preserve">├── util</w:t>
      </w:r>
    </w:p>
    <w:p>
      <w:pPr>
        <w:shd w:fill="F2F2F2" w:color="auto" w:val="clear"/>
        <w:spacing w:after="0"/>
      </w:pPr>
      <w:r>
        <w:rPr>
          <w:rFonts w:ascii="Courier New" w:cs="Courier New" w:eastAsia="Courier New" w:hAnsi="Courier New"/>
          <w:sz w:val="19"/>
          <w:szCs w:val="19"/>
        </w:rPr>
        <w:t xml:space="preserve">│   ├── ConexionBD.java             (Singleton)</w:t>
      </w:r>
    </w:p>
    <w:p>
      <w:pPr>
        <w:shd w:fill="F2F2F2" w:color="auto" w:val="clear"/>
        <w:spacing w:after="0"/>
      </w:pPr>
      <w:r>
        <w:rPr>
          <w:rFonts w:ascii="Courier New" w:cs="Courier New" w:eastAsia="Courier New" w:hAnsi="Courier New"/>
          <w:sz w:val="19"/>
          <w:szCs w:val="19"/>
        </w:rPr>
        <w:t xml:space="preserve">│   └── ValidacionException.java</w:t>
      </w:r>
    </w:p>
    <w:p>
      <w:pPr>
        <w:shd w:fill="F2F2F2" w:color="auto" w:val="clear"/>
        <w:spacing w:after="0"/>
      </w:pPr>
      <w:r>
        <w:rPr>
          <w:rFonts w:ascii="Courier New" w:cs="Courier New" w:eastAsia="Courier New" w:hAnsi="Courier New"/>
          <w:sz w:val="19"/>
          <w:szCs w:val="19"/>
        </w:rPr>
        <w:t xml:space="preserve">├── ui</w:t>
      </w:r>
    </w:p>
    <w:p>
      <w:pPr>
        <w:shd w:fill="F2F2F2" w:color="auto" w:val="clear"/>
        <w:spacing w:after="0"/>
      </w:pPr>
      <w:r>
        <w:rPr>
          <w:rFonts w:ascii="Courier New" w:cs="Courier New" w:eastAsia="Courier New" w:hAnsi="Courier New"/>
          <w:sz w:val="19"/>
          <w:szCs w:val="19"/>
        </w:rPr>
        <w:t xml:space="preserve">│   └── MenuConsola.java</w:t>
      </w:r>
    </w:p>
    <w:p>
      <w:pPr>
        <w:shd w:fill="F2F2F2" w:color="auto" w:val="clear"/>
        <w:spacing w:after="240"/>
      </w:pPr>
      <w:r>
        <w:rPr>
          <w:rFonts w:ascii="Courier New" w:cs="Courier New" w:eastAsia="Courier New" w:hAnsi="Courier New"/>
          <w:sz w:val="19"/>
          <w:szCs w:val="19"/>
        </w:rPr>
        <w:t xml:space="preserve">└── Main.java</w:t>
      </w:r>
    </w:p>
    <w:p>
      <w:pPr>
        <w:pStyle w:val="Heading1"/>
        <w:spacing w:after="160" w:before="360"/>
      </w:pPr>
      <w:r>
        <w:t xml:space="preserve">11. Casos de Uso Principales</w:t>
      </w:r>
    </w:p>
    <w:p>
      <w:pPr>
        <w:spacing w:after="160" w:line="276"/>
        <w:jc w:val="both"/>
      </w:pPr>
      <w:r>
        <w:rPr>
          <w:b w:val="false"/>
          <w:bCs w:val="false"/>
          <w:i w:val="false"/>
          <w:iCs w:val="false"/>
        </w:rPr>
        <w:t xml:space="preserve">Se detallan a modo de ejemplo dos de los casos de uso más representativos; el resto se documenta con el mismo formato a medida que se implementan.</w:t>
      </w:r>
    </w:p>
    <w:p>
      <w:pPr>
        <w:pStyle w:val="Heading2"/>
        <w:spacing w:after="120" w:before="260"/>
      </w:pPr>
      <w:r>
        <w:t xml:space="preserve">11.1 CU-01: Registrar salida de stock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rPr>
          <w:tblHeader/>
        </w:trPr>
        <w:tc>
          <w:tcPr>
            <w:tcW w:type="dxa" w:w="2200"/>
            <w:shd w:fill="DEEAF6" w:color="auto" w:val="clear"/>
            <w:vAlign w:val="center"/>
          </w:tcPr>
          <w:p>
            <w:pPr>
              <w:spacing w:after="0"/>
            </w:pPr>
            <w:r>
              <w:rPr>
                <w:b/>
                <w:bCs/>
                <w:sz w:val="20"/>
                <w:szCs w:val="20"/>
              </w:rPr>
              <w:t xml:space="preserve">Campo</w:t>
            </w:r>
          </w:p>
        </w:tc>
        <w:tc>
          <w:tcPr>
            <w:tcW w:type="dxa" w:w="8000"/>
            <w:shd w:fill="DEEAF6" w:color="auto" w:val="clear"/>
            <w:vAlign w:val="center"/>
          </w:tcPr>
          <w:p>
            <w:pPr>
              <w:spacing w:after="0"/>
            </w:pPr>
            <w:r>
              <w:rPr>
                <w:b/>
                <w:bCs/>
                <w:sz w:val="20"/>
                <w:szCs w:val="20"/>
              </w:rPr>
              <w:t xml:space="preserve">Detalle</w:t>
            </w:r>
          </w:p>
        </w:tc>
      </w:tr>
      <w:tr>
        <w:tc>
          <w:tcPr>
            <w:tcW w:type="dxa" w:w="2200"/>
            <w:vAlign w:val="center"/>
          </w:tcPr>
          <w:p>
            <w:pPr>
              <w:spacing w:after="0"/>
            </w:pPr>
            <w:r>
              <w:rPr>
                <w:b w:val="false"/>
                <w:bCs w:val="false"/>
                <w:sz w:val="20"/>
                <w:szCs w:val="20"/>
              </w:rPr>
              <w:t xml:space="preserve">Actor</w:t>
            </w:r>
          </w:p>
        </w:tc>
        <w:tc>
          <w:tcPr>
            <w:tcW w:type="dxa" w:w="8000"/>
            <w:vAlign w:val="center"/>
          </w:tcPr>
          <w:p>
            <w:pPr>
              <w:spacing w:after="0"/>
            </w:pPr>
            <w:r>
              <w:rPr>
                <w:b w:val="false"/>
                <w:bCs w:val="false"/>
                <w:sz w:val="20"/>
                <w:szCs w:val="20"/>
              </w:rPr>
              <w:t xml:space="preserve">Usuario del sistema</w:t>
            </w:r>
          </w:p>
        </w:tc>
      </w:tr>
      <w:tr>
        <w:tc>
          <w:tcPr>
            <w:tcW w:type="dxa" w:w="2200"/>
            <w:vAlign w:val="center"/>
          </w:tcPr>
          <w:p>
            <w:pPr>
              <w:spacing w:after="0"/>
            </w:pPr>
            <w:r>
              <w:rPr>
                <w:b w:val="false"/>
                <w:bCs w:val="false"/>
                <w:sz w:val="20"/>
                <w:szCs w:val="20"/>
              </w:rPr>
              <w:t xml:space="preserve">Precondición</w:t>
            </w:r>
          </w:p>
        </w:tc>
        <w:tc>
          <w:tcPr>
            <w:tcW w:type="dxa" w:w="8000"/>
            <w:vAlign w:val="center"/>
          </w:tcPr>
          <w:p>
            <w:pPr>
              <w:spacing w:after="0"/>
            </w:pPr>
            <w:r>
              <w:rPr>
                <w:b w:val="false"/>
                <w:bCs w:val="false"/>
                <w:sz w:val="20"/>
                <w:szCs w:val="20"/>
              </w:rPr>
              <w:t xml:space="preserve">El producto existe y está activo.</w:t>
            </w:r>
          </w:p>
        </w:tc>
      </w:tr>
      <w:tr>
        <w:tc>
          <w:tcPr>
            <w:tcW w:type="dxa" w:w="2200"/>
            <w:vAlign w:val="center"/>
          </w:tcPr>
          <w:p>
            <w:pPr>
              <w:spacing w:after="0"/>
            </w:pPr>
            <w:r>
              <w:rPr>
                <w:b w:val="false"/>
                <w:bCs w:val="false"/>
                <w:sz w:val="20"/>
                <w:szCs w:val="20"/>
              </w:rPr>
              <w:t xml:space="preserve">Flujo principal</w:t>
            </w:r>
          </w:p>
        </w:tc>
        <w:tc>
          <w:tcPr>
            <w:tcW w:type="dxa" w:w="8000"/>
            <w:vAlign w:val="center"/>
          </w:tcPr>
          <w:p>
            <w:pPr>
              <w:spacing w:after="0"/>
            </w:pPr>
            <w:r>
              <w:rPr>
                <w:b w:val="false"/>
                <w:bCs w:val="false"/>
                <w:sz w:val="20"/>
                <w:szCs w:val="20"/>
              </w:rPr>
              <w:t xml:space="preserve">1) El usuario selecciona un producto por código o búsqueda. 2) Ingresa la cantidad a retirar y el motivo. 3) El sistema valida que la cantidad solicitada no supere la cantidadActual. 4) Si es válido, registra el movimiento tipo SALIDA y descuenta la cantidad del producto en una misma transacción. 5) Confirma la operación al usuario.</w:t>
            </w:r>
          </w:p>
        </w:tc>
      </w:tr>
      <w:tr>
        <w:tc>
          <w:tcPr>
            <w:tcW w:type="dxa" w:w="2200"/>
            <w:vAlign w:val="center"/>
          </w:tcPr>
          <w:p>
            <w:pPr>
              <w:spacing w:after="0"/>
            </w:pPr>
            <w:r>
              <w:rPr>
                <w:b w:val="false"/>
                <w:bCs w:val="false"/>
                <w:sz w:val="20"/>
                <w:szCs w:val="20"/>
              </w:rPr>
              <w:t xml:space="preserve">Flujo alternativo</w:t>
            </w:r>
          </w:p>
        </w:tc>
        <w:tc>
          <w:tcPr>
            <w:tcW w:type="dxa" w:w="8000"/>
            <w:vAlign w:val="center"/>
          </w:tcPr>
          <w:p>
            <w:pPr>
              <w:spacing w:after="0"/>
            </w:pPr>
            <w:r>
              <w:rPr>
                <w:b w:val="false"/>
                <w:bCs w:val="false"/>
                <w:sz w:val="20"/>
                <w:szCs w:val="20"/>
              </w:rPr>
              <w:t xml:space="preserve">3a) Si la cantidad solicitada supera el stock disponible, el sistema rechaza la operación y muestra el stock real disponible.</w:t>
            </w:r>
          </w:p>
        </w:tc>
      </w:tr>
      <w:tr>
        <w:tc>
          <w:tcPr>
            <w:tcW w:type="dxa" w:w="2200"/>
            <w:vAlign w:val="center"/>
          </w:tcPr>
          <w:p>
            <w:pPr>
              <w:spacing w:after="0"/>
            </w:pPr>
            <w:r>
              <w:rPr>
                <w:b w:val="false"/>
                <w:bCs w:val="false"/>
                <w:sz w:val="20"/>
                <w:szCs w:val="20"/>
              </w:rPr>
              <w:t xml:space="preserve">Postcondición</w:t>
            </w:r>
          </w:p>
        </w:tc>
        <w:tc>
          <w:tcPr>
            <w:tcW w:type="dxa" w:w="8000"/>
            <w:vAlign w:val="center"/>
          </w:tcPr>
          <w:p>
            <w:pPr>
              <w:spacing w:after="0"/>
            </w:pPr>
            <w:r>
              <w:rPr>
                <w:b w:val="false"/>
                <w:bCs w:val="false"/>
                <w:sz w:val="20"/>
                <w:szCs w:val="20"/>
              </w:rPr>
              <w:t xml:space="preserve">cantidadActual del producto actualizada; nuevo registro en el historial de movimientos.</w:t>
            </w:r>
          </w:p>
        </w:tc>
      </w:tr>
    </w:tbl>
    <w:p>
      <w:pPr>
        <w:pStyle w:val="Heading2"/>
        <w:spacing w:after="120" w:before="260"/>
      </w:pPr>
      <w:r>
        <w:t xml:space="preserve">11.2 CU-02: Consultar productos con stock bajo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rPr>
          <w:tblHeader/>
        </w:trPr>
        <w:tc>
          <w:tcPr>
            <w:tcW w:type="dxa" w:w="2200"/>
            <w:shd w:fill="DEEAF6" w:color="auto" w:val="clear"/>
            <w:vAlign w:val="center"/>
          </w:tcPr>
          <w:p>
            <w:pPr>
              <w:spacing w:after="0"/>
            </w:pPr>
            <w:r>
              <w:rPr>
                <w:b/>
                <w:bCs/>
                <w:sz w:val="20"/>
                <w:szCs w:val="20"/>
              </w:rPr>
              <w:t xml:space="preserve">Campo</w:t>
            </w:r>
          </w:p>
        </w:tc>
        <w:tc>
          <w:tcPr>
            <w:tcW w:type="dxa" w:w="8000"/>
            <w:shd w:fill="DEEAF6" w:color="auto" w:val="clear"/>
            <w:vAlign w:val="center"/>
          </w:tcPr>
          <w:p>
            <w:pPr>
              <w:spacing w:after="0"/>
            </w:pPr>
            <w:r>
              <w:rPr>
                <w:b/>
                <w:bCs/>
                <w:sz w:val="20"/>
                <w:szCs w:val="20"/>
              </w:rPr>
              <w:t xml:space="preserve">Detalle</w:t>
            </w:r>
          </w:p>
        </w:tc>
      </w:tr>
      <w:tr>
        <w:tc>
          <w:tcPr>
            <w:tcW w:type="dxa" w:w="2200"/>
            <w:vAlign w:val="center"/>
          </w:tcPr>
          <w:p>
            <w:pPr>
              <w:spacing w:after="0"/>
            </w:pPr>
            <w:r>
              <w:rPr>
                <w:b w:val="false"/>
                <w:bCs w:val="false"/>
                <w:sz w:val="20"/>
                <w:szCs w:val="20"/>
              </w:rPr>
              <w:t xml:space="preserve">Actor</w:t>
            </w:r>
          </w:p>
        </w:tc>
        <w:tc>
          <w:tcPr>
            <w:tcW w:type="dxa" w:w="8000"/>
            <w:vAlign w:val="center"/>
          </w:tcPr>
          <w:p>
            <w:pPr>
              <w:spacing w:after="0"/>
            </w:pPr>
            <w:r>
              <w:rPr>
                <w:b w:val="false"/>
                <w:bCs w:val="false"/>
                <w:sz w:val="20"/>
                <w:szCs w:val="20"/>
              </w:rPr>
              <w:t xml:space="preserve">Usuario del sistema</w:t>
            </w:r>
          </w:p>
        </w:tc>
      </w:tr>
      <w:tr>
        <w:tc>
          <w:tcPr>
            <w:tcW w:type="dxa" w:w="2200"/>
            <w:vAlign w:val="center"/>
          </w:tcPr>
          <w:p>
            <w:pPr>
              <w:spacing w:after="0"/>
            </w:pPr>
            <w:r>
              <w:rPr>
                <w:b w:val="false"/>
                <w:bCs w:val="false"/>
                <w:sz w:val="20"/>
                <w:szCs w:val="20"/>
              </w:rPr>
              <w:t xml:space="preserve">Precondición</w:t>
            </w:r>
          </w:p>
        </w:tc>
        <w:tc>
          <w:tcPr>
            <w:tcW w:type="dxa" w:w="8000"/>
            <w:vAlign w:val="center"/>
          </w:tcPr>
          <w:p>
            <w:pPr>
              <w:spacing w:after="0"/>
            </w:pPr>
            <w:r>
              <w:rPr>
                <w:b w:val="false"/>
                <w:bCs w:val="false"/>
                <w:sz w:val="20"/>
                <w:szCs w:val="20"/>
              </w:rPr>
              <w:t xml:space="preserve">Existen productos activos cargados en el sistema.</w:t>
            </w:r>
          </w:p>
        </w:tc>
      </w:tr>
      <w:tr>
        <w:tc>
          <w:tcPr>
            <w:tcW w:type="dxa" w:w="2200"/>
            <w:vAlign w:val="center"/>
          </w:tcPr>
          <w:p>
            <w:pPr>
              <w:spacing w:after="0"/>
            </w:pPr>
            <w:r>
              <w:rPr>
                <w:b w:val="false"/>
                <w:bCs w:val="false"/>
                <w:sz w:val="20"/>
                <w:szCs w:val="20"/>
              </w:rPr>
              <w:t xml:space="preserve">Flujo principal</w:t>
            </w:r>
          </w:p>
        </w:tc>
        <w:tc>
          <w:tcPr>
            <w:tcW w:type="dxa" w:w="8000"/>
            <w:vAlign w:val="center"/>
          </w:tcPr>
          <w:p>
            <w:pPr>
              <w:spacing w:after="0"/>
            </w:pPr>
            <w:r>
              <w:rPr>
                <w:b w:val="false"/>
                <w:bCs w:val="false"/>
                <w:sz w:val="20"/>
                <w:szCs w:val="20"/>
              </w:rPr>
              <w:t xml:space="preserve">1) El usuario solicita el reporte de stock bajo. 2) El sistema consulta todos los productos activos donde cantidadActual &lt; stockMinimo. 3) Muestra el listado ordenado por diferencia entre stock actual y mínimo (más crítico primero).</w:t>
            </w:r>
          </w:p>
        </w:tc>
      </w:tr>
      <w:tr>
        <w:tc>
          <w:tcPr>
            <w:tcW w:type="dxa" w:w="2200"/>
            <w:vAlign w:val="center"/>
          </w:tcPr>
          <w:p>
            <w:pPr>
              <w:spacing w:after="0"/>
            </w:pPr>
            <w:r>
              <w:rPr>
                <w:b w:val="false"/>
                <w:bCs w:val="false"/>
                <w:sz w:val="20"/>
                <w:szCs w:val="20"/>
              </w:rPr>
              <w:t xml:space="preserve">Flujo alternativo</w:t>
            </w:r>
          </w:p>
        </w:tc>
        <w:tc>
          <w:tcPr>
            <w:tcW w:type="dxa" w:w="8000"/>
            <w:vAlign w:val="center"/>
          </w:tcPr>
          <w:p>
            <w:pPr>
              <w:spacing w:after="0"/>
            </w:pPr>
            <w:r>
              <w:rPr>
                <w:b w:val="false"/>
                <w:bCs w:val="false"/>
                <w:sz w:val="20"/>
                <w:szCs w:val="20"/>
              </w:rPr>
              <w:t xml:space="preserve">2a) Si no hay productos en esa condición, el sistema informa que el stock está en niveles normales.</w:t>
            </w:r>
          </w:p>
        </w:tc>
      </w:tr>
      <w:tr>
        <w:tc>
          <w:tcPr>
            <w:tcW w:type="dxa" w:w="2200"/>
            <w:vAlign w:val="center"/>
          </w:tcPr>
          <w:p>
            <w:pPr>
              <w:spacing w:after="0"/>
            </w:pPr>
            <w:r>
              <w:rPr>
                <w:b w:val="false"/>
                <w:bCs w:val="false"/>
                <w:sz w:val="20"/>
                <w:szCs w:val="20"/>
              </w:rPr>
              <w:t xml:space="preserve">Postcondición</w:t>
            </w:r>
          </w:p>
        </w:tc>
        <w:tc>
          <w:tcPr>
            <w:tcW w:type="dxa" w:w="8000"/>
            <w:vAlign w:val="center"/>
          </w:tcPr>
          <w:p>
            <w:pPr>
              <w:spacing w:after="0"/>
            </w:pPr>
            <w:r>
              <w:rPr>
                <w:b w:val="false"/>
                <w:bCs w:val="false"/>
                <w:sz w:val="20"/>
                <w:szCs w:val="20"/>
              </w:rPr>
              <w:t xml:space="preserve">Ninguna (operación de solo lectura).</w:t>
            </w:r>
          </w:p>
        </w:tc>
      </w:tr>
    </w:tbl>
    <w:p>
      <w:pPr>
        <w:pStyle w:val="Heading1"/>
        <w:spacing w:after="160" w:before="360"/>
      </w:pPr>
      <w:r>
        <w:t xml:space="preserve">12. Tecnologías y Herramientas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200"/>
      </w:tblGrid>
      <w:tr>
        <w:trPr>
          <w:tblHeader/>
        </w:trPr>
        <w:tc>
          <w:tcPr>
            <w:tcW w:type="dxa" w:w="2600"/>
            <w:shd w:fill="DEEAF6" w:color="auto" w:val="clear"/>
            <w:vAlign w:val="center"/>
          </w:tcPr>
          <w:p>
            <w:pPr>
              <w:spacing w:after="0"/>
            </w:pPr>
            <w:r>
              <w:rPr>
                <w:b/>
                <w:bCs/>
                <w:sz w:val="20"/>
                <w:szCs w:val="20"/>
              </w:rPr>
              <w:t xml:space="preserve">Categoría</w:t>
            </w:r>
          </w:p>
        </w:tc>
        <w:tc>
          <w:tcPr>
            <w:tcW w:type="dxa" w:w="3400"/>
            <w:shd w:fill="DEEAF6" w:color="auto" w:val="clear"/>
            <w:vAlign w:val="center"/>
          </w:tcPr>
          <w:p>
            <w:pPr>
              <w:spacing w:after="0"/>
            </w:pPr>
            <w:r>
              <w:rPr>
                <w:b/>
                <w:bCs/>
                <w:sz w:val="20"/>
                <w:szCs w:val="20"/>
              </w:rPr>
              <w:t xml:space="preserve">Elección</w:t>
            </w:r>
          </w:p>
        </w:tc>
        <w:tc>
          <w:tcPr>
            <w:tcW w:type="dxa" w:w="4200"/>
            <w:shd w:fill="DEEAF6" w:color="auto" w:val="clear"/>
            <w:vAlign w:val="center"/>
          </w:tcPr>
          <w:p>
            <w:pPr>
              <w:spacing w:after="0"/>
            </w:pPr>
            <w:r>
              <w:rPr>
                <w:b/>
                <w:bCs/>
                <w:sz w:val="20"/>
                <w:szCs w:val="20"/>
              </w:rPr>
              <w:t xml:space="preserve">Motivo</w:t>
            </w:r>
          </w:p>
        </w:tc>
      </w:tr>
      <w:tr>
        <w:tc>
          <w:tcPr>
            <w:tcW w:type="dxa" w:w="2600"/>
            <w:vAlign w:val="center"/>
          </w:tcPr>
          <w:p>
            <w:pPr>
              <w:spacing w:after="0"/>
            </w:pPr>
            <w:r>
              <w:rPr>
                <w:b w:val="false"/>
                <w:bCs w:val="false"/>
                <w:sz w:val="20"/>
                <w:szCs w:val="20"/>
              </w:rPr>
              <w:t xml:space="preserve">Lenguaje</w:t>
            </w:r>
          </w:p>
        </w:tc>
        <w:tc>
          <w:tcPr>
            <w:tcW w:type="dxa" w:w="3400"/>
            <w:vAlign w:val="center"/>
          </w:tcPr>
          <w:p>
            <w:pPr>
              <w:spacing w:after="0"/>
            </w:pPr>
            <w:r>
              <w:rPr>
                <w:b w:val="false"/>
                <w:bCs w:val="false"/>
                <w:sz w:val="20"/>
                <w:szCs w:val="20"/>
              </w:rPr>
              <w:t xml:space="preserve">Java 17+</w:t>
            </w:r>
          </w:p>
        </w:tc>
        <w:tc>
          <w:tcPr>
            <w:tcW w:type="dxa" w:w="4200"/>
            <w:vAlign w:val="center"/>
          </w:tcPr>
          <w:p>
            <w:pPr>
              <w:spacing w:after="0"/>
            </w:pPr>
            <w:r>
              <w:rPr>
                <w:b w:val="false"/>
                <w:bCs w:val="false"/>
                <w:sz w:val="20"/>
                <w:szCs w:val="20"/>
              </w:rPr>
              <w:t xml:space="preserve">Es lo que se cursa en POO I; LTS estable.</w:t>
            </w:r>
          </w:p>
        </w:tc>
      </w:tr>
      <w:tr>
        <w:tc>
          <w:tcPr>
            <w:tcW w:type="dxa" w:w="2600"/>
            <w:vAlign w:val="center"/>
          </w:tcPr>
          <w:p>
            <w:pPr>
              <w:spacing w:after="0"/>
            </w:pPr>
            <w:r>
              <w:rPr>
                <w:b w:val="false"/>
                <w:bCs w:val="false"/>
                <w:sz w:val="20"/>
                <w:szCs w:val="20"/>
              </w:rPr>
              <w:t xml:space="preserve">Base de datos</w:t>
            </w:r>
          </w:p>
        </w:tc>
        <w:tc>
          <w:tcPr>
            <w:tcW w:type="dxa" w:w="3400"/>
            <w:vAlign w:val="center"/>
          </w:tcPr>
          <w:p>
            <w:pPr>
              <w:spacing w:after="0"/>
            </w:pPr>
            <w:r>
              <w:rPr>
                <w:b w:val="false"/>
                <w:bCs w:val="false"/>
                <w:sz w:val="20"/>
                <w:szCs w:val="20"/>
              </w:rPr>
              <w:t xml:space="preserve">MySQL 8</w:t>
            </w:r>
          </w:p>
        </w:tc>
        <w:tc>
          <w:tcPr>
            <w:tcW w:type="dxa" w:w="4200"/>
            <w:vAlign w:val="center"/>
          </w:tcPr>
          <w:p>
            <w:pPr>
              <w:spacing w:after="0"/>
            </w:pPr>
            <w:r>
              <w:rPr>
                <w:b w:val="false"/>
                <w:bCs w:val="false"/>
                <w:sz w:val="20"/>
                <w:szCs w:val="20"/>
              </w:rPr>
              <w:t xml:space="preserve">Es lo que se cursa en Base de Datos I; ampliamente soportado.</w:t>
            </w:r>
          </w:p>
        </w:tc>
      </w:tr>
      <w:tr>
        <w:tc>
          <w:tcPr>
            <w:tcW w:type="dxa" w:w="2600"/>
            <w:vAlign w:val="center"/>
          </w:tcPr>
          <w:p>
            <w:pPr>
              <w:spacing w:after="0"/>
            </w:pPr>
            <w:r>
              <w:rPr>
                <w:b w:val="false"/>
                <w:bCs w:val="false"/>
                <w:sz w:val="20"/>
                <w:szCs w:val="20"/>
              </w:rPr>
              <w:t xml:space="preserve">Conectividad</w:t>
            </w:r>
          </w:p>
        </w:tc>
        <w:tc>
          <w:tcPr>
            <w:tcW w:type="dxa" w:w="3400"/>
            <w:vAlign w:val="center"/>
          </w:tcPr>
          <w:p>
            <w:pPr>
              <w:spacing w:after="0"/>
            </w:pPr>
            <w:r>
              <w:rPr>
                <w:b w:val="false"/>
                <w:bCs w:val="false"/>
                <w:sz w:val="20"/>
                <w:szCs w:val="20"/>
              </w:rPr>
              <w:t xml:space="preserve">JDBC (mysql-connector-j)</w:t>
            </w:r>
          </w:p>
        </w:tc>
        <w:tc>
          <w:tcPr>
            <w:tcW w:type="dxa" w:w="4200"/>
            <w:vAlign w:val="center"/>
          </w:tcPr>
          <w:p>
            <w:pPr>
              <w:spacing w:after="0"/>
            </w:pPr>
            <w:r>
              <w:rPr>
                <w:b w:val="false"/>
                <w:bCs w:val="false"/>
                <w:sz w:val="20"/>
                <w:szCs w:val="20"/>
              </w:rPr>
              <w:t xml:space="preserve">Driver oficial, estándar de facto para Java + MySQL.</w:t>
            </w:r>
          </w:p>
        </w:tc>
      </w:tr>
      <w:tr>
        <w:tc>
          <w:tcPr>
            <w:tcW w:type="dxa" w:w="2600"/>
            <w:vAlign w:val="center"/>
          </w:tcPr>
          <w:p>
            <w:pPr>
              <w:spacing w:after="0"/>
            </w:pPr>
            <w:r>
              <w:rPr>
                <w:b w:val="false"/>
                <w:bCs w:val="false"/>
                <w:sz w:val="20"/>
                <w:szCs w:val="20"/>
              </w:rPr>
              <w:t xml:space="preserve">Gestión de dependencias</w:t>
            </w:r>
          </w:p>
        </w:tc>
        <w:tc>
          <w:tcPr>
            <w:tcW w:type="dxa" w:w="3400"/>
            <w:vAlign w:val="center"/>
          </w:tcPr>
          <w:p>
            <w:pPr>
              <w:spacing w:after="0"/>
            </w:pPr>
            <w:r>
              <w:rPr>
                <w:b w:val="false"/>
                <w:bCs w:val="false"/>
                <w:sz w:val="20"/>
                <w:szCs w:val="20"/>
              </w:rPr>
              <w:t xml:space="preserve">Maven</w:t>
            </w:r>
          </w:p>
        </w:tc>
        <w:tc>
          <w:tcPr>
            <w:tcW w:type="dxa" w:w="4200"/>
            <w:vAlign w:val="center"/>
          </w:tcPr>
          <w:p>
            <w:pPr>
              <w:spacing w:after="0"/>
            </w:pPr>
            <w:r>
              <w:rPr>
                <w:b w:val="false"/>
                <w:bCs w:val="false"/>
                <w:sz w:val="20"/>
                <w:szCs w:val="20"/>
              </w:rPr>
              <w:t xml:space="preserve">Simplifica agregar el driver JDBC y, más adelante, JUnit.</w:t>
            </w:r>
          </w:p>
        </w:tc>
      </w:tr>
      <w:tr>
        <w:tc>
          <w:tcPr>
            <w:tcW w:type="dxa" w:w="2600"/>
            <w:vAlign w:val="center"/>
          </w:tcPr>
          <w:p>
            <w:pPr>
              <w:spacing w:after="0"/>
            </w:pPr>
            <w:r>
              <w:rPr>
                <w:b w:val="false"/>
                <w:bCs w:val="false"/>
                <w:sz w:val="20"/>
                <w:szCs w:val="20"/>
              </w:rPr>
              <w:t xml:space="preserve">Control de versiones</w:t>
            </w:r>
          </w:p>
        </w:tc>
        <w:tc>
          <w:tcPr>
            <w:tcW w:type="dxa" w:w="3400"/>
            <w:vAlign w:val="center"/>
          </w:tcPr>
          <w:p>
            <w:pPr>
              <w:spacing w:after="0"/>
            </w:pPr>
            <w:r>
              <w:rPr>
                <w:b w:val="false"/>
                <w:bCs w:val="false"/>
                <w:sz w:val="20"/>
                <w:szCs w:val="20"/>
              </w:rPr>
              <w:t xml:space="preserve">Git + GitHub</w:t>
            </w:r>
          </w:p>
        </w:tc>
        <w:tc>
          <w:tcPr>
            <w:tcW w:type="dxa" w:w="4200"/>
            <w:vAlign w:val="center"/>
          </w:tcPr>
          <w:p>
            <w:pPr>
              <w:spacing w:after="0"/>
            </w:pPr>
            <w:r>
              <w:rPr>
                <w:b w:val="false"/>
                <w:bCs w:val="false"/>
                <w:sz w:val="20"/>
                <w:szCs w:val="20"/>
              </w:rPr>
              <w:t xml:space="preserve">Trabajo en equipo con historial, y visibilidad para portafolio.</w:t>
            </w:r>
          </w:p>
        </w:tc>
      </w:tr>
      <w:tr>
        <w:tc>
          <w:tcPr>
            <w:tcW w:type="dxa" w:w="2600"/>
            <w:vAlign w:val="center"/>
          </w:tcPr>
          <w:p>
            <w:pPr>
              <w:spacing w:after="0"/>
            </w:pPr>
            <w:r>
              <w:rPr>
                <w:b w:val="false"/>
                <w:bCs w:val="false"/>
                <w:sz w:val="20"/>
                <w:szCs w:val="20"/>
              </w:rPr>
              <w:t xml:space="preserve">Testing (desde V1 si el tiempo permite)</w:t>
            </w:r>
          </w:p>
        </w:tc>
        <w:tc>
          <w:tcPr>
            <w:tcW w:type="dxa" w:w="3400"/>
            <w:vAlign w:val="center"/>
          </w:tcPr>
          <w:p>
            <w:pPr>
              <w:spacing w:after="0"/>
            </w:pPr>
            <w:r>
              <w:rPr>
                <w:b w:val="false"/>
                <w:bCs w:val="false"/>
                <w:sz w:val="20"/>
                <w:szCs w:val="20"/>
              </w:rPr>
              <w:t xml:space="preserve">JUnit 5</w:t>
            </w:r>
          </w:p>
        </w:tc>
        <w:tc>
          <w:tcPr>
            <w:tcW w:type="dxa" w:w="4200"/>
            <w:vAlign w:val="center"/>
          </w:tcPr>
          <w:p>
            <w:pPr>
              <w:spacing w:after="0"/>
            </w:pPr>
            <w:r>
              <w:rPr>
                <w:b w:val="false"/>
                <w:bCs w:val="false"/>
                <w:sz w:val="20"/>
                <w:szCs w:val="20"/>
              </w:rPr>
              <w:t xml:space="preserve">Pruebas de la capa de servicio con DAOs simulados.</w:t>
            </w:r>
          </w:p>
        </w:tc>
      </w:tr>
    </w:tbl>
    <w:p>
      <w:pPr>
        <w:pStyle w:val="Heading1"/>
        <w:spacing w:after="160" w:before="360"/>
      </w:pPr>
      <w:r>
        <w:t xml:space="preserve">13. Próximos Pasos</w:t>
      </w:r>
    </w:p>
    <w:p>
      <w:pPr>
        <w:spacing w:after="160" w:line="276"/>
        <w:jc w:val="both"/>
      </w:pPr>
      <w:r>
        <w:rPr>
          <w:b w:val="false"/>
          <w:bCs w:val="false"/>
          <w:i w:val="false"/>
          <w:iCs w:val="false"/>
        </w:rPr>
        <w:t xml:space="preserve">Una vez que este documento esté validado entre ambos (sin cambios pendientes en entidades ni en reglas de negocio), el orden de trabajo sugerido es:</w:t>
      </w:r>
    </w:p>
    <w:p>
      <w:pPr>
        <w:pStyle w:val="ListParagraph"/>
        <w:numPr>
          <w:ilvl w:val="0"/>
          <w:numId w:val="5"/>
        </w:numPr>
        <w:spacing w:after="80" w:line="276"/>
      </w:pPr>
      <w:r>
        <w:t xml:space="preserve">Diseñar el diagrama de clases definitivo, ya alineado 1 a 1 con la sección 8 (Entidades del Dominio) y la sección 9 (Arquitectura).</w:t>
      </w:r>
    </w:p>
    <w:p>
      <w:pPr>
        <w:pStyle w:val="ListParagraph"/>
        <w:numPr>
          <w:ilvl w:val="0"/>
          <w:numId w:val="5"/>
        </w:numPr>
        <w:spacing w:after="80" w:line="276"/>
      </w:pPr>
      <w:r>
        <w:t xml:space="preserve">Diseñar el modelo entidad-relación normalizado en base a las mismas entidades, incluyendo claves foráneas y restricciones.</w:t>
      </w:r>
    </w:p>
    <w:p>
      <w:pPr>
        <w:pStyle w:val="ListParagraph"/>
        <w:numPr>
          <w:ilvl w:val="0"/>
          <w:numId w:val="5"/>
        </w:numPr>
        <w:spacing w:after="80" w:line="276"/>
      </w:pPr>
      <w:r>
        <w:t xml:space="preserve">Escribir el script SQL de creación de la base (DDL), con las restricciones que surgen de la sección 7 (Reglas de Negocio) donde sea posible aplicarlas a nivel de base de datos (UNIQUE, NOT NULL, FOREIGN KEY).</w:t>
      </w:r>
    </w:p>
    <w:p>
      <w:pPr>
        <w:pStyle w:val="ListParagraph"/>
        <w:numPr>
          <w:ilvl w:val="0"/>
          <w:numId w:val="5"/>
        </w:numPr>
        <w:spacing w:after="80" w:line="276"/>
      </w:pPr>
      <w:r>
        <w:t xml:space="preserve">Inicializar el repositorio Git y la estructura de paquetes de la sección 10.</w:t>
      </w:r>
    </w:p>
    <w:p>
      <w:pPr>
        <w:pStyle w:val="ListParagraph"/>
        <w:numPr>
          <w:ilvl w:val="0"/>
          <w:numId w:val="5"/>
        </w:numPr>
        <w:spacing w:after="80" w:line="276"/>
      </w:pPr>
      <w:r>
        <w:t xml:space="preserve">Implementar la capa de modelo (clases POJO).</w:t>
      </w:r>
    </w:p>
    <w:p>
      <w:pPr>
        <w:pStyle w:val="ListParagraph"/>
        <w:numPr>
          <w:ilvl w:val="0"/>
          <w:numId w:val="5"/>
        </w:numPr>
        <w:spacing w:after="80" w:line="276"/>
      </w:pPr>
      <w:r>
        <w:t xml:space="preserve">Implementar la capa DAO, primero para Producto, con pruebas manuales contra la base real.</w:t>
      </w:r>
    </w:p>
    <w:p>
      <w:pPr>
        <w:pStyle w:val="ListParagraph"/>
        <w:numPr>
          <w:ilvl w:val="0"/>
          <w:numId w:val="5"/>
        </w:numPr>
        <w:spacing w:after="80" w:line="276"/>
      </w:pPr>
      <w:r>
        <w:t xml:space="preserve">Implementar la capa de servicio, incorporando las reglas de negocio y las transacciones.</w:t>
      </w:r>
    </w:p>
    <w:p>
      <w:pPr>
        <w:pStyle w:val="ListParagraph"/>
        <w:numPr>
          <w:ilvl w:val="0"/>
          <w:numId w:val="5"/>
        </w:numPr>
        <w:spacing w:after="80" w:line="276"/>
      </w:pPr>
      <w:r>
        <w:t xml:space="preserve">Implementar la interfaz de consola (menú) que consuma únicamente la capa de servicio.</w:t>
      </w:r>
    </w:p>
    <w:p>
      <w:pPr>
        <w:pStyle w:val="ListParagraph"/>
        <w:numPr>
          <w:ilvl w:val="0"/>
          <w:numId w:val="5"/>
        </w:numPr>
        <w:spacing w:after="80" w:line="276"/>
      </w:pPr>
      <w:r>
        <w:t xml:space="preserve">Probar el flujo completo de punta a punta: alta de producto, entrada de stock, salida de stock, consulta de stock bajo.</w:t>
      </w:r>
    </w:p>
    <w:p>
      <w:pPr>
        <w:pBdr>
          <w:bottom w:val="single" w:color="AAAAAA" w:sz="6" w:space="1"/>
        </w:pBdr>
        <w:spacing w:after="240"/>
      </w:pPr>
    </w:p>
    <w:p>
      <w:pPr>
        <w:spacing w:after="160" w:line="276"/>
        <w:jc w:val="both"/>
      </w:pPr>
      <w:r>
        <w:rPr>
          <w:b w:val="false"/>
          <w:bCs w:val="false"/>
          <w:i/>
          <w:iCs/>
        </w:rPr>
        <w:t xml:space="preserve">Este documento es la referencia contra la cual se revisan los diagramas y el código a medida que avanza el proyecto. Cualquier cambio de alcance, entidad o regla de negocio debería reflejarse primero acá antes que en el código, para que el documento no quede desactualizado ni pierda su función.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2026-09-10T19:43:15.769Z</dcterms:created>
  <dcterms:modified xsi:type="dcterms:W3CDTF">2026-09-10T19:43:15.769Z</dcterms:modified>
</cp:coreProperties>
</file>

<file path=docProps/custom.xml><?xml version="1.0" encoding="utf-8"?>
<Properties xmlns="http://schemas.openxmlformats.org/officeDocument/2006/custom-properties" xmlns:vt="http://schemas.openxmlformats.org/officeDocument/2006/docPropsVTypes"/>
</file>