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[PEGAR AQUÍ EL LOGO INSTITUCIONAL]</w:t>
      </w:r>
    </w:p>
    <w:p>
      <w:pPr>
        <w:jc w:val="center"/>
      </w:pPr>
      <w:r>
        <w:rPr>
          <w:b/>
          <w:sz w:val="28"/>
        </w:rPr>
        <w:t>LICEO BICENTENARIO DE EXCELENCIA INSUCO CHILLÁN</w:t>
      </w:r>
    </w:p>
    <w:p>
      <w:pPr>
        <w:jc w:val="center"/>
      </w:pPr>
      <w:r>
        <w:rPr>
          <w:b/>
          <w:sz w:val="24"/>
        </w:rPr>
        <w:t>DEPARTAMENTO TÉCNICO PROFESIONAL</w:t>
      </w:r>
    </w:p>
    <w:p>
      <w:pPr>
        <w:jc w:val="center"/>
      </w:pPr>
      <w:r>
        <w:rPr>
          <w:b/>
          <w:sz w:val="24"/>
        </w:rPr>
        <w:t>Cuarto Medio · Contabilidad · Procesamiento de información contable</w:t>
      </w:r>
    </w:p>
    <w:p>
      <w:pPr>
        <w:jc w:val="center"/>
      </w:pPr>
      <w:r>
        <w:rPr>
          <w:b/>
          <w:sz w:val="36"/>
        </w:rPr>
        <w:br/>
        <w:t>TRABAJO DE INVESTIGACIÓN</w:t>
        <w:br/>
        <w:t>CAMBIO DE SUJETO DE IVA:</w:t>
        <w:br/>
        <w:t>PRODUCTOS SILVESTRES</w:t>
        <w:br/>
      </w:r>
    </w:p>
    <w:p>
      <w:pPr>
        <w:jc w:val="center"/>
      </w:pPr>
      <w:r>
        <w:t>Integrantes:</w:t>
      </w:r>
    </w:p>
    <w:p>
      <w:pPr>
        <w:jc w:val="center"/>
      </w:pPr>
      <w:r>
        <w:t>Matius Loyola</w:t>
      </w:r>
    </w:p>
    <w:p>
      <w:pPr>
        <w:jc w:val="center"/>
      </w:pPr>
      <w:r>
        <w:t>Diego Quintana</w:t>
      </w:r>
    </w:p>
    <w:p>
      <w:pPr>
        <w:jc w:val="center"/>
      </w:pPr>
      <w:r>
        <w:t>Joaquín Verdejo</w:t>
      </w:r>
    </w:p>
    <w:p>
      <w:pPr>
        <w:jc w:val="center"/>
      </w:pPr>
    </w:p>
    <w:p>
      <w:pPr>
        <w:jc w:val="center"/>
      </w:pPr>
      <w:r>
        <w:t>Profesor: Juan Castillo Araya</w:t>
      </w:r>
    </w:p>
    <w:p>
      <w:pPr>
        <w:jc w:val="center"/>
      </w:pPr>
      <w:r>
        <w:t>Chillán, 19 de octubre de 2026</w:t>
      </w:r>
    </w:p>
    <w:p>
      <w:r>
        <w:br w:type="page"/>
      </w:r>
    </w:p>
    <w:p>
      <w:pPr>
        <w:pStyle w:val="Heading1"/>
      </w:pPr>
      <w:r>
        <w:t>Introducción</w:t>
      </w:r>
    </w:p>
    <w:p>
      <w:r>
        <w:t>Normalmente, el vendedor cobra el IVA en sus facturas y lo declara en el Formulario 29. Sin embargo, el artículo 3° del Decreto Ley 825 faculta al Servicio de Impuestos Internos para trasladar esa obligación al comprador en ciertos bienes, que llamamos cambio de sujeto. En estos casos el comprador emite una factura de compra, retiene el IVA total o parcial y lo declara y paga al fisco.</w:t>
      </w:r>
    </w:p>
    <w:p>
      <w:r>
        <w:t>Este trabajo investiga la retención de IVA en los productos silvestres, como la rosa mosqueta, los hongos, la mora y el boldo. Presentamos la resolución que lo establece, el diseño de una factura de compra, el registro de cinco compras y cinco ventas en el libro de compras y ventas, su contabilización en el libro diario, el Formulario 29 con las líneas donde se registra el IVA retenido y la declaración jurada correspondiente. Los datos de la empresa son de ejemplo.</w:t>
      </w:r>
    </w:p>
    <w:p>
      <w:pPr>
        <w:pStyle w:val="Heading1"/>
      </w:pPr>
      <w:r>
        <w:t>Resolución del cambio de sujeto</w:t>
      </w:r>
    </w:p>
    <w:p>
      <w:r>
        <w:t>La Resolución Exenta SII N° 4095 del 25 de agosto de 2000 dispone el cambio de sujeto de derecho del IVA en los productos silvestres (rige desde el 1 de septiembre de 2000, por tiempo indefinido). Productos: rosa mosqueta, mora, hongos, frutos de espino, hojas de boldo, tilo, manzanilla, llantén, toronjil, cedrón, hierbas pectorales, romero, hojas y corteza de quillay, hierba de hipérico y cera de abeja. Retienen el IVA los compradores que venden a exportadores y los compradores nacionales de Primera Categoría con contabilidad completa con compras anuales de productos silvestres de $50.000.000 o más (o capital propio de $50.000.000 o más). El comprador emite una factura de compra (DTE 46), recarga el IVA y lo retiene; lo declara y paga íntegro en el F29, código 39, sin imputación ni deducción (N° 4). A la vez, ese IVA puede usarlo como crédito fiscal (N° 6). El vendedor no emite factura y recupera su propio crédito fiscal imputándolo a otros débitos o pidiendo devolución (N° 7). La retención es total (100 % del IVA; la resolución dice 18 % porque esa era la tasa del año 2000, hoy 19 %). El N° 16 pedía informar cada mes en el formulario 3290; hoy ese informe es la declaración jurada F3500. La empresa del ejemplo compra más de $50.000.000 al año, por lo que es agente retenedor.</w:t>
      </w:r>
    </w:p>
    <w:p>
      <w:r>
        <w:t>Texto oficial de la resolución (fuente: www.sii.cl/documentos/resoluciones/2000b/reso4095.htm, consultado el 16-10-2026):</w:t>
      </w:r>
    </w:p>
    <w:p>
      <w:pPr>
        <w:spacing w:line="240" w:lineRule="auto"/>
      </w:pPr>
      <w:r>
        <w:rPr>
          <w:sz w:val="20"/>
        </w:rPr>
        <w:t>RESOLUCION EXENTA N°4095 DEL 25 DE AGOSTO DEL 2000</w:t>
      </w:r>
    </w:p>
    <w:p>
      <w:pPr>
        <w:spacing w:line="240" w:lineRule="auto"/>
      </w:pPr>
      <w:r>
        <w:rPr>
          <w:sz w:val="20"/>
        </w:rPr>
        <w:t>MATERIA : DISPONE CAMBIO DE SUJETO DE DERECHO DEL IVA EN LOS PRODUCTOS SILVESTRES.</w:t>
      </w:r>
    </w:p>
    <w:p>
      <w:pPr>
        <w:spacing w:line="240" w:lineRule="auto"/>
      </w:pPr>
      <w:r>
        <w:rPr>
          <w:sz w:val="20"/>
        </w:rPr>
        <w:t>VISTOS : Lo dispuesto</w:t>
      </w:r>
    </w:p>
    <w:p>
      <w:pPr>
        <w:spacing w:line="240" w:lineRule="auto"/>
      </w:pPr>
      <w:r>
        <w:rPr>
          <w:sz w:val="20"/>
        </w:rPr>
        <w:t>en el artículo 6º, letra A, Nº 1, y artículo 88º del Código Tributario, contenido en</w:t>
      </w:r>
    </w:p>
    <w:p>
      <w:pPr>
        <w:spacing w:line="240" w:lineRule="auto"/>
      </w:pPr>
      <w:r>
        <w:rPr>
          <w:sz w:val="20"/>
        </w:rPr>
        <w:t>el artículo 1º del D.L. Nº 830 de 1974, artículos 2º y 3º de la Ley sobre Impuesto a</w:t>
      </w:r>
    </w:p>
    <w:p>
      <w:pPr>
        <w:spacing w:line="240" w:lineRule="auto"/>
      </w:pPr>
      <w:r>
        <w:rPr>
          <w:sz w:val="20"/>
        </w:rPr>
        <w:t>las Ventas y Servicios contenidos en el D.L Nº 825, de 1974, y artículo 69 del D.S. Nº</w:t>
      </w:r>
    </w:p>
    <w:p>
      <w:pPr>
        <w:spacing w:line="240" w:lineRule="auto"/>
      </w:pPr>
      <w:r>
        <w:rPr>
          <w:sz w:val="20"/>
        </w:rPr>
        <w:t>55 de Hacienda, de 1977, sobre Reglamento del D.L.825, y</w:t>
      </w:r>
    </w:p>
    <w:p>
      <w:pPr>
        <w:spacing w:line="240" w:lineRule="auto"/>
      </w:pPr>
      <w:r>
        <w:rPr>
          <w:sz w:val="20"/>
        </w:rPr>
        <w:t>C O N S I D E R A N D O:</w:t>
      </w:r>
    </w:p>
    <w:p>
      <w:pPr>
        <w:spacing w:line="240" w:lineRule="auto"/>
      </w:pPr>
      <w:r>
        <w:rPr>
          <w:sz w:val="20"/>
        </w:rPr>
        <w:t>1º Que, las ventas de productos</w:t>
      </w:r>
    </w:p>
    <w:p>
      <w:pPr>
        <w:spacing w:line="240" w:lineRule="auto"/>
      </w:pPr>
      <w:r>
        <w:rPr>
          <w:sz w:val="20"/>
        </w:rPr>
        <w:t>silvestres, se encuentran afectas al Impuesto al Valor Agregado de conformidad a lo</w:t>
      </w:r>
    </w:p>
    <w:p>
      <w:pPr>
        <w:spacing w:line="240" w:lineRule="auto"/>
      </w:pPr>
      <w:r>
        <w:rPr>
          <w:sz w:val="20"/>
        </w:rPr>
        <w:t>dispuesto en los artículos 1º y 2º del D.L. Nº 825, de 1974.</w:t>
      </w:r>
    </w:p>
    <w:p>
      <w:pPr>
        <w:spacing w:line="240" w:lineRule="auto"/>
      </w:pPr>
      <w:r>
        <w:rPr>
          <w:sz w:val="20"/>
        </w:rPr>
        <w:t>2º Que, según lo previsto en los</w:t>
      </w:r>
    </w:p>
    <w:p>
      <w:pPr>
        <w:spacing w:line="240" w:lineRule="auto"/>
      </w:pPr>
      <w:r>
        <w:rPr>
          <w:sz w:val="20"/>
        </w:rPr>
        <w:t>artículos 2º, Nº 3, 3º y 10º del D.L. Nº 825, de 1974, el sujeto pasivo de derecho</w:t>
      </w:r>
    </w:p>
    <w:p>
      <w:pPr>
        <w:spacing w:line="240" w:lineRule="auto"/>
      </w:pPr>
      <w:r>
        <w:rPr>
          <w:sz w:val="20"/>
        </w:rPr>
        <w:t>del Impuesto al Valor Agregado es el vendedor. No obstante, el inciso tercero del</w:t>
      </w:r>
    </w:p>
    <w:p>
      <w:pPr>
        <w:spacing w:line="240" w:lineRule="auto"/>
      </w:pPr>
      <w:r>
        <w:rPr>
          <w:sz w:val="20"/>
        </w:rPr>
        <w:t>artículo 3º del citado Decreto Ley, prescribe que este tributo afectará al adquirente,</w:t>
      </w:r>
    </w:p>
    <w:p>
      <w:pPr>
        <w:spacing w:line="240" w:lineRule="auto"/>
      </w:pPr>
      <w:r>
        <w:rPr>
          <w:sz w:val="20"/>
        </w:rPr>
        <w:t>en los casos que así lo determine la Dirección Nacional del Servicio de Impuestos</w:t>
      </w:r>
    </w:p>
    <w:p>
      <w:pPr>
        <w:spacing w:line="240" w:lineRule="auto"/>
      </w:pPr>
      <w:r>
        <w:rPr>
          <w:sz w:val="20"/>
        </w:rPr>
        <w:t>Internos, a su juicio exclusivo</w:t>
      </w:r>
    </w:p>
    <w:p>
      <w:pPr>
        <w:spacing w:line="240" w:lineRule="auto"/>
      </w:pPr>
      <w:r>
        <w:rPr>
          <w:sz w:val="20"/>
        </w:rPr>
        <w:t>3º Que, con el objeto de cautelar los</w:t>
      </w:r>
    </w:p>
    <w:p>
      <w:pPr>
        <w:spacing w:line="240" w:lineRule="auto"/>
      </w:pPr>
      <w:r>
        <w:rPr>
          <w:sz w:val="20"/>
        </w:rPr>
        <w:t>intereses fiscales, esta Dirección estima conveniente hacer uso de la facultad antes</w:t>
      </w:r>
    </w:p>
    <w:p>
      <w:pPr>
        <w:spacing w:line="240" w:lineRule="auto"/>
      </w:pPr>
      <w:r>
        <w:rPr>
          <w:sz w:val="20"/>
        </w:rPr>
        <w:t>mencionada en las ventas de productos silvestres que efectúen vendedores a exportadores y</w:t>
      </w:r>
    </w:p>
    <w:p>
      <w:pPr>
        <w:spacing w:line="240" w:lineRule="auto"/>
      </w:pPr>
      <w:r>
        <w:rPr>
          <w:sz w:val="20"/>
        </w:rPr>
        <w:t>a otros contribuyentes señalados en el Nº 2 de la parte resolutiva.</w:t>
      </w:r>
    </w:p>
    <w:p>
      <w:pPr>
        <w:spacing w:line="240" w:lineRule="auto"/>
      </w:pPr>
      <w:r>
        <w:rPr>
          <w:sz w:val="20"/>
        </w:rPr>
        <w:t>4º Que, se ha contemplado para los</w:t>
      </w:r>
    </w:p>
    <w:p>
      <w:pPr>
        <w:spacing w:line="240" w:lineRule="auto"/>
      </w:pPr>
      <w:r>
        <w:rPr>
          <w:sz w:val="20"/>
        </w:rPr>
        <w:t>contribuyentes la posibilidad de excepcionarse del cambio de sujeto del Impuesto al Valor</w:t>
      </w:r>
    </w:p>
    <w:p>
      <w:pPr>
        <w:spacing w:line="240" w:lineRule="auto"/>
      </w:pPr>
      <w:r>
        <w:rPr>
          <w:sz w:val="20"/>
        </w:rPr>
        <w:t>Agregado, de acuerdo a lo establecido en el Nº 9 de la parte dispositiva de esta</w:t>
      </w:r>
    </w:p>
    <w:p>
      <w:pPr>
        <w:spacing w:line="240" w:lineRule="auto"/>
      </w:pPr>
      <w:r>
        <w:rPr>
          <w:sz w:val="20"/>
        </w:rPr>
        <w:t>Resolución.</w:t>
      </w:r>
    </w:p>
    <w:p>
      <w:pPr>
        <w:spacing w:line="240" w:lineRule="auto"/>
      </w:pPr>
      <w:r>
        <w:rPr>
          <w:sz w:val="20"/>
        </w:rPr>
        <w:t>5º Que, las medidas señaladas</w:t>
      </w:r>
    </w:p>
    <w:p>
      <w:pPr>
        <w:spacing w:line="240" w:lineRule="auto"/>
      </w:pPr>
      <w:r>
        <w:rPr>
          <w:sz w:val="20"/>
        </w:rPr>
        <w:t>precedentemente no obstan, en modo alguno, al derecho a la recuperación del crédito</w:t>
      </w:r>
    </w:p>
    <w:p>
      <w:pPr>
        <w:spacing w:line="240" w:lineRule="auto"/>
      </w:pPr>
      <w:r>
        <w:rPr>
          <w:sz w:val="20"/>
        </w:rPr>
        <w:t>fiscal del IVA establecido en el artículo 27 bis del D.L. 825 de 1974, sobre Impuesto a</w:t>
      </w:r>
    </w:p>
    <w:p>
      <w:pPr>
        <w:spacing w:line="240" w:lineRule="auto"/>
      </w:pPr>
      <w:r>
        <w:rPr>
          <w:sz w:val="20"/>
        </w:rPr>
        <w:t>las Ventas y Servicios.</w:t>
      </w:r>
    </w:p>
    <w:p>
      <w:pPr>
        <w:spacing w:line="240" w:lineRule="auto"/>
      </w:pPr>
      <w:r>
        <w:rPr>
          <w:sz w:val="20"/>
        </w:rPr>
        <w:t>S E R E S U E L V E:</w:t>
      </w:r>
    </w:p>
    <w:p>
      <w:pPr>
        <w:spacing w:line="240" w:lineRule="auto"/>
      </w:pPr>
      <w:r>
        <w:rPr>
          <w:sz w:val="20"/>
        </w:rPr>
        <w:t>1.- DISPONESE que para efectos de esta</w:t>
      </w:r>
    </w:p>
    <w:p>
      <w:pPr>
        <w:spacing w:line="240" w:lineRule="auto"/>
      </w:pPr>
      <w:r>
        <w:rPr>
          <w:sz w:val="20"/>
        </w:rPr>
        <w:t>Resolución se entenderán por productos silvestres los siguientes: rosa mosqueta, mora,</w:t>
      </w:r>
    </w:p>
    <w:p>
      <w:pPr>
        <w:spacing w:line="240" w:lineRule="auto"/>
      </w:pPr>
      <w:r>
        <w:rPr>
          <w:sz w:val="20"/>
        </w:rPr>
        <w:t>hongos, frutos de espino, hojas de boldo, tilo, manzanilla, llantén, toronjil, cedrón,</w:t>
      </w:r>
    </w:p>
    <w:p>
      <w:pPr>
        <w:spacing w:line="240" w:lineRule="auto"/>
      </w:pPr>
      <w:r>
        <w:rPr>
          <w:sz w:val="20"/>
        </w:rPr>
        <w:t>hierbas pectorales, romero, hojas y corteza de quillay, hierba de hipérico, y cera de</w:t>
      </w:r>
    </w:p>
    <w:p>
      <w:pPr>
        <w:spacing w:line="240" w:lineRule="auto"/>
      </w:pPr>
      <w:r>
        <w:rPr>
          <w:sz w:val="20"/>
        </w:rPr>
        <w:t>abeja.</w:t>
      </w:r>
    </w:p>
    <w:p>
      <w:pPr>
        <w:spacing w:line="240" w:lineRule="auto"/>
      </w:pPr>
      <w:r>
        <w:rPr>
          <w:sz w:val="20"/>
        </w:rPr>
        <w:t>2.- DISPONESE el cambio total del sujeto</w:t>
      </w:r>
    </w:p>
    <w:p>
      <w:pPr>
        <w:spacing w:line="240" w:lineRule="auto"/>
      </w:pPr>
      <w:r>
        <w:rPr>
          <w:sz w:val="20"/>
        </w:rPr>
        <w:t>pasivo de derecho del Impuesto al Valor Agregado, al adquirente, en las ventas de</w:t>
      </w:r>
    </w:p>
    <w:p>
      <w:pPr>
        <w:spacing w:line="240" w:lineRule="auto"/>
      </w:pPr>
      <w:r>
        <w:rPr>
          <w:sz w:val="20"/>
        </w:rPr>
        <w:t>productos silvestres, ya sean deshidratados, congelados o en estado natural, que realicen</w:t>
      </w:r>
    </w:p>
    <w:p>
      <w:pPr>
        <w:spacing w:line="240" w:lineRule="auto"/>
      </w:pPr>
      <w:r>
        <w:rPr>
          <w:sz w:val="20"/>
        </w:rPr>
        <w:t>vendedores a exportadores.</w:t>
      </w:r>
    </w:p>
    <w:p>
      <w:pPr>
        <w:spacing w:line="240" w:lineRule="auto"/>
      </w:pPr>
      <w:r>
        <w:rPr>
          <w:sz w:val="20"/>
        </w:rPr>
        <w:t>El mismo cambio de sujeto de derecho del</w:t>
      </w:r>
    </w:p>
    <w:p>
      <w:pPr>
        <w:spacing w:line="240" w:lineRule="auto"/>
      </w:pPr>
      <w:r>
        <w:rPr>
          <w:sz w:val="20"/>
        </w:rPr>
        <w:t>Impuesto al Valor Agregado, indicado en el párrafo anterior, afectará a aquellos</w:t>
      </w:r>
    </w:p>
    <w:p>
      <w:pPr>
        <w:spacing w:line="240" w:lineRule="auto"/>
      </w:pPr>
      <w:r>
        <w:rPr>
          <w:sz w:val="20"/>
        </w:rPr>
        <w:t>compradores de productos silvestres, cuya gestión de acopio y/o elaboración y/o venta</w:t>
      </w:r>
    </w:p>
    <w:p>
      <w:pPr>
        <w:spacing w:line="240" w:lineRule="auto"/>
      </w:pPr>
      <w:r>
        <w:rPr>
          <w:sz w:val="20"/>
        </w:rPr>
        <w:t>final del producto se realice dentro del territorio nacional, que declaren en Primera</w:t>
      </w:r>
    </w:p>
    <w:p>
      <w:pPr>
        <w:spacing w:line="240" w:lineRule="auto"/>
      </w:pPr>
      <w:r>
        <w:rPr>
          <w:sz w:val="20"/>
        </w:rPr>
        <w:t>Categoría la renta efectiva en base a contabilidad completa y que hayan efectuado o</w:t>
      </w:r>
    </w:p>
    <w:p>
      <w:pPr>
        <w:spacing w:line="240" w:lineRule="auto"/>
      </w:pPr>
      <w:r>
        <w:rPr>
          <w:sz w:val="20"/>
        </w:rPr>
        <w:t>efectúen compras anuales de productos silvestres durante el año 1997 o posteriores por</w:t>
      </w:r>
    </w:p>
    <w:p>
      <w:pPr>
        <w:spacing w:line="240" w:lineRule="auto"/>
      </w:pPr>
      <w:r>
        <w:rPr>
          <w:sz w:val="20"/>
        </w:rPr>
        <w:t>$50.000.000.- o más o posean un capital propio inicial en el año 1997 o posteriores</w:t>
      </w:r>
    </w:p>
    <w:p>
      <w:pPr>
        <w:spacing w:line="240" w:lineRule="auto"/>
      </w:pPr>
      <w:r>
        <w:rPr>
          <w:sz w:val="20"/>
        </w:rPr>
        <w:t>igual o superior a $50.000.000.-</w:t>
      </w:r>
    </w:p>
    <w:p>
      <w:pPr>
        <w:spacing w:line="240" w:lineRule="auto"/>
      </w:pPr>
      <w:r>
        <w:rPr>
          <w:sz w:val="20"/>
        </w:rPr>
        <w:t>Asimismo, este cambio de sujeto afectará</w:t>
      </w:r>
    </w:p>
    <w:p>
      <w:pPr>
        <w:spacing w:line="240" w:lineRule="auto"/>
      </w:pPr>
      <w:r>
        <w:rPr>
          <w:sz w:val="20"/>
        </w:rPr>
        <w:t>a los contribuyentes señalados en el párrafo anterior que hayan iniciado o inicien</w:t>
      </w:r>
    </w:p>
    <w:p>
      <w:pPr>
        <w:spacing w:line="240" w:lineRule="auto"/>
      </w:pPr>
      <w:r>
        <w:rPr>
          <w:sz w:val="20"/>
        </w:rPr>
        <w:t>actividades a contar del 01.01.99 con un capital propio inicial igual o superior a</w:t>
      </w:r>
    </w:p>
    <w:p>
      <w:pPr>
        <w:spacing w:line="240" w:lineRule="auto"/>
      </w:pPr>
      <w:r>
        <w:rPr>
          <w:sz w:val="20"/>
        </w:rPr>
        <w:t>$50.000.000.- o que durante un año comercial hubieren completado o completen compras de</w:t>
      </w:r>
    </w:p>
    <w:p>
      <w:pPr>
        <w:spacing w:line="240" w:lineRule="auto"/>
      </w:pPr>
      <w:r>
        <w:rPr>
          <w:sz w:val="20"/>
        </w:rPr>
        <w:t>productos silvestres por $50.000.000.- o más. De igual modo, deberán retener el IVA, por</w:t>
      </w:r>
    </w:p>
    <w:p>
      <w:pPr>
        <w:spacing w:line="240" w:lineRule="auto"/>
      </w:pPr>
      <w:r>
        <w:rPr>
          <w:sz w:val="20"/>
        </w:rPr>
        <w:t>las compras de productos silvestres que efectúen, las empresas que tengan como dueño,</w:t>
      </w:r>
    </w:p>
    <w:p>
      <w:pPr>
        <w:spacing w:line="240" w:lineRule="auto"/>
      </w:pPr>
      <w:r>
        <w:rPr>
          <w:sz w:val="20"/>
        </w:rPr>
        <w:t>socio, comunero o accionista de sociedad anónima cerrada a un adquirente obligado a</w:t>
      </w:r>
    </w:p>
    <w:p>
      <w:pPr>
        <w:spacing w:line="240" w:lineRule="auto"/>
      </w:pPr>
      <w:r>
        <w:rPr>
          <w:sz w:val="20"/>
        </w:rPr>
        <w:t>retener el tributo.</w:t>
      </w:r>
    </w:p>
    <w:p>
      <w:pPr>
        <w:spacing w:line="240" w:lineRule="auto"/>
      </w:pPr>
      <w:r>
        <w:rPr>
          <w:sz w:val="20"/>
        </w:rPr>
        <w:t>También afectará este cambio de sujeto</w:t>
      </w:r>
    </w:p>
    <w:p>
      <w:pPr>
        <w:spacing w:line="240" w:lineRule="auto"/>
      </w:pPr>
      <w:r>
        <w:rPr>
          <w:sz w:val="20"/>
        </w:rPr>
        <w:t>al adquirente que se haya excepcionado de acuerdo a lo dispuesto en el Nº 9 de esta</w:t>
      </w:r>
    </w:p>
    <w:p>
      <w:pPr>
        <w:spacing w:line="240" w:lineRule="auto"/>
      </w:pPr>
      <w:r>
        <w:rPr>
          <w:sz w:val="20"/>
        </w:rPr>
        <w:t>Resolución.</w:t>
      </w:r>
    </w:p>
    <w:p>
      <w:pPr>
        <w:spacing w:line="240" w:lineRule="auto"/>
      </w:pPr>
      <w:r>
        <w:rPr>
          <w:sz w:val="20"/>
        </w:rPr>
        <w:t>Las ventas de productos silvestres que se</w:t>
      </w:r>
    </w:p>
    <w:p>
      <w:pPr>
        <w:spacing w:line="240" w:lineRule="auto"/>
      </w:pPr>
      <w:r>
        <w:rPr>
          <w:sz w:val="20"/>
        </w:rPr>
        <w:t>efectúen entre los adquirentes indicados en los incisos anteriores, no quedan afectas al</w:t>
      </w:r>
    </w:p>
    <w:p>
      <w:pPr>
        <w:spacing w:line="240" w:lineRule="auto"/>
      </w:pPr>
      <w:r>
        <w:rPr>
          <w:sz w:val="20"/>
        </w:rPr>
        <w:t>cambio de sujeto de derecho del Impuesto al Valor Agregado.</w:t>
      </w:r>
    </w:p>
    <w:p>
      <w:pPr>
        <w:spacing w:line="240" w:lineRule="auto"/>
      </w:pPr>
      <w:r>
        <w:rPr>
          <w:sz w:val="20"/>
        </w:rPr>
        <w:t>Sin perjuicio de lo anterior procederá</w:t>
      </w:r>
    </w:p>
    <w:p>
      <w:pPr>
        <w:spacing w:line="240" w:lineRule="auto"/>
      </w:pPr>
      <w:r>
        <w:rPr>
          <w:sz w:val="20"/>
        </w:rPr>
        <w:t>también la retención total del tributo cuando opere lo dispuesto en la Res. Nº Ex. 1496</w:t>
      </w:r>
    </w:p>
    <w:p>
      <w:pPr>
        <w:spacing w:line="240" w:lineRule="auto"/>
      </w:pPr>
      <w:r>
        <w:rPr>
          <w:sz w:val="20"/>
        </w:rPr>
        <w:t>del 31.12.76.</w:t>
      </w:r>
    </w:p>
    <w:p>
      <w:pPr>
        <w:spacing w:line="240" w:lineRule="auto"/>
      </w:pPr>
      <w:r>
        <w:rPr>
          <w:sz w:val="20"/>
        </w:rPr>
        <w:t>3.- Como consecuencia del cambio total del</w:t>
      </w:r>
    </w:p>
    <w:p>
      <w:pPr>
        <w:spacing w:line="240" w:lineRule="auto"/>
      </w:pPr>
      <w:r>
        <w:rPr>
          <w:sz w:val="20"/>
        </w:rPr>
        <w:t>sujeto del impuesto, los compradores de productos silvestres señalados anteriormente</w:t>
      </w:r>
    </w:p>
    <w:p>
      <w:pPr>
        <w:spacing w:line="240" w:lineRule="auto"/>
      </w:pPr>
      <w:r>
        <w:rPr>
          <w:sz w:val="20"/>
        </w:rPr>
        <w:t>deberán emitir "facturas de compra" y recargar en ellas un 18% de IVA a</w:t>
      </w:r>
    </w:p>
    <w:p>
      <w:pPr>
        <w:spacing w:line="240" w:lineRule="auto"/>
      </w:pPr>
      <w:r>
        <w:rPr>
          <w:sz w:val="20"/>
        </w:rPr>
        <w:t>retener, que deberá declarar y pagar el comprador como impuesto de retención, no</w:t>
      </w:r>
    </w:p>
    <w:p>
      <w:pPr>
        <w:spacing w:line="240" w:lineRule="auto"/>
      </w:pPr>
      <w:r>
        <w:rPr>
          <w:sz w:val="20"/>
        </w:rPr>
        <w:t>teniendo el vendedor obligación de emitir factura por dicha venta. En la factura que</w:t>
      </w:r>
    </w:p>
    <w:p>
      <w:pPr>
        <w:spacing w:line="240" w:lineRule="auto"/>
      </w:pPr>
      <w:r>
        <w:rPr>
          <w:sz w:val="20"/>
        </w:rPr>
        <w:t>emita el comprador deberá dejar constancia expresa que ha retenido el 18% del IVA sobre</w:t>
      </w:r>
    </w:p>
    <w:p>
      <w:pPr>
        <w:spacing w:line="240" w:lineRule="auto"/>
      </w:pPr>
      <w:r>
        <w:rPr>
          <w:sz w:val="20"/>
        </w:rPr>
        <w:t>el total de la compra. Por ejemplo:</w:t>
      </w:r>
    </w:p>
    <w:p>
      <w:pPr>
        <w:spacing w:line="240" w:lineRule="auto"/>
      </w:pPr>
      <w:r>
        <w:rPr>
          <w:sz w:val="20"/>
        </w:rPr>
        <w:t>CANTIDAD</w:t>
      </w:r>
    </w:p>
    <w:p>
      <w:pPr>
        <w:spacing w:line="240" w:lineRule="auto"/>
      </w:pPr>
      <w:r>
        <w:rPr>
          <w:sz w:val="20"/>
        </w:rPr>
        <w:t>DETALLE</w:t>
      </w:r>
    </w:p>
    <w:p>
      <w:pPr>
        <w:spacing w:line="240" w:lineRule="auto"/>
      </w:pPr>
      <w:r>
        <w:rPr>
          <w:sz w:val="20"/>
        </w:rPr>
        <w:t>PRECIO UNITARIO</w:t>
      </w:r>
    </w:p>
    <w:p>
      <w:pPr>
        <w:spacing w:line="240" w:lineRule="auto"/>
      </w:pPr>
      <w:r>
        <w:rPr>
          <w:sz w:val="20"/>
        </w:rPr>
        <w:t>TOTAL</w:t>
      </w:r>
    </w:p>
    <w:p>
      <w:pPr>
        <w:spacing w:line="240" w:lineRule="auto"/>
      </w:pPr>
      <w:r>
        <w:rPr>
          <w:sz w:val="20"/>
        </w:rPr>
        <w:t>100 Kg</w:t>
      </w:r>
    </w:p>
    <w:p>
      <w:pPr>
        <w:spacing w:line="240" w:lineRule="auto"/>
      </w:pPr>
      <w:r>
        <w:rPr>
          <w:sz w:val="20"/>
        </w:rPr>
        <w:t>Rosa mosqueta 18% IVA A RETENER</w:t>
      </w:r>
    </w:p>
    <w:p>
      <w:pPr>
        <w:spacing w:line="240" w:lineRule="auto"/>
      </w:pPr>
      <w:r>
        <w:rPr>
          <w:sz w:val="20"/>
        </w:rPr>
        <w:t>MENOS: 18% IVA RETENIDO</w:t>
      </w:r>
    </w:p>
    <w:p>
      <w:pPr>
        <w:spacing w:line="240" w:lineRule="auto"/>
      </w:pPr>
      <w:r>
        <w:rPr>
          <w:sz w:val="20"/>
        </w:rPr>
        <w:t>TOTAL</w:t>
      </w:r>
    </w:p>
    <w:p>
      <w:pPr>
        <w:spacing w:line="240" w:lineRule="auto"/>
      </w:pPr>
      <w:r>
        <w:rPr>
          <w:sz w:val="20"/>
        </w:rPr>
        <w:t>$ 150</w:t>
      </w:r>
    </w:p>
    <w:p>
      <w:pPr>
        <w:spacing w:line="240" w:lineRule="auto"/>
      </w:pPr>
      <w:r>
        <w:rPr>
          <w:sz w:val="20"/>
        </w:rPr>
        <w:t>$ 15.000 $ 2.700</w:t>
      </w:r>
    </w:p>
    <w:p>
      <w:pPr>
        <w:spacing w:line="240" w:lineRule="auto"/>
      </w:pPr>
      <w:r>
        <w:rPr>
          <w:sz w:val="20"/>
        </w:rPr>
        <w:t>-------------</w:t>
      </w:r>
    </w:p>
    <w:p>
      <w:pPr>
        <w:spacing w:line="240" w:lineRule="auto"/>
      </w:pPr>
      <w:r>
        <w:rPr>
          <w:sz w:val="20"/>
        </w:rPr>
        <w:t>$ 17.700</w:t>
      </w:r>
    </w:p>
    <w:p>
      <w:pPr>
        <w:spacing w:line="240" w:lineRule="auto"/>
      </w:pPr>
      <w:r>
        <w:rPr>
          <w:sz w:val="20"/>
        </w:rPr>
        <w:t>$ 2.700</w:t>
      </w:r>
    </w:p>
    <w:p>
      <w:pPr>
        <w:spacing w:line="240" w:lineRule="auto"/>
      </w:pPr>
      <w:r>
        <w:rPr>
          <w:sz w:val="20"/>
        </w:rPr>
        <w:t>-------------</w:t>
      </w:r>
    </w:p>
    <w:p>
      <w:pPr>
        <w:spacing w:line="240" w:lineRule="auto"/>
      </w:pPr>
      <w:r>
        <w:rPr>
          <w:sz w:val="20"/>
        </w:rPr>
        <w:t>$ 15.000</w:t>
      </w:r>
    </w:p>
    <w:p>
      <w:pPr>
        <w:spacing w:line="240" w:lineRule="auto"/>
      </w:pPr>
      <w:r>
        <w:rPr>
          <w:sz w:val="20"/>
        </w:rPr>
        <w:t>===========</w:t>
      </w:r>
    </w:p>
    <w:p>
      <w:pPr>
        <w:spacing w:line="240" w:lineRule="auto"/>
      </w:pPr>
      <w:r>
        <w:rPr>
          <w:sz w:val="20"/>
        </w:rPr>
        <w:t>4.- El monto del Impuesto al Valor</w:t>
      </w:r>
    </w:p>
    <w:p>
      <w:pPr>
        <w:spacing w:line="240" w:lineRule="auto"/>
      </w:pPr>
      <w:r>
        <w:rPr>
          <w:sz w:val="20"/>
        </w:rPr>
        <w:t>Agregado recargado y retenido en las "facturas de compra" será para el</w:t>
      </w:r>
    </w:p>
    <w:p>
      <w:pPr>
        <w:spacing w:line="240" w:lineRule="auto"/>
      </w:pPr>
      <w:r>
        <w:rPr>
          <w:sz w:val="20"/>
        </w:rPr>
        <w:t>adquirente un impuesto de retención, que deberá declarar y pagar íntegramente en arcas</w:t>
      </w:r>
    </w:p>
    <w:p>
      <w:pPr>
        <w:spacing w:line="240" w:lineRule="auto"/>
      </w:pPr>
      <w:r>
        <w:rPr>
          <w:sz w:val="20"/>
        </w:rPr>
        <w:t>fiscales, sin que opere, a su respecto, imputación o deducción alguna, debiendo</w:t>
      </w:r>
    </w:p>
    <w:p>
      <w:pPr>
        <w:spacing w:line="240" w:lineRule="auto"/>
      </w:pPr>
      <w:r>
        <w:rPr>
          <w:sz w:val="20"/>
        </w:rPr>
        <w:t>incluirse en el formulario 29 de declaración mensual, en el espacio o línea destinado a</w:t>
      </w:r>
    </w:p>
    <w:p>
      <w:pPr>
        <w:spacing w:line="240" w:lineRule="auto"/>
      </w:pPr>
      <w:r>
        <w:rPr>
          <w:sz w:val="20"/>
        </w:rPr>
        <w:t>declarar "IVA total retenido a terceros, Art. 3, inciso 3º", Código 39.</w:t>
      </w:r>
    </w:p>
    <w:p>
      <w:pPr>
        <w:spacing w:line="240" w:lineRule="auto"/>
      </w:pPr>
      <w:r>
        <w:rPr>
          <w:sz w:val="20"/>
        </w:rPr>
        <w:t>5.- El no otorgamiento de la</w:t>
      </w:r>
    </w:p>
    <w:p>
      <w:pPr>
        <w:spacing w:line="240" w:lineRule="auto"/>
      </w:pPr>
      <w:r>
        <w:rPr>
          <w:sz w:val="20"/>
        </w:rPr>
        <w:t>"facturas de compra" o su emisión sin cumplir los requisitos legales y los</w:t>
      </w:r>
    </w:p>
    <w:p>
      <w:pPr>
        <w:spacing w:line="240" w:lineRule="auto"/>
      </w:pPr>
      <w:r>
        <w:rPr>
          <w:sz w:val="20"/>
        </w:rPr>
        <w:t>establecidos en la presente resolución, hará aplicable las sanciones contempladas en el</w:t>
      </w:r>
    </w:p>
    <w:p>
      <w:pPr>
        <w:spacing w:line="240" w:lineRule="auto"/>
      </w:pPr>
      <w:r>
        <w:rPr>
          <w:sz w:val="20"/>
        </w:rPr>
        <w:t>Nº 10 del artículo 97 del Código Tributario, contenido en el artículo 1º del D.L Nº</w:t>
      </w:r>
    </w:p>
    <w:p>
      <w:pPr>
        <w:spacing w:line="240" w:lineRule="auto"/>
      </w:pPr>
      <w:r>
        <w:rPr>
          <w:sz w:val="20"/>
        </w:rPr>
        <w:t>830 de 1974, sin perjuicio del pago de los tributos, reajustes, multas e intereses penales</w:t>
      </w:r>
    </w:p>
    <w:p>
      <w:pPr>
        <w:spacing w:line="240" w:lineRule="auto"/>
      </w:pPr>
      <w:r>
        <w:rPr>
          <w:sz w:val="20"/>
        </w:rPr>
        <w:t>que correspondan.</w:t>
      </w:r>
    </w:p>
    <w:p>
      <w:pPr>
        <w:spacing w:line="240" w:lineRule="auto"/>
      </w:pPr>
      <w:r>
        <w:rPr>
          <w:sz w:val="20"/>
        </w:rPr>
        <w:t>6.- El total del Impuesto al Valor</w:t>
      </w:r>
    </w:p>
    <w:p>
      <w:pPr>
        <w:spacing w:line="240" w:lineRule="auto"/>
      </w:pPr>
      <w:r>
        <w:rPr>
          <w:sz w:val="20"/>
        </w:rPr>
        <w:t>Agregado recargado en las "facturas de compra", podrá ser utilizado por los</w:t>
      </w:r>
    </w:p>
    <w:p>
      <w:pPr>
        <w:spacing w:line="240" w:lineRule="auto"/>
      </w:pPr>
      <w:r>
        <w:rPr>
          <w:sz w:val="20"/>
        </w:rPr>
        <w:t>adquirentes sobre los cuales recae el cambio de sujeto de esta Resolución, cómo crédito</w:t>
      </w:r>
    </w:p>
    <w:p>
      <w:pPr>
        <w:spacing w:line="240" w:lineRule="auto"/>
      </w:pPr>
      <w:r>
        <w:rPr>
          <w:sz w:val="20"/>
        </w:rPr>
        <w:t>fiscal, de conformidad a lo establecido en el Título II, párrafo 6º, del D.L. Nº 825,</w:t>
      </w:r>
    </w:p>
    <w:p>
      <w:pPr>
        <w:spacing w:line="240" w:lineRule="auto"/>
      </w:pPr>
      <w:r>
        <w:rPr>
          <w:sz w:val="20"/>
        </w:rPr>
        <w:t>de 1974.</w:t>
      </w:r>
    </w:p>
    <w:p>
      <w:pPr>
        <w:spacing w:line="240" w:lineRule="auto"/>
      </w:pPr>
      <w:r>
        <w:rPr>
          <w:sz w:val="20"/>
        </w:rPr>
        <w:t>7.- Los vendedores de productos silvestres</w:t>
      </w:r>
    </w:p>
    <w:p>
      <w:pPr>
        <w:spacing w:line="240" w:lineRule="auto"/>
      </w:pPr>
      <w:r>
        <w:rPr>
          <w:sz w:val="20"/>
        </w:rPr>
        <w:t>a quienes se les retenga totalmente el IVA en virtud de esta Resolución, tendrán derecho</w:t>
      </w:r>
    </w:p>
    <w:p>
      <w:pPr>
        <w:spacing w:line="240" w:lineRule="auto"/>
      </w:pPr>
      <w:r>
        <w:rPr>
          <w:sz w:val="20"/>
        </w:rPr>
        <w:t>a recuperar su crédito fiscal IVA, al igual que el remanente que se origine, imputándolo</w:t>
      </w:r>
    </w:p>
    <w:p>
      <w:pPr>
        <w:spacing w:line="240" w:lineRule="auto"/>
      </w:pPr>
      <w:r>
        <w:rPr>
          <w:sz w:val="20"/>
        </w:rPr>
        <w:t>directamente a otros débitos fiscales que generen en el período, sin perjuicio de lo</w:t>
      </w:r>
    </w:p>
    <w:p>
      <w:pPr>
        <w:spacing w:line="240" w:lineRule="auto"/>
      </w:pPr>
      <w:r>
        <w:rPr>
          <w:sz w:val="20"/>
        </w:rPr>
        <w:t>dispuesto en el Art. 27 bis del D.L. 825, de 1974.</w:t>
      </w:r>
    </w:p>
    <w:p>
      <w:pPr>
        <w:spacing w:line="240" w:lineRule="auto"/>
      </w:pPr>
      <w:r>
        <w:rPr>
          <w:sz w:val="20"/>
        </w:rPr>
        <w:t>Si efectuadas las imputaciones</w:t>
      </w:r>
    </w:p>
    <w:p>
      <w:pPr>
        <w:spacing w:line="240" w:lineRule="auto"/>
      </w:pPr>
      <w:r>
        <w:rPr>
          <w:sz w:val="20"/>
        </w:rPr>
        <w:t>contempladas en el párrafo anterior, subsistieren créditos fiscales o remanentes que no</w:t>
      </w:r>
    </w:p>
    <w:p>
      <w:pPr>
        <w:spacing w:line="240" w:lineRule="auto"/>
      </w:pPr>
      <w:r>
        <w:rPr>
          <w:sz w:val="20"/>
        </w:rPr>
        <w:t>hayan podido ser imputados por efectos de no poseer débitos fiscales suficientes, el</w:t>
      </w:r>
    </w:p>
    <w:p>
      <w:pPr>
        <w:spacing w:line="240" w:lineRule="auto"/>
      </w:pPr>
      <w:r>
        <w:rPr>
          <w:sz w:val="20"/>
        </w:rPr>
        <w:t>contribuyente podrá solicitar su devolución, presentando una solicitud ante el Servicio</w:t>
      </w:r>
    </w:p>
    <w:p>
      <w:pPr>
        <w:spacing w:line="240" w:lineRule="auto"/>
      </w:pPr>
      <w:r>
        <w:rPr>
          <w:sz w:val="20"/>
        </w:rPr>
        <w:t>de Impuestos Internos.</w:t>
      </w:r>
    </w:p>
    <w:p>
      <w:pPr>
        <w:spacing w:line="240" w:lineRule="auto"/>
      </w:pPr>
      <w:r>
        <w:rPr>
          <w:sz w:val="20"/>
        </w:rPr>
        <w:t>La solicitud de devolución deberá ser</w:t>
      </w:r>
    </w:p>
    <w:p>
      <w:pPr>
        <w:spacing w:line="240" w:lineRule="auto"/>
      </w:pPr>
      <w:r>
        <w:rPr>
          <w:sz w:val="20"/>
        </w:rPr>
        <w:t>presentada, en la Unidad del Servicio de Impuestos Internos correspondiente a su domicilio</w:t>
      </w:r>
    </w:p>
    <w:p>
      <w:pPr>
        <w:spacing w:line="240" w:lineRule="auto"/>
      </w:pPr>
      <w:r>
        <w:rPr>
          <w:sz w:val="20"/>
        </w:rPr>
        <w:t>acompañada de los siguientes antecedentes:</w:t>
      </w:r>
    </w:p>
    <w:p>
      <w:pPr>
        <w:spacing w:line="240" w:lineRule="auto"/>
      </w:pPr>
      <w:r>
        <w:rPr>
          <w:sz w:val="20"/>
        </w:rPr>
        <w:t>Libros de Compras y Ventas,</w:t>
      </w:r>
    </w:p>
    <w:p>
      <w:pPr>
        <w:spacing w:line="240" w:lineRule="auto"/>
      </w:pPr>
      <w:r>
        <w:rPr>
          <w:sz w:val="20"/>
        </w:rPr>
        <w:t>Formularios Nº 29, presentados por los medios que el</w:t>
      </w:r>
    </w:p>
    <w:p>
      <w:pPr>
        <w:spacing w:line="240" w:lineRule="auto"/>
      </w:pPr>
      <w:r>
        <w:rPr>
          <w:sz w:val="20"/>
        </w:rPr>
        <w:t>Servicio de Impuestos Internos autoriza, correspondientes a los últimos seis meses,</w:t>
      </w:r>
    </w:p>
    <w:p>
      <w:pPr>
        <w:spacing w:line="240" w:lineRule="auto"/>
      </w:pPr>
      <w:r>
        <w:rPr>
          <w:sz w:val="20"/>
        </w:rPr>
        <w:t>incluido el del periodo por el cual solicita devolución.</w:t>
      </w:r>
    </w:p>
    <w:p>
      <w:pPr>
        <w:spacing w:line="240" w:lineRule="auto"/>
      </w:pPr>
      <w:r>
        <w:rPr>
          <w:sz w:val="20"/>
        </w:rPr>
        <w:t>Facturas de proveedores del periodo</w:t>
      </w:r>
    </w:p>
    <w:p>
      <w:pPr>
        <w:spacing w:line="240" w:lineRule="auto"/>
      </w:pPr>
      <w:r>
        <w:rPr>
          <w:sz w:val="20"/>
        </w:rPr>
        <w:t>Facturas de compra del periodo</w:t>
      </w:r>
    </w:p>
    <w:p>
      <w:pPr>
        <w:spacing w:line="240" w:lineRule="auto"/>
      </w:pPr>
      <w:r>
        <w:rPr>
          <w:sz w:val="20"/>
        </w:rPr>
        <w:t>Facturas de venta del periodo</w:t>
      </w:r>
    </w:p>
    <w:p>
      <w:pPr>
        <w:spacing w:line="240" w:lineRule="auto"/>
      </w:pPr>
      <w:r>
        <w:rPr>
          <w:sz w:val="20"/>
        </w:rPr>
        <w:t>Guías de despacho del periodo</w:t>
      </w:r>
    </w:p>
    <w:p>
      <w:pPr>
        <w:spacing w:line="240" w:lineRule="auto"/>
      </w:pPr>
      <w:r>
        <w:rPr>
          <w:sz w:val="20"/>
        </w:rPr>
        <w:t>La referida solicitud deberá presentarse,</w:t>
      </w:r>
    </w:p>
    <w:p>
      <w:pPr>
        <w:spacing w:line="240" w:lineRule="auto"/>
      </w:pPr>
      <w:r>
        <w:rPr>
          <w:sz w:val="20"/>
        </w:rPr>
        <w:t>indefectiblemente, por cada período tributario, dentro del mes siguiente al de la</w:t>
      </w:r>
    </w:p>
    <w:p>
      <w:pPr>
        <w:spacing w:line="240" w:lineRule="auto"/>
      </w:pPr>
      <w:r>
        <w:rPr>
          <w:sz w:val="20"/>
        </w:rPr>
        <w:t>retención del tributo, una vez efectuada la declaración mensual del artículo 64º de la</w:t>
      </w:r>
    </w:p>
    <w:p>
      <w:pPr>
        <w:spacing w:line="240" w:lineRule="auto"/>
      </w:pPr>
      <w:r>
        <w:rPr>
          <w:sz w:val="20"/>
        </w:rPr>
        <w:t>Ley sobre Impuesto a las Ventas y Servicios.</w:t>
      </w:r>
    </w:p>
    <w:p>
      <w:pPr>
        <w:spacing w:line="240" w:lineRule="auto"/>
      </w:pPr>
      <w:r>
        <w:rPr>
          <w:sz w:val="20"/>
        </w:rPr>
        <w:t>Por otra parte, si durante la</w:t>
      </w:r>
    </w:p>
    <w:p>
      <w:pPr>
        <w:spacing w:line="240" w:lineRule="auto"/>
      </w:pPr>
      <w:r>
        <w:rPr>
          <w:sz w:val="20"/>
        </w:rPr>
        <w:t>verificación de los antecedentes que dan origen al crédito fiscal se establecen</w:t>
      </w:r>
    </w:p>
    <w:p>
      <w:pPr>
        <w:spacing w:line="240" w:lineRule="auto"/>
      </w:pPr>
      <w:r>
        <w:rPr>
          <w:sz w:val="20"/>
        </w:rPr>
        <w:t>créditos en exceso o que no reúnan los requisitos del artículo 23 de la Ley sobre</w:t>
      </w:r>
    </w:p>
    <w:p>
      <w:pPr>
        <w:spacing w:line="240" w:lineRule="auto"/>
      </w:pPr>
      <w:r>
        <w:rPr>
          <w:sz w:val="20"/>
        </w:rPr>
        <w:t>Impuesto a las Ventas y Servicios, deberán deducirse del crédito fiscal del período, y</w:t>
      </w:r>
    </w:p>
    <w:p>
      <w:pPr>
        <w:spacing w:line="240" w:lineRule="auto"/>
      </w:pPr>
      <w:r>
        <w:rPr>
          <w:sz w:val="20"/>
        </w:rPr>
        <w:t>a partir del remanente si lo hubiera, recalcular el monto de la devolución.</w:t>
      </w:r>
    </w:p>
    <w:p>
      <w:pPr>
        <w:spacing w:line="240" w:lineRule="auto"/>
      </w:pPr>
      <w:r>
        <w:rPr>
          <w:sz w:val="20"/>
        </w:rPr>
        <w:t>8.- La solicitud de devolución, deberá</w:t>
      </w:r>
    </w:p>
    <w:p>
      <w:pPr>
        <w:spacing w:line="240" w:lineRule="auto"/>
      </w:pPr>
      <w:r>
        <w:rPr>
          <w:sz w:val="20"/>
        </w:rPr>
        <w:t>presentarse en triplicado y contener los siguientes antecedentes:</w:t>
      </w:r>
    </w:p>
    <w:p>
      <w:pPr>
        <w:spacing w:line="240" w:lineRule="auto"/>
      </w:pPr>
      <w:r>
        <w:rPr>
          <w:sz w:val="20"/>
        </w:rPr>
        <w:t>Nombre o razón social, RUT, domicilio y domicilio postal,</w:t>
      </w:r>
    </w:p>
    <w:p>
      <w:pPr>
        <w:spacing w:line="240" w:lineRule="auto"/>
      </w:pPr>
      <w:r>
        <w:rPr>
          <w:sz w:val="20"/>
        </w:rPr>
        <w:t>teléfono y fax si lo tuviere.</w:t>
      </w:r>
    </w:p>
    <w:p>
      <w:pPr>
        <w:spacing w:line="240" w:lineRule="auto"/>
      </w:pPr>
      <w:r>
        <w:rPr>
          <w:sz w:val="20"/>
        </w:rPr>
        <w:t>Número de cuenta corriente e Institución bancaria si la</w:t>
      </w:r>
    </w:p>
    <w:p>
      <w:pPr>
        <w:spacing w:line="240" w:lineRule="auto"/>
      </w:pPr>
      <w:r>
        <w:rPr>
          <w:sz w:val="20"/>
        </w:rPr>
        <w:t>tuviera.</w:t>
      </w:r>
    </w:p>
    <w:p>
      <w:pPr>
        <w:spacing w:line="240" w:lineRule="auto"/>
      </w:pPr>
      <w:r>
        <w:rPr>
          <w:sz w:val="20"/>
        </w:rPr>
        <w:t>Actividad económica y código de dicha actividad.</w:t>
      </w:r>
    </w:p>
    <w:p>
      <w:pPr>
        <w:spacing w:line="240" w:lineRule="auto"/>
      </w:pPr>
      <w:r>
        <w:rPr>
          <w:sz w:val="20"/>
        </w:rPr>
        <w:t>Nombre y RUT del representante legal.</w:t>
      </w:r>
    </w:p>
    <w:p>
      <w:pPr>
        <w:spacing w:line="240" w:lineRule="auto"/>
      </w:pPr>
      <w:r>
        <w:rPr>
          <w:sz w:val="20"/>
        </w:rPr>
        <w:t>En caso de que tenga contador, su nombre y teléfono.</w:t>
      </w:r>
    </w:p>
    <w:p>
      <w:pPr>
        <w:spacing w:line="240" w:lineRule="auto"/>
      </w:pPr>
      <w:r>
        <w:rPr>
          <w:sz w:val="20"/>
        </w:rPr>
        <w:t>Mes y año de la retención del IVA.</w:t>
      </w:r>
    </w:p>
    <w:p>
      <w:pPr>
        <w:spacing w:line="240" w:lineRule="auto"/>
      </w:pPr>
      <w:r>
        <w:rPr>
          <w:sz w:val="20"/>
        </w:rPr>
        <w:t>Remanente de crédito fiscal declarado en formulario 29</w:t>
      </w:r>
    </w:p>
    <w:p>
      <w:pPr>
        <w:spacing w:line="240" w:lineRule="auto"/>
      </w:pPr>
      <w:r>
        <w:rPr>
          <w:sz w:val="20"/>
        </w:rPr>
        <w:t>correspondiente al período por el cual solicita la devolución, número de folio del</w:t>
      </w:r>
    </w:p>
    <w:p>
      <w:pPr>
        <w:spacing w:line="240" w:lineRule="auto"/>
      </w:pPr>
      <w:r>
        <w:rPr>
          <w:sz w:val="20"/>
        </w:rPr>
        <w:t>formulario 29 y fecha de presentación de la declaración de IVA.</w:t>
      </w:r>
    </w:p>
    <w:p>
      <w:pPr>
        <w:spacing w:line="240" w:lineRule="auto"/>
      </w:pPr>
      <w:r>
        <w:rPr>
          <w:sz w:val="20"/>
        </w:rPr>
        <w:t>Ventas netas según "facturas de compra"</w:t>
      </w:r>
    </w:p>
    <w:p>
      <w:pPr>
        <w:spacing w:line="240" w:lineRule="auto"/>
      </w:pPr>
      <w:r>
        <w:rPr>
          <w:sz w:val="20"/>
        </w:rPr>
        <w:t>recibidas y contabilizadas en el Libro de Compras y Ventas, folio, mes y año.</w:t>
      </w:r>
    </w:p>
    <w:p>
      <w:pPr>
        <w:spacing w:line="240" w:lineRule="auto"/>
      </w:pPr>
      <w:r>
        <w:rPr>
          <w:sz w:val="20"/>
        </w:rPr>
        <w:t>Total IVA retenido en "facturas de compra"</w:t>
      </w:r>
    </w:p>
    <w:p>
      <w:pPr>
        <w:spacing w:line="240" w:lineRule="auto"/>
      </w:pPr>
      <w:r>
        <w:rPr>
          <w:sz w:val="20"/>
        </w:rPr>
        <w:t>recibidas y contabilizadas en el Libro de Compras y Ventas, folio, mes y año.</w:t>
      </w:r>
    </w:p>
    <w:p>
      <w:pPr>
        <w:spacing w:line="240" w:lineRule="auto"/>
      </w:pPr>
      <w:r>
        <w:rPr>
          <w:sz w:val="20"/>
        </w:rPr>
        <w:t>Monto de devolución o crédito fiscal a recuperar, hasta</w:t>
      </w:r>
    </w:p>
    <w:p>
      <w:pPr>
        <w:spacing w:line="240" w:lineRule="auto"/>
      </w:pPr>
      <w:r>
        <w:rPr>
          <w:sz w:val="20"/>
        </w:rPr>
        <w:t>el monto de la letra anterior.</w:t>
      </w:r>
    </w:p>
    <w:p>
      <w:pPr>
        <w:spacing w:line="240" w:lineRule="auto"/>
      </w:pPr>
      <w:r>
        <w:rPr>
          <w:sz w:val="20"/>
        </w:rPr>
        <w:t>Debe llevar la siguiente leyenda final:</w:t>
      </w:r>
    </w:p>
    <w:p>
      <w:pPr>
        <w:spacing w:line="240" w:lineRule="auto"/>
      </w:pPr>
      <w:r>
        <w:rPr>
          <w:sz w:val="20"/>
        </w:rPr>
        <w:t>"Para los efectos del artículo 3º</w:t>
      </w:r>
    </w:p>
    <w:p>
      <w:pPr>
        <w:spacing w:line="240" w:lineRule="auto"/>
      </w:pPr>
      <w:r>
        <w:rPr>
          <w:sz w:val="20"/>
        </w:rPr>
        <w:t>del D.L. 825, de 1974, el suscrito, se hace responsable de la veracidad de los</w:t>
      </w:r>
    </w:p>
    <w:p>
      <w:pPr>
        <w:spacing w:line="240" w:lineRule="auto"/>
      </w:pPr>
      <w:r>
        <w:rPr>
          <w:sz w:val="20"/>
        </w:rPr>
        <w:t>antecedentes señalados en la presente declaración jurada, dejando constancia que no ha</w:t>
      </w:r>
    </w:p>
    <w:p>
      <w:pPr>
        <w:spacing w:line="240" w:lineRule="auto"/>
      </w:pPr>
      <w:r>
        <w:rPr>
          <w:sz w:val="20"/>
        </w:rPr>
        <w:t>hecho uso, ni lo hará, del crédito fiscal equivalente a los impuestos cuya recuperación</w:t>
      </w:r>
    </w:p>
    <w:p>
      <w:pPr>
        <w:spacing w:line="240" w:lineRule="auto"/>
      </w:pPr>
      <w:r>
        <w:rPr>
          <w:sz w:val="20"/>
        </w:rPr>
        <w:t>solicita, contra cualquier débito fiscal pasado, presente o futuro, como asimismo, que no</w:t>
      </w:r>
    </w:p>
    <w:p>
      <w:pPr>
        <w:spacing w:line="240" w:lineRule="auto"/>
      </w:pPr>
      <w:r>
        <w:rPr>
          <w:sz w:val="20"/>
        </w:rPr>
        <w:t>obtendrá su reembolso según el procedimiento del artículo 36º del referido cuerpo</w:t>
      </w:r>
    </w:p>
    <w:p>
      <w:pPr>
        <w:spacing w:line="240" w:lineRule="auto"/>
      </w:pPr>
      <w:r>
        <w:rPr>
          <w:sz w:val="20"/>
        </w:rPr>
        <w:t>legal, en el caso de efectuar exportaciones".</w:t>
      </w:r>
    </w:p>
    <w:p>
      <w:pPr>
        <w:spacing w:line="240" w:lineRule="auto"/>
      </w:pPr>
      <w:r>
        <w:rPr>
          <w:sz w:val="20"/>
        </w:rPr>
        <w:t>Sin perjuicio de lo anterior, el</w:t>
      </w:r>
    </w:p>
    <w:p>
      <w:pPr>
        <w:spacing w:line="240" w:lineRule="auto"/>
      </w:pPr>
      <w:r>
        <w:rPr>
          <w:sz w:val="20"/>
        </w:rPr>
        <w:t>contribuyente deberá mantener a disposición del Servicio de Impuestos Internos, para</w:t>
      </w:r>
    </w:p>
    <w:p>
      <w:pPr>
        <w:spacing w:line="240" w:lineRule="auto"/>
      </w:pPr>
      <w:r>
        <w:rPr>
          <w:sz w:val="20"/>
        </w:rPr>
        <w:t>efectuar las verificaciones pertinentes, los libros de Contabilidad y/o libros auxiliares</w:t>
      </w:r>
    </w:p>
    <w:p>
      <w:pPr>
        <w:spacing w:line="240" w:lineRule="auto"/>
      </w:pPr>
      <w:r>
        <w:rPr>
          <w:sz w:val="20"/>
        </w:rPr>
        <w:t>obligatorios que correspondan, con sus anotaciones al día y la documentación</w:t>
      </w:r>
    </w:p>
    <w:p>
      <w:pPr>
        <w:spacing w:line="240" w:lineRule="auto"/>
      </w:pPr>
      <w:r>
        <w:rPr>
          <w:sz w:val="20"/>
        </w:rPr>
        <w:t>sustentante.</w:t>
      </w:r>
    </w:p>
    <w:p>
      <w:pPr>
        <w:spacing w:line="240" w:lineRule="auto"/>
      </w:pPr>
      <w:r>
        <w:rPr>
          <w:sz w:val="20"/>
        </w:rPr>
        <w:t>8.1. Una vez presentada la solicitud de</w:t>
      </w:r>
    </w:p>
    <w:p>
      <w:pPr>
        <w:spacing w:line="240" w:lineRule="auto"/>
      </w:pPr>
      <w:r>
        <w:rPr>
          <w:sz w:val="20"/>
        </w:rPr>
        <w:t>devolución, el contribuyente deberá rebajar, en su totalidad, el monto del crédito</w:t>
      </w:r>
    </w:p>
    <w:p>
      <w:pPr>
        <w:spacing w:line="240" w:lineRule="auto"/>
      </w:pPr>
      <w:r>
        <w:rPr>
          <w:sz w:val="20"/>
        </w:rPr>
        <w:t>fiscal solicitado en la declaración del mes siguiente, del formulario Nº 29. Para</w:t>
      </w:r>
    </w:p>
    <w:p>
      <w:pPr>
        <w:spacing w:line="240" w:lineRule="auto"/>
      </w:pPr>
      <w:r>
        <w:rPr>
          <w:sz w:val="20"/>
        </w:rPr>
        <w:t>acreditar el cumplimiento de esta obligación, deberá entregar, dentro del plazo de un</w:t>
      </w:r>
    </w:p>
    <w:p>
      <w:pPr>
        <w:spacing w:line="240" w:lineRule="auto"/>
      </w:pPr>
      <w:r>
        <w:rPr>
          <w:sz w:val="20"/>
        </w:rPr>
        <w:t>mes, contado desde el vencimiento de la presentación de la declaración, fotocopia del</w:t>
      </w:r>
    </w:p>
    <w:p>
      <w:pPr>
        <w:spacing w:line="240" w:lineRule="auto"/>
      </w:pPr>
      <w:r>
        <w:rPr>
          <w:sz w:val="20"/>
        </w:rPr>
        <w:t>formulario N° 29, si la presentación fue en papel, o formulario impreso, desde la</w:t>
      </w:r>
    </w:p>
    <w:p>
      <w:pPr>
        <w:spacing w:line="240" w:lineRule="auto"/>
      </w:pPr>
      <w:r>
        <w:rPr>
          <w:sz w:val="20"/>
        </w:rPr>
        <w:t>página Web del Servicio, si la presentación fue vía Internet, en la Unidad del Servicio</w:t>
      </w:r>
    </w:p>
    <w:p>
      <w:pPr>
        <w:spacing w:line="240" w:lineRule="auto"/>
      </w:pPr>
      <w:r>
        <w:rPr>
          <w:sz w:val="20"/>
        </w:rPr>
        <w:t>correspondiente a su domicilio, en la que son verificados los antecedentes que dan derecho</w:t>
      </w:r>
    </w:p>
    <w:p>
      <w:pPr>
        <w:spacing w:line="240" w:lineRule="auto"/>
      </w:pPr>
      <w:r>
        <w:rPr>
          <w:sz w:val="20"/>
        </w:rPr>
        <w:t>a la devolución.</w:t>
      </w:r>
    </w:p>
    <w:p>
      <w:pPr>
        <w:spacing w:line="240" w:lineRule="auto"/>
      </w:pPr>
      <w:r>
        <w:rPr>
          <w:sz w:val="20"/>
        </w:rPr>
        <w:t>8.2. Una vez verificados los antecedentes</w:t>
      </w:r>
    </w:p>
    <w:p>
      <w:pPr>
        <w:spacing w:line="240" w:lineRule="auto"/>
      </w:pPr>
      <w:r>
        <w:rPr>
          <w:sz w:val="20"/>
        </w:rPr>
        <w:t>y emitido el informe correspondiente, la solicitud de devolución y el informe, con el</w:t>
      </w:r>
    </w:p>
    <w:p>
      <w:pPr>
        <w:spacing w:line="240" w:lineRule="auto"/>
      </w:pPr>
      <w:r>
        <w:rPr>
          <w:sz w:val="20"/>
        </w:rPr>
        <w:t>monto de devolución determinado, serán remitidos al Servicio de Tesorerías para la</w:t>
      </w:r>
    </w:p>
    <w:p>
      <w:pPr>
        <w:spacing w:line="240" w:lineRule="auto"/>
      </w:pPr>
      <w:r>
        <w:rPr>
          <w:sz w:val="20"/>
        </w:rPr>
        <w:t>devolución, si procede, de los créditos y remanentes que correspondan, dentro del plazo</w:t>
      </w:r>
    </w:p>
    <w:p>
      <w:pPr>
        <w:spacing w:line="240" w:lineRule="auto"/>
      </w:pPr>
      <w:r>
        <w:rPr>
          <w:sz w:val="20"/>
        </w:rPr>
        <w:t>de treinta días, después de ser presentada la solicitud.</w:t>
      </w:r>
    </w:p>
    <w:p>
      <w:pPr>
        <w:spacing w:line="240" w:lineRule="auto"/>
      </w:pPr>
      <w:r>
        <w:rPr>
          <w:sz w:val="20"/>
        </w:rPr>
        <w:t>9.- Los Directores Regionales podrán</w:t>
      </w:r>
    </w:p>
    <w:p>
      <w:pPr>
        <w:spacing w:line="240" w:lineRule="auto"/>
      </w:pPr>
      <w:r>
        <w:rPr>
          <w:sz w:val="20"/>
        </w:rPr>
        <w:t>excepcionar del régimen establecido en la presente Resolución a aquellos agricultores</w:t>
      </w:r>
    </w:p>
    <w:p>
      <w:pPr>
        <w:spacing w:line="240" w:lineRule="auto"/>
      </w:pPr>
      <w:r>
        <w:rPr>
          <w:sz w:val="20"/>
        </w:rPr>
        <w:t>vendedores de productos silvestres que lo soliciten, que acrediten producirlos de</w:t>
      </w:r>
    </w:p>
    <w:p>
      <w:pPr>
        <w:spacing w:line="240" w:lineRule="auto"/>
      </w:pPr>
      <w:r>
        <w:rPr>
          <w:sz w:val="20"/>
        </w:rPr>
        <w:t>cualquier forma y que cumplan al momento de la presentación de la solicitud con los</w:t>
      </w:r>
    </w:p>
    <w:p>
      <w:pPr>
        <w:spacing w:line="240" w:lineRule="auto"/>
      </w:pPr>
      <w:r>
        <w:rPr>
          <w:sz w:val="20"/>
        </w:rPr>
        <w:t>siguientes requisitos:</w:t>
      </w:r>
    </w:p>
    <w:p>
      <w:pPr>
        <w:spacing w:line="240" w:lineRule="auto"/>
      </w:pPr>
      <w:r>
        <w:rPr>
          <w:sz w:val="20"/>
        </w:rPr>
        <w:t>Declarar en primera categoría en base a renta efectiva;</w:t>
      </w:r>
    </w:p>
    <w:p>
      <w:pPr>
        <w:spacing w:line="240" w:lineRule="auto"/>
      </w:pPr>
      <w:r>
        <w:rPr>
          <w:sz w:val="20"/>
        </w:rPr>
        <w:t>Ser propietarios de bienes raíces agrícolas;</w:t>
      </w:r>
    </w:p>
    <w:p>
      <w:pPr>
        <w:spacing w:line="240" w:lineRule="auto"/>
      </w:pPr>
      <w:r>
        <w:rPr>
          <w:sz w:val="20"/>
        </w:rPr>
        <w:t>Haber facturado ventas anuales de productos silvestres en</w:t>
      </w:r>
    </w:p>
    <w:p>
      <w:pPr>
        <w:spacing w:line="240" w:lineRule="auto"/>
      </w:pPr>
      <w:r>
        <w:rPr>
          <w:sz w:val="20"/>
        </w:rPr>
        <w:t>los últimos tres años comerciales por $ 25.000.000.- o más o poseer un capital propio</w:t>
      </w:r>
    </w:p>
    <w:p>
      <w:pPr>
        <w:spacing w:line="240" w:lineRule="auto"/>
      </w:pPr>
      <w:r>
        <w:rPr>
          <w:sz w:val="20"/>
        </w:rPr>
        <w:t>igual o superior a $ 50.000.000.</w:t>
      </w:r>
    </w:p>
    <w:p>
      <w:pPr>
        <w:spacing w:line="240" w:lineRule="auto"/>
      </w:pPr>
      <w:r>
        <w:rPr>
          <w:sz w:val="20"/>
        </w:rPr>
        <w:t>Demostrar que en el desarrollo de la actividad se tiene una</w:t>
      </w:r>
    </w:p>
    <w:p>
      <w:pPr>
        <w:spacing w:line="240" w:lineRule="auto"/>
      </w:pPr>
      <w:r>
        <w:rPr>
          <w:sz w:val="20"/>
        </w:rPr>
        <w:t>permanencia de a lo menos tres años; y</w:t>
      </w:r>
    </w:p>
    <w:p>
      <w:pPr>
        <w:spacing w:line="240" w:lineRule="auto"/>
      </w:pPr>
      <w:r>
        <w:rPr>
          <w:sz w:val="20"/>
        </w:rPr>
        <w:t>Exhibir un buen cumplimiento de las obligaciones</w:t>
      </w:r>
    </w:p>
    <w:p>
      <w:pPr>
        <w:spacing w:line="240" w:lineRule="auto"/>
      </w:pPr>
      <w:r>
        <w:rPr>
          <w:sz w:val="20"/>
        </w:rPr>
        <w:t>tributarias, tales como declarar periódicamente, no registrar inconcurrencias a</w:t>
      </w:r>
    </w:p>
    <w:p>
      <w:pPr>
        <w:spacing w:line="240" w:lineRule="auto"/>
      </w:pPr>
      <w:r>
        <w:rPr>
          <w:sz w:val="20"/>
        </w:rPr>
        <w:t>notificaciones del S.I.I., no consignar anotaciones graves de incumplimiento y no</w:t>
      </w:r>
    </w:p>
    <w:p>
      <w:pPr>
        <w:spacing w:line="240" w:lineRule="auto"/>
      </w:pPr>
      <w:r>
        <w:rPr>
          <w:sz w:val="20"/>
        </w:rPr>
        <w:t>registrar deuda tributaria al momento de presentar la solicitud de excepción.</w:t>
      </w:r>
    </w:p>
    <w:p>
      <w:pPr>
        <w:spacing w:line="240" w:lineRule="auto"/>
      </w:pPr>
      <w:r>
        <w:rPr>
          <w:sz w:val="20"/>
        </w:rPr>
        <w:t>Asimismo el Director Regional podrá</w:t>
      </w:r>
    </w:p>
    <w:p>
      <w:pPr>
        <w:spacing w:line="240" w:lineRule="auto"/>
      </w:pPr>
      <w:r>
        <w:rPr>
          <w:sz w:val="20"/>
        </w:rPr>
        <w:t>excepcionar a otros solicitantes del cambio de sujeto, cuando a su juicio exclusivo,</w:t>
      </w:r>
    </w:p>
    <w:p>
      <w:pPr>
        <w:spacing w:line="240" w:lineRule="auto"/>
      </w:pPr>
      <w:r>
        <w:rPr>
          <w:sz w:val="20"/>
        </w:rPr>
        <w:t>existan razones calificadas para tal determinación.</w:t>
      </w:r>
    </w:p>
    <w:p>
      <w:pPr>
        <w:spacing w:line="240" w:lineRule="auto"/>
      </w:pPr>
      <w:r>
        <w:rPr>
          <w:sz w:val="20"/>
        </w:rPr>
        <w:t>La resolución que acceda a lo solicitado</w:t>
      </w:r>
    </w:p>
    <w:p>
      <w:pPr>
        <w:spacing w:line="240" w:lineRule="auto"/>
      </w:pPr>
      <w:r>
        <w:rPr>
          <w:sz w:val="20"/>
        </w:rPr>
        <w:t>deberá publicarse extractada en el Diario Oficial por cuenta del peticionario, dentro de</w:t>
      </w:r>
    </w:p>
    <w:p>
      <w:pPr>
        <w:spacing w:line="240" w:lineRule="auto"/>
      </w:pPr>
      <w:r>
        <w:rPr>
          <w:sz w:val="20"/>
        </w:rPr>
        <w:t>los quince días corridos siguientes de ser dictada dicha resolución, debiendo el</w:t>
      </w:r>
    </w:p>
    <w:p>
      <w:pPr>
        <w:spacing w:line="240" w:lineRule="auto"/>
      </w:pPr>
      <w:r>
        <w:rPr>
          <w:sz w:val="20"/>
        </w:rPr>
        <w:t>Director Regional confeccionar y entregar al interesado el respectivo extracto que deba</w:t>
      </w:r>
    </w:p>
    <w:p>
      <w:pPr>
        <w:spacing w:line="240" w:lineRule="auto"/>
      </w:pPr>
      <w:r>
        <w:rPr>
          <w:sz w:val="20"/>
        </w:rPr>
        <w:t>publicarse, y entrará en vigencia a contar del día 1º del mes siguiente al de dicha</w:t>
      </w:r>
    </w:p>
    <w:p>
      <w:pPr>
        <w:spacing w:line="240" w:lineRule="auto"/>
      </w:pPr>
      <w:r>
        <w:rPr>
          <w:sz w:val="20"/>
        </w:rPr>
        <w:t>publicación. El número y fecha de la resolución deberá señalarse en las facturas que</w:t>
      </w:r>
    </w:p>
    <w:p>
      <w:pPr>
        <w:spacing w:line="240" w:lineRule="auto"/>
      </w:pPr>
      <w:r>
        <w:rPr>
          <w:sz w:val="20"/>
        </w:rPr>
        <w:t>emitan los contribuyentes excepcionados. Si el contribuyente no publicare en el plazo</w:t>
      </w:r>
    </w:p>
    <w:p>
      <w:pPr>
        <w:spacing w:line="240" w:lineRule="auto"/>
      </w:pPr>
      <w:r>
        <w:rPr>
          <w:sz w:val="20"/>
        </w:rPr>
        <w:t>establecido, el Servicio lo hará a través de un listado, adquiriendo la calidad de</w:t>
      </w:r>
    </w:p>
    <w:p>
      <w:pPr>
        <w:spacing w:line="240" w:lineRule="auto"/>
      </w:pPr>
      <w:r>
        <w:rPr>
          <w:sz w:val="20"/>
        </w:rPr>
        <w:t>agente retenedor a partir de la fecha de su publicación.</w:t>
      </w:r>
    </w:p>
    <w:p>
      <w:pPr>
        <w:spacing w:line="240" w:lineRule="auto"/>
      </w:pPr>
      <w:r>
        <w:rPr>
          <w:sz w:val="20"/>
        </w:rPr>
        <w:t>10.- El Director Regional podrá, en</w:t>
      </w:r>
    </w:p>
    <w:p>
      <w:pPr>
        <w:spacing w:line="240" w:lineRule="auto"/>
      </w:pPr>
      <w:r>
        <w:rPr>
          <w:sz w:val="20"/>
        </w:rPr>
        <w:t>cualquier tiempo dejar sin efecto las resoluciones que excepcionan del cambio de sujeto,</w:t>
      </w:r>
    </w:p>
    <w:p>
      <w:pPr>
        <w:spacing w:line="240" w:lineRule="auto"/>
      </w:pPr>
      <w:r>
        <w:rPr>
          <w:sz w:val="20"/>
        </w:rPr>
        <w:t>si estimare que el contribuyente beneficiario ha dejado de cumplir las condiciones en cuya</w:t>
      </w:r>
    </w:p>
    <w:p>
      <w:pPr>
        <w:spacing w:line="240" w:lineRule="auto"/>
      </w:pPr>
      <w:r>
        <w:rPr>
          <w:sz w:val="20"/>
        </w:rPr>
        <w:t>virtud le fuera concedida. La resolución revocatoria se publicará extractada en el</w:t>
      </w:r>
    </w:p>
    <w:p>
      <w:pPr>
        <w:spacing w:line="240" w:lineRule="auto"/>
      </w:pPr>
      <w:r>
        <w:rPr>
          <w:sz w:val="20"/>
        </w:rPr>
        <w:t>Diario Oficial por cuenta y costo del Servicio de Impuestos Internos y regirá a partir de</w:t>
      </w:r>
    </w:p>
    <w:p>
      <w:pPr>
        <w:spacing w:line="240" w:lineRule="auto"/>
      </w:pPr>
      <w:r>
        <w:rPr>
          <w:sz w:val="20"/>
        </w:rPr>
        <w:t>la fecha de su publicación.</w:t>
      </w:r>
    </w:p>
    <w:p>
      <w:pPr>
        <w:spacing w:line="240" w:lineRule="auto"/>
      </w:pPr>
      <w:r>
        <w:rPr>
          <w:sz w:val="20"/>
        </w:rPr>
        <w:t>11.- Los adquirentes de productos</w:t>
      </w:r>
    </w:p>
    <w:p>
      <w:pPr>
        <w:spacing w:line="240" w:lineRule="auto"/>
      </w:pPr>
      <w:r>
        <w:rPr>
          <w:sz w:val="20"/>
        </w:rPr>
        <w:t>silvestres señalados en el resolutivo Nº 2, afectados por el cambio de sujeto dispuesto</w:t>
      </w:r>
    </w:p>
    <w:p>
      <w:pPr>
        <w:spacing w:line="240" w:lineRule="auto"/>
      </w:pPr>
      <w:r>
        <w:rPr>
          <w:sz w:val="20"/>
        </w:rPr>
        <w:t>en la presente resolución, deberán dar aviso al Servicio de Impuestos Internos de este</w:t>
      </w:r>
    </w:p>
    <w:p>
      <w:pPr>
        <w:spacing w:line="240" w:lineRule="auto"/>
      </w:pPr>
      <w:r>
        <w:rPr>
          <w:sz w:val="20"/>
        </w:rPr>
        <w:t>hecho, presentando un escrito en triplicado en el que se indicará el nombre o razón</w:t>
      </w:r>
    </w:p>
    <w:p>
      <w:pPr>
        <w:spacing w:line="240" w:lineRule="auto"/>
      </w:pPr>
      <w:r>
        <w:rPr>
          <w:sz w:val="20"/>
        </w:rPr>
        <w:t>social, RUT, domicilio de casa matriz, actividad económica principal, código de la</w:t>
      </w:r>
    </w:p>
    <w:p>
      <w:pPr>
        <w:spacing w:line="240" w:lineRule="auto"/>
      </w:pPr>
      <w:r>
        <w:rPr>
          <w:sz w:val="20"/>
        </w:rPr>
        <w:t>actividad económica, número de sucursales con su ubicación y dirección, líneas de</w:t>
      </w:r>
    </w:p>
    <w:p>
      <w:pPr>
        <w:spacing w:line="240" w:lineRule="auto"/>
      </w:pPr>
      <w:r>
        <w:rPr>
          <w:sz w:val="20"/>
        </w:rPr>
        <w:t>producción, capital propio, total de compras de productos silvestres del año anterior o</w:t>
      </w:r>
    </w:p>
    <w:p>
      <w:pPr>
        <w:spacing w:line="240" w:lineRule="auto"/>
      </w:pPr>
      <w:r>
        <w:rPr>
          <w:sz w:val="20"/>
        </w:rPr>
        <w:t>en curso, empresas relacionadas y clase de relación, nombre y RUT de los relacionados y</w:t>
      </w:r>
    </w:p>
    <w:p>
      <w:pPr>
        <w:spacing w:line="240" w:lineRule="auto"/>
      </w:pPr>
      <w:r>
        <w:rPr>
          <w:sz w:val="20"/>
        </w:rPr>
        <w:t>nombre y RUT del representante legal. Este escrito se presentará en las Unidades del</w:t>
      </w:r>
    </w:p>
    <w:p>
      <w:pPr>
        <w:spacing w:line="240" w:lineRule="auto"/>
      </w:pPr>
      <w:r>
        <w:rPr>
          <w:sz w:val="20"/>
        </w:rPr>
        <w:t>Servicio, en cuya jurisdicción se encuentra el domicilio de la casa matriz en el plazo de</w:t>
      </w:r>
    </w:p>
    <w:p>
      <w:pPr>
        <w:spacing w:line="240" w:lineRule="auto"/>
      </w:pPr>
      <w:r>
        <w:rPr>
          <w:sz w:val="20"/>
        </w:rPr>
        <w:t>treinta días hábiles, contado a partir de la publicación en el Diario Oficial de la</w:t>
      </w:r>
    </w:p>
    <w:p>
      <w:pPr>
        <w:spacing w:line="240" w:lineRule="auto"/>
      </w:pPr>
      <w:r>
        <w:rPr>
          <w:sz w:val="20"/>
        </w:rPr>
        <w:t>presente resolución o desde la fecha de cumplimiento de los requisitos señalados en el</w:t>
      </w:r>
    </w:p>
    <w:p>
      <w:pPr>
        <w:spacing w:line="240" w:lineRule="auto"/>
      </w:pPr>
      <w:r>
        <w:rPr>
          <w:sz w:val="20"/>
        </w:rPr>
        <w:t>dispositivo número 2.</w:t>
      </w:r>
    </w:p>
    <w:p>
      <w:pPr>
        <w:spacing w:line="240" w:lineRule="auto"/>
      </w:pPr>
      <w:r>
        <w:rPr>
          <w:sz w:val="20"/>
        </w:rPr>
        <w:t>Aquellos contribuyentes que no informen o</w:t>
      </w:r>
    </w:p>
    <w:p>
      <w:pPr>
        <w:spacing w:line="240" w:lineRule="auto"/>
      </w:pPr>
      <w:r>
        <w:rPr>
          <w:sz w:val="20"/>
        </w:rPr>
        <w:t>informen con retardo al Servicio de Impuestos Internos ser agentes retenedores, cumpliendo</w:t>
      </w:r>
    </w:p>
    <w:p>
      <w:pPr>
        <w:spacing w:line="240" w:lineRule="auto"/>
      </w:pPr>
      <w:r>
        <w:rPr>
          <w:sz w:val="20"/>
        </w:rPr>
        <w:t>los requisitos para ello, serán sancionados de acuerdo a lo dispuesto en el artículo 97</w:t>
      </w:r>
    </w:p>
    <w:p>
      <w:pPr>
        <w:spacing w:line="240" w:lineRule="auto"/>
      </w:pPr>
      <w:r>
        <w:rPr>
          <w:sz w:val="20"/>
        </w:rPr>
        <w:t>N° 1 del Código Tributario.</w:t>
      </w:r>
    </w:p>
    <w:p>
      <w:pPr>
        <w:spacing w:line="240" w:lineRule="auto"/>
      </w:pPr>
      <w:r>
        <w:rPr>
          <w:sz w:val="20"/>
        </w:rPr>
        <w:t>A aquellos contribuyentes que en vista a</w:t>
      </w:r>
    </w:p>
    <w:p>
      <w:pPr>
        <w:spacing w:line="240" w:lineRule="auto"/>
      </w:pPr>
      <w:r>
        <w:rPr>
          <w:sz w:val="20"/>
        </w:rPr>
        <w:t>lo dispuesto en las Resoluciones Nº Ex. 750 de 1992, Nº Ex. 4840 de 1993, Nº Ex. 3707</w:t>
      </w:r>
    </w:p>
    <w:p>
      <w:pPr>
        <w:spacing w:line="240" w:lineRule="auto"/>
      </w:pPr>
      <w:r>
        <w:rPr>
          <w:sz w:val="20"/>
        </w:rPr>
        <w:t>de 1994, Nº Ex. 4212 de 1995, Nº Ex. 4181 de 1996, N° Ex. 4328 de 1997, Nº Ex. 5101 de</w:t>
      </w:r>
    </w:p>
    <w:p>
      <w:pPr>
        <w:spacing w:line="240" w:lineRule="auto"/>
      </w:pPr>
      <w:r>
        <w:rPr>
          <w:sz w:val="20"/>
        </w:rPr>
        <w:t>1998 y N° Ex. 5776 de 1999, tuvieren a la fecha de entrada en vigencia de esta</w:t>
      </w:r>
    </w:p>
    <w:p>
      <w:pPr>
        <w:spacing w:line="240" w:lineRule="auto"/>
      </w:pPr>
      <w:r>
        <w:rPr>
          <w:sz w:val="20"/>
        </w:rPr>
        <w:t>Resolución, la calidad de agente retenedor o estuvieren excepcionados del cambio de</w:t>
      </w:r>
    </w:p>
    <w:p>
      <w:pPr>
        <w:spacing w:line="240" w:lineRule="auto"/>
      </w:pPr>
      <w:r>
        <w:rPr>
          <w:sz w:val="20"/>
        </w:rPr>
        <w:t>sujeto del IVA, se les mantendrá dicha calidad y no les será exigido nuevamente la</w:t>
      </w:r>
    </w:p>
    <w:p>
      <w:pPr>
        <w:spacing w:line="240" w:lineRule="auto"/>
      </w:pPr>
      <w:r>
        <w:rPr>
          <w:sz w:val="20"/>
        </w:rPr>
        <w:t>presentación de sus antecedentes.</w:t>
      </w:r>
    </w:p>
    <w:p>
      <w:pPr>
        <w:spacing w:line="240" w:lineRule="auto"/>
      </w:pPr>
      <w:r>
        <w:rPr>
          <w:sz w:val="20"/>
        </w:rPr>
        <w:t>12.- Los contribuyentes señalados en el</w:t>
      </w:r>
    </w:p>
    <w:p>
      <w:pPr>
        <w:spacing w:line="240" w:lineRule="auto"/>
      </w:pPr>
      <w:r>
        <w:rPr>
          <w:sz w:val="20"/>
        </w:rPr>
        <w:t>dispositivo 11, para tener la calidad de agentes retenedores del Impuesto al Valor</w:t>
      </w:r>
    </w:p>
    <w:p>
      <w:pPr>
        <w:spacing w:line="240" w:lineRule="auto"/>
      </w:pPr>
      <w:r>
        <w:rPr>
          <w:sz w:val="20"/>
        </w:rPr>
        <w:t>Agregado, deberán ser contribuyentes que observen un buen comportamiento tributario.</w:t>
      </w:r>
    </w:p>
    <w:p>
      <w:pPr>
        <w:spacing w:line="240" w:lineRule="auto"/>
      </w:pPr>
      <w:r>
        <w:rPr>
          <w:sz w:val="20"/>
        </w:rPr>
        <w:t>El Director Regional sobre la base del</w:t>
      </w:r>
    </w:p>
    <w:p>
      <w:pPr>
        <w:spacing w:line="240" w:lineRule="auto"/>
      </w:pPr>
      <w:r>
        <w:rPr>
          <w:sz w:val="20"/>
        </w:rPr>
        <w:t>informe que emita el Departamento Regional de Fiscalización respectivo, en relación al</w:t>
      </w:r>
    </w:p>
    <w:p>
      <w:pPr>
        <w:spacing w:line="240" w:lineRule="auto"/>
      </w:pPr>
      <w:r>
        <w:rPr>
          <w:sz w:val="20"/>
        </w:rPr>
        <w:t>cumplimiento tributario y al cumplimiento de los requisitos señalados en dispositivo 2</w:t>
      </w:r>
    </w:p>
    <w:p>
      <w:pPr>
        <w:spacing w:line="240" w:lineRule="auto"/>
      </w:pPr>
      <w:r>
        <w:rPr>
          <w:sz w:val="20"/>
        </w:rPr>
        <w:t>emitirá, si procede, un certificado en el cual se reconocerá la calidad de retenedor del</w:t>
      </w:r>
    </w:p>
    <w:p>
      <w:pPr>
        <w:spacing w:line="240" w:lineRule="auto"/>
      </w:pPr>
      <w:r>
        <w:rPr>
          <w:sz w:val="20"/>
        </w:rPr>
        <w:t>adquirente. Los certificados que se emitan se publicarán en el Diario Oficial, por cuenta</w:t>
      </w:r>
    </w:p>
    <w:p>
      <w:pPr>
        <w:spacing w:line="240" w:lineRule="auto"/>
      </w:pPr>
      <w:r>
        <w:rPr>
          <w:sz w:val="20"/>
        </w:rPr>
        <w:t>del peticionario, dentro de los primeros quince días corridos de ser emitidos dichos</w:t>
      </w:r>
    </w:p>
    <w:p>
      <w:pPr>
        <w:spacing w:line="240" w:lineRule="auto"/>
      </w:pPr>
      <w:r>
        <w:rPr>
          <w:sz w:val="20"/>
        </w:rPr>
        <w:t>certificados, y tendrán vigencia a partir del día 1° del mes siguiente al de la fecha</w:t>
      </w:r>
    </w:p>
    <w:p>
      <w:pPr>
        <w:spacing w:line="240" w:lineRule="auto"/>
      </w:pPr>
      <w:r>
        <w:rPr>
          <w:sz w:val="20"/>
        </w:rPr>
        <w:t>de su publicación. Si el contribuyente no publicare en el plazo establecido, el Servicio</w:t>
      </w:r>
    </w:p>
    <w:p>
      <w:pPr>
        <w:spacing w:line="240" w:lineRule="auto"/>
      </w:pPr>
      <w:r>
        <w:rPr>
          <w:sz w:val="20"/>
        </w:rPr>
        <w:t>lo hará a través de un listado, adquiriendo la calidad de agente retenedor a partir de</w:t>
      </w:r>
    </w:p>
    <w:p>
      <w:pPr>
        <w:spacing w:line="240" w:lineRule="auto"/>
      </w:pPr>
      <w:r>
        <w:rPr>
          <w:sz w:val="20"/>
        </w:rPr>
        <w:t>la fecha de su publicación.</w:t>
      </w:r>
    </w:p>
    <w:p>
      <w:pPr>
        <w:spacing w:line="240" w:lineRule="auto"/>
      </w:pPr>
      <w:r>
        <w:rPr>
          <w:sz w:val="20"/>
        </w:rPr>
        <w:t>13.- En todo caso, el Director Regional</w:t>
      </w:r>
    </w:p>
    <w:p>
      <w:pPr>
        <w:spacing w:line="240" w:lineRule="auto"/>
      </w:pPr>
      <w:r>
        <w:rPr>
          <w:sz w:val="20"/>
        </w:rPr>
        <w:t>podrá otorgar la calidad de agente retenedor, a aquellos contribuyentes que cumpliendo</w:t>
      </w:r>
    </w:p>
    <w:p>
      <w:pPr>
        <w:spacing w:line="240" w:lineRule="auto"/>
      </w:pPr>
      <w:r>
        <w:rPr>
          <w:sz w:val="20"/>
        </w:rPr>
        <w:t>con los requisitos y parámetros, no informen de este hecho al Servicio dentro de los</w:t>
      </w:r>
    </w:p>
    <w:p>
      <w:pPr>
        <w:spacing w:line="240" w:lineRule="auto"/>
      </w:pPr>
      <w:r>
        <w:rPr>
          <w:sz w:val="20"/>
        </w:rPr>
        <w:t>plazos establecidos en los resolutivos anteriores, previo informe de cumplimiento</w:t>
      </w:r>
    </w:p>
    <w:p>
      <w:pPr>
        <w:spacing w:line="240" w:lineRule="auto"/>
      </w:pPr>
      <w:r>
        <w:rPr>
          <w:sz w:val="20"/>
        </w:rPr>
        <w:t>tributario del Departamento de Fiscalización. En tal situación, el certificado que</w:t>
      </w:r>
    </w:p>
    <w:p>
      <w:pPr>
        <w:spacing w:line="240" w:lineRule="auto"/>
      </w:pPr>
      <w:r>
        <w:rPr>
          <w:sz w:val="20"/>
        </w:rPr>
        <w:t>otorga la calidad de agente retenedor, será publicado en el Diario Oficial, por cuenta</w:t>
      </w:r>
    </w:p>
    <w:p>
      <w:pPr>
        <w:spacing w:line="240" w:lineRule="auto"/>
      </w:pPr>
      <w:r>
        <w:rPr>
          <w:sz w:val="20"/>
        </w:rPr>
        <w:t>del Servicio de Impuestos Internos y regirá a contar de la fecha de su publicación.</w:t>
      </w:r>
    </w:p>
    <w:p>
      <w:pPr>
        <w:spacing w:line="240" w:lineRule="auto"/>
      </w:pPr>
      <w:r>
        <w:rPr>
          <w:sz w:val="20"/>
        </w:rPr>
        <w:t>14.- No obstante lo establecido en los</w:t>
      </w:r>
    </w:p>
    <w:p>
      <w:pPr>
        <w:spacing w:line="240" w:lineRule="auto"/>
      </w:pPr>
      <w:r>
        <w:rPr>
          <w:sz w:val="20"/>
        </w:rPr>
        <w:t>dispositivos anteriores, en cuanto a la calidad de retenedor que otorga la presente</w:t>
      </w:r>
    </w:p>
    <w:p>
      <w:pPr>
        <w:spacing w:line="240" w:lineRule="auto"/>
      </w:pPr>
      <w:r>
        <w:rPr>
          <w:sz w:val="20"/>
        </w:rPr>
        <w:t>Resolución, el Servicio de Impuestos Internos podrá poner término a dicha calidad,</w:t>
      </w:r>
    </w:p>
    <w:p>
      <w:pPr>
        <w:spacing w:line="240" w:lineRule="auto"/>
      </w:pPr>
      <w:r>
        <w:rPr>
          <w:sz w:val="20"/>
        </w:rPr>
        <w:t>previa solicitud del contribuyente con los antecedentes que el caso amerite o de oficio</w:t>
      </w:r>
    </w:p>
    <w:p>
      <w:pPr>
        <w:spacing w:line="240" w:lineRule="auto"/>
      </w:pPr>
      <w:r>
        <w:rPr>
          <w:sz w:val="20"/>
        </w:rPr>
        <w:t>por el Director Regional cuando éste lo estime procedente. Si la revocación es por</w:t>
      </w:r>
    </w:p>
    <w:p>
      <w:pPr>
        <w:spacing w:line="240" w:lineRule="auto"/>
      </w:pPr>
      <w:r>
        <w:rPr>
          <w:sz w:val="20"/>
        </w:rPr>
        <w:t>solicitud del contribuyente, la resolución deberá publicarse extractada en el Diario</w:t>
      </w:r>
    </w:p>
    <w:p>
      <w:pPr>
        <w:spacing w:line="240" w:lineRule="auto"/>
      </w:pPr>
      <w:r>
        <w:rPr>
          <w:sz w:val="20"/>
        </w:rPr>
        <w:t>Oficial por cuenta del peticionario, debiendo el Director Regional confeccionar y entregar</w:t>
      </w:r>
    </w:p>
    <w:p>
      <w:pPr>
        <w:spacing w:line="240" w:lineRule="auto"/>
      </w:pPr>
      <w:r>
        <w:rPr>
          <w:sz w:val="20"/>
        </w:rPr>
        <w:t>el respectivo extracto que deba publicarse, y regirá a partir del día 1º del mes</w:t>
      </w:r>
    </w:p>
    <w:p>
      <w:pPr>
        <w:spacing w:line="240" w:lineRule="auto"/>
      </w:pPr>
      <w:r>
        <w:rPr>
          <w:sz w:val="20"/>
        </w:rPr>
        <w:t>siguiente al de su publicación. En caso de revocación de oficio por el Director</w:t>
      </w:r>
    </w:p>
    <w:p>
      <w:pPr>
        <w:spacing w:line="240" w:lineRule="auto"/>
      </w:pPr>
      <w:r>
        <w:rPr>
          <w:sz w:val="20"/>
        </w:rPr>
        <w:t>Regional, la resolución será publicada, en extracto, en el Diario Oficial por cuenta del</w:t>
      </w:r>
    </w:p>
    <w:p>
      <w:pPr>
        <w:spacing w:line="240" w:lineRule="auto"/>
      </w:pPr>
      <w:r>
        <w:rPr>
          <w:sz w:val="20"/>
        </w:rPr>
        <w:t>Servicio de Impuestos Internos y regirá a contar de la fecha de su publicación.</w:t>
      </w:r>
    </w:p>
    <w:p>
      <w:pPr>
        <w:spacing w:line="240" w:lineRule="auto"/>
      </w:pPr>
      <w:r>
        <w:rPr>
          <w:sz w:val="20"/>
        </w:rPr>
        <w:t>15.- En las resoluciones que dicten los</w:t>
      </w:r>
    </w:p>
    <w:p>
      <w:pPr>
        <w:spacing w:line="240" w:lineRule="auto"/>
      </w:pPr>
      <w:r>
        <w:rPr>
          <w:sz w:val="20"/>
        </w:rPr>
        <w:t>Directores Regionales, en virtud de lo dispuesto en los números 9, 10 y 14 deberá</w:t>
      </w:r>
    </w:p>
    <w:p>
      <w:pPr>
        <w:spacing w:line="240" w:lineRule="auto"/>
      </w:pPr>
      <w:r>
        <w:rPr>
          <w:sz w:val="20"/>
        </w:rPr>
        <w:t>dejarse constancia que ellas se dictan haciendo uso de las facultades delegadas en los</w:t>
      </w:r>
    </w:p>
    <w:p>
      <w:pPr>
        <w:spacing w:line="240" w:lineRule="auto"/>
      </w:pPr>
      <w:r>
        <w:rPr>
          <w:sz w:val="20"/>
        </w:rPr>
        <w:t>Nºs 9, 10 ó 14 de esta Resolución, según proceda.</w:t>
      </w:r>
    </w:p>
    <w:p>
      <w:pPr>
        <w:spacing w:line="240" w:lineRule="auto"/>
      </w:pPr>
      <w:r>
        <w:rPr>
          <w:sz w:val="20"/>
        </w:rPr>
        <w:t>16.- Los agentes retenedores a que se</w:t>
      </w:r>
    </w:p>
    <w:p>
      <w:pPr>
        <w:spacing w:line="240" w:lineRule="auto"/>
      </w:pPr>
      <w:r>
        <w:rPr>
          <w:sz w:val="20"/>
        </w:rPr>
        <w:t>refiere esta resolución, deberán presentar hasta el día 15 de cada mes, en la Unidad</w:t>
      </w:r>
    </w:p>
    <w:p>
      <w:pPr>
        <w:spacing w:line="240" w:lineRule="auto"/>
      </w:pPr>
      <w:r>
        <w:rPr>
          <w:sz w:val="20"/>
        </w:rPr>
        <w:t>del Servicio que corresponda a su domicilio, el formulario Nº 3290 y anexo -en original y</w:t>
      </w:r>
    </w:p>
    <w:p>
      <w:pPr>
        <w:spacing w:line="240" w:lineRule="auto"/>
      </w:pPr>
      <w:r>
        <w:rPr>
          <w:sz w:val="20"/>
        </w:rPr>
        <w:t>dos copias- proporcionado por el Servicio de Impuestos Internos, que contendrá el monto</w:t>
      </w:r>
    </w:p>
    <w:p>
      <w:pPr>
        <w:spacing w:line="240" w:lineRule="auto"/>
      </w:pPr>
      <w:r>
        <w:rPr>
          <w:sz w:val="20"/>
        </w:rPr>
        <w:t>del IVA retenido, las compras de productos silvestres en kilogramos, la existencia</w:t>
      </w:r>
    </w:p>
    <w:p>
      <w:pPr>
        <w:spacing w:line="240" w:lineRule="auto"/>
      </w:pPr>
      <w:r>
        <w:rPr>
          <w:sz w:val="20"/>
        </w:rPr>
        <w:t>inicial, las entradas, las salidas y la existencia final de productos silvestres del mes</w:t>
      </w:r>
    </w:p>
    <w:p>
      <w:pPr>
        <w:spacing w:line="240" w:lineRule="auto"/>
      </w:pPr>
      <w:r>
        <w:rPr>
          <w:sz w:val="20"/>
        </w:rPr>
        <w:t>anterior. Cuando el plazo para informar venza en día sábado o feriado, éste se</w:t>
      </w:r>
    </w:p>
    <w:p>
      <w:pPr>
        <w:spacing w:line="240" w:lineRule="auto"/>
      </w:pPr>
      <w:r>
        <w:rPr>
          <w:sz w:val="20"/>
        </w:rPr>
        <w:t>prorrogará hasta el primer día hábil siguiente.</w:t>
      </w:r>
    </w:p>
    <w:p>
      <w:pPr>
        <w:spacing w:line="240" w:lineRule="auto"/>
      </w:pPr>
      <w:r>
        <w:rPr>
          <w:sz w:val="20"/>
        </w:rPr>
        <w:t>Al reverso del formulario Nº 3290, en la</w:t>
      </w:r>
    </w:p>
    <w:p>
      <w:pPr>
        <w:spacing w:line="240" w:lineRule="auto"/>
      </w:pPr>
      <w:r>
        <w:rPr>
          <w:sz w:val="20"/>
        </w:rPr>
        <w:t>sección 4, deberán informarse los antecedentes de las compras de productos silvestres</w:t>
      </w:r>
    </w:p>
    <w:p>
      <w:pPr>
        <w:spacing w:line="240" w:lineRule="auto"/>
      </w:pPr>
      <w:r>
        <w:rPr>
          <w:sz w:val="20"/>
        </w:rPr>
        <w:t>efectuadas a otros retenedores.</w:t>
      </w:r>
    </w:p>
    <w:p>
      <w:pPr>
        <w:spacing w:line="240" w:lineRule="auto"/>
      </w:pPr>
      <w:r>
        <w:rPr>
          <w:sz w:val="20"/>
        </w:rPr>
        <w:t>En el anexo, formulario Nº 3290.1,</w:t>
      </w:r>
    </w:p>
    <w:p>
      <w:pPr>
        <w:spacing w:line="240" w:lineRule="auto"/>
      </w:pPr>
      <w:r>
        <w:rPr>
          <w:sz w:val="20"/>
        </w:rPr>
        <w:t>deberá indicarse, respecto de cada vendedor a quien se le ha retenido el IVA en el mes</w:t>
      </w:r>
    </w:p>
    <w:p>
      <w:pPr>
        <w:spacing w:line="240" w:lineRule="auto"/>
      </w:pPr>
      <w:r>
        <w:rPr>
          <w:sz w:val="20"/>
        </w:rPr>
        <w:t>que se informe: RUT Vendedor, nombre o razón social, dirección, código de producto</w:t>
      </w:r>
    </w:p>
    <w:p>
      <w:pPr>
        <w:spacing w:line="240" w:lineRule="auto"/>
      </w:pPr>
      <w:r>
        <w:rPr>
          <w:sz w:val="20"/>
        </w:rPr>
        <w:t>silvestre, cantidad comprada y monto del IVA retenido. La información requerida en este</w:t>
      </w:r>
    </w:p>
    <w:p>
      <w:pPr>
        <w:spacing w:line="240" w:lineRule="auto"/>
      </w:pPr>
      <w:r>
        <w:rPr>
          <w:sz w:val="20"/>
        </w:rPr>
        <w:t>anexo, también podrá ser presentada en medio magnético, según instrucciones que se</w:t>
      </w:r>
    </w:p>
    <w:p>
      <w:pPr>
        <w:spacing w:line="240" w:lineRule="auto"/>
      </w:pPr>
      <w:r>
        <w:rPr>
          <w:sz w:val="20"/>
        </w:rPr>
        <w:t>impartirán en la circular respectiva.</w:t>
      </w:r>
    </w:p>
    <w:p>
      <w:pPr>
        <w:spacing w:line="240" w:lineRule="auto"/>
      </w:pPr>
      <w:r>
        <w:rPr>
          <w:sz w:val="20"/>
        </w:rPr>
        <w:t>El formulario y anexo señalado en este</w:t>
      </w:r>
    </w:p>
    <w:p>
      <w:pPr>
        <w:spacing w:line="240" w:lineRule="auto"/>
      </w:pPr>
      <w:r>
        <w:rPr>
          <w:sz w:val="20"/>
        </w:rPr>
        <w:t>dispositivo, deberá ser presentado en las Unidades del Servicio que correspondan al</w:t>
      </w:r>
    </w:p>
    <w:p>
      <w:pPr>
        <w:spacing w:line="240" w:lineRule="auto"/>
      </w:pPr>
      <w:r>
        <w:rPr>
          <w:sz w:val="20"/>
        </w:rPr>
        <w:t>domicilio del contribuyente, aún en el caso de no registrar movimiento alguno, y éstas</w:t>
      </w:r>
    </w:p>
    <w:p>
      <w:pPr>
        <w:spacing w:line="240" w:lineRule="auto"/>
      </w:pPr>
      <w:r>
        <w:rPr>
          <w:sz w:val="20"/>
        </w:rPr>
        <w:t>por su parte enviarán el original a la Subdirección de Fiscalización, Oficina de</w:t>
      </w:r>
    </w:p>
    <w:p>
      <w:pPr>
        <w:spacing w:line="240" w:lineRule="auto"/>
      </w:pPr>
      <w:r>
        <w:rPr>
          <w:sz w:val="20"/>
        </w:rPr>
        <w:t>Fiscalización Sectorial.</w:t>
      </w:r>
    </w:p>
    <w:p>
      <w:pPr>
        <w:spacing w:line="240" w:lineRule="auto"/>
      </w:pPr>
      <w:r>
        <w:rPr>
          <w:sz w:val="20"/>
        </w:rPr>
        <w:t>17.- El incumplimiento de las</w:t>
      </w:r>
    </w:p>
    <w:p>
      <w:pPr>
        <w:spacing w:line="240" w:lineRule="auto"/>
      </w:pPr>
      <w:r>
        <w:rPr>
          <w:sz w:val="20"/>
        </w:rPr>
        <w:t>obligaciones, sobre emisión de facturas de compra en la forma y oportunidades señalados</w:t>
      </w:r>
    </w:p>
    <w:p>
      <w:pPr>
        <w:spacing w:line="240" w:lineRule="auto"/>
      </w:pPr>
      <w:r>
        <w:rPr>
          <w:sz w:val="20"/>
        </w:rPr>
        <w:t>en los dispositivos anteriores; el no indicar en las facturas, los datos de las</w:t>
      </w:r>
    </w:p>
    <w:p>
      <w:pPr>
        <w:spacing w:line="240" w:lineRule="auto"/>
      </w:pPr>
      <w:r>
        <w:rPr>
          <w:sz w:val="20"/>
        </w:rPr>
        <w:t>resoluciones de excepción, según lo establecido en el dispositivo 9; la no entrega</w:t>
      </w:r>
    </w:p>
    <w:p>
      <w:pPr>
        <w:spacing w:line="240" w:lineRule="auto"/>
      </w:pPr>
      <w:r>
        <w:rPr>
          <w:sz w:val="20"/>
        </w:rPr>
        <w:t>oportuna del aviso de cumplimiento, de los requisitos para que opere el cambio de sujeto,</w:t>
      </w:r>
    </w:p>
    <w:p>
      <w:pPr>
        <w:spacing w:line="240" w:lineRule="auto"/>
      </w:pPr>
      <w:r>
        <w:rPr>
          <w:sz w:val="20"/>
        </w:rPr>
        <w:t>conforme al dispositivo 11, como el informe solicitado en formulario 3290 y anexo, exigido</w:t>
      </w:r>
    </w:p>
    <w:p>
      <w:pPr>
        <w:spacing w:line="240" w:lineRule="auto"/>
      </w:pPr>
      <w:r>
        <w:rPr>
          <w:sz w:val="20"/>
        </w:rPr>
        <w:t>en el dispositivo 16 y la no publicación del certificado, que da cuenta del otorgamiento</w:t>
      </w:r>
    </w:p>
    <w:p>
      <w:pPr>
        <w:spacing w:line="240" w:lineRule="auto"/>
      </w:pPr>
      <w:r>
        <w:rPr>
          <w:sz w:val="20"/>
        </w:rPr>
        <w:t>de la calidad de agente retenedor del IVA, o del extracto de la resolución que concede la</w:t>
      </w:r>
    </w:p>
    <w:p>
      <w:pPr>
        <w:spacing w:line="240" w:lineRule="auto"/>
      </w:pPr>
      <w:r>
        <w:rPr>
          <w:sz w:val="20"/>
        </w:rPr>
        <w:t>excepción, dentro de los plazos señalados en los dispositivos Nº 9 y 12, hará incurrir</w:t>
      </w:r>
    </w:p>
    <w:p>
      <w:pPr>
        <w:spacing w:line="240" w:lineRule="auto"/>
      </w:pPr>
      <w:r>
        <w:rPr>
          <w:sz w:val="20"/>
        </w:rPr>
        <w:t>en infracciones al contribuyente, las que serán sancionadas de conformidad a los</w:t>
      </w:r>
    </w:p>
    <w:p>
      <w:pPr>
        <w:spacing w:line="240" w:lineRule="auto"/>
      </w:pPr>
      <w:r>
        <w:rPr>
          <w:sz w:val="20"/>
        </w:rPr>
        <w:t>artículos 97º y 109º, según corresponda, del Código Tributario.</w:t>
      </w:r>
    </w:p>
    <w:p>
      <w:pPr>
        <w:spacing w:line="240" w:lineRule="auto"/>
      </w:pPr>
      <w:r>
        <w:rPr>
          <w:sz w:val="20"/>
        </w:rPr>
        <w:t>18.- La presente Resolución regirá a</w:t>
      </w:r>
    </w:p>
    <w:p>
      <w:pPr>
        <w:spacing w:line="240" w:lineRule="auto"/>
      </w:pPr>
      <w:r>
        <w:rPr>
          <w:sz w:val="20"/>
        </w:rPr>
        <w:t>contar del día 1° de Septiembre del año 2000 y tendrá vigencia indefinida.</w:t>
      </w:r>
    </w:p>
    <w:p>
      <w:pPr>
        <w:spacing w:line="240" w:lineRule="auto"/>
      </w:pPr>
      <w:r>
        <w:rPr>
          <w:sz w:val="20"/>
        </w:rPr>
        <w:t>ANOTESE Y PUBLIQUESE EN EXTRACTO</w:t>
      </w:r>
    </w:p>
    <w:p>
      <w:pPr>
        <w:spacing w:line="240" w:lineRule="auto"/>
      </w:pPr>
      <w:r>
        <w:rPr>
          <w:sz w:val="20"/>
        </w:rPr>
        <w:t>(FDO) JAVIER ETCHEBERRY CELHAY</w:t>
      </w:r>
    </w:p>
    <w:p>
      <w:pPr>
        <w:spacing w:line="240" w:lineRule="auto"/>
      </w:pPr>
      <w:r>
        <w:rPr>
          <w:sz w:val="20"/>
        </w:rPr>
        <w:t>DIRECTOR</w:t>
      </w:r>
    </w:p>
    <w:p>
      <w:pPr>
        <w:pStyle w:val="Heading1"/>
      </w:pPr>
      <w:r>
        <w:t>Diseño y ejemplo de factura de cambio de sujeto de IVA</w:t>
      </w:r>
    </w:p>
    <w:p>
      <w:r>
        <w:t>Factura de compra electrónica (DTE 46) emitida por el comprador, que es quien retiene el IVA.</w:t>
      </w:r>
    </w:p>
    <w:tbl>
      <w:tblPr>
        <w:tblStyle w:val="TableGrid"/>
        <w:tblW w:type="auto" w:w="0"/>
        <w:tblLook w:firstColumn="1" w:firstRow="1" w:lastColumn="0" w:lastRow="0" w:noHBand="0" w:noVBand="1" w:val="04A0"/>
      </w:tblPr>
      <w:tblGrid>
        <w:gridCol w:w="4702"/>
        <w:gridCol w:w="4702"/>
      </w:tblGrid>
      <w:tr>
        <w:tc>
          <w:tcPr>
            <w:tcW w:type="dxa" w:w="4702"/>
          </w:tcPr>
          <w:p>
            <w:pPr>
              <w:spacing w:line="240" w:lineRule="auto"/>
            </w:pPr>
            <w:r>
              <w:rPr>
                <w:rFonts w:ascii="Arial" w:hAnsi="Arial"/>
                <w:b/>
                <w:sz w:val="20"/>
              </w:rPr>
            </w:r>
          </w:p>
        </w:tc>
        <w:tc>
          <w:tcPr>
            <w:tcW w:type="dxa" w:w="4702"/>
          </w:tcPr>
          <w:p>
            <w:pPr>
              <w:spacing w:line="240" w:lineRule="auto"/>
            </w:pPr>
            <w:r>
              <w:rPr>
                <w:rFonts w:ascii="Arial" w:hAnsi="Arial"/>
                <w:b/>
                <w:sz w:val="20"/>
              </w:rPr>
            </w:r>
          </w:p>
        </w:tc>
      </w:tr>
      <w:tr>
        <w:tc>
          <w:tcPr>
            <w:tcW w:type="dxa" w:w="4702"/>
          </w:tcPr>
          <w:p>
            <w:pPr>
              <w:spacing w:line="240" w:lineRule="auto"/>
            </w:pPr>
            <w:r>
              <w:rPr>
                <w:rFonts w:ascii="Arial" w:hAnsi="Arial"/>
                <w:sz w:val="20"/>
              </w:rPr>
              <w:t>Silvestres del Ñuble SpA (ficticia)</w:t>
              <w:br/>
              <w:t>RUT 76.123.456-0</w:t>
              <w:br/>
              <w:t>Giro: Compra y venta de productos silvestres</w:t>
              <w:br/>
              <w:t>Chillán (dirección ficticia)</w:t>
            </w:r>
          </w:p>
        </w:tc>
        <w:tc>
          <w:tcPr>
            <w:tcW w:type="dxa" w:w="4702"/>
          </w:tcPr>
          <w:p>
            <w:pPr>
              <w:spacing w:line="240" w:lineRule="auto"/>
            </w:pPr>
            <w:r>
              <w:rPr>
                <w:rFonts w:ascii="Arial" w:hAnsi="Arial"/>
                <w:sz w:val="20"/>
              </w:rPr>
              <w:t>R.U.T.: 76.123.456-0</w:t>
              <w:br/>
              <w:t>FACTURA DE COMPRA ELECTRÓNICA</w:t>
              <w:br/>
              <w:t>N° 201</w:t>
              <w:br/>
              <w:t>S.I.I. - CHILLÁN</w:t>
            </w:r>
          </w:p>
        </w:tc>
      </w:tr>
    </w:tbl>
    <w:p/>
    <w:tbl>
      <w:tblPr>
        <w:tblStyle w:val="TableGrid"/>
        <w:tblW w:type="auto" w:w="0"/>
        <w:tblLook w:firstColumn="1" w:firstRow="1" w:lastColumn="0" w:lastRow="0" w:noHBand="0" w:noVBand="1" w:val="04A0"/>
      </w:tblPr>
      <w:tblGrid>
        <w:gridCol w:w="4702"/>
        <w:gridCol w:w="4702"/>
      </w:tblGrid>
      <w:tr>
        <w:tc>
          <w:tcPr>
            <w:tcW w:type="dxa" w:w="4702"/>
          </w:tcPr>
          <w:p>
            <w:pPr>
              <w:spacing w:line="240" w:lineRule="auto"/>
            </w:pPr>
            <w:r>
              <w:rPr>
                <w:rFonts w:ascii="Arial" w:hAnsi="Arial"/>
                <w:b/>
                <w:sz w:val="20"/>
              </w:rPr>
              <w:t>Datos del proveedor</w:t>
            </w:r>
          </w:p>
        </w:tc>
        <w:tc>
          <w:tcPr>
            <w:tcW w:type="dxa" w:w="4702"/>
          </w:tcPr>
          <w:p>
            <w:pPr>
              <w:spacing w:line="240" w:lineRule="auto"/>
            </w:pPr>
            <w:r>
              <w:rPr>
                <w:rFonts w:ascii="Arial" w:hAnsi="Arial"/>
                <w:b/>
                <w:sz w:val="20"/>
              </w:rPr>
            </w:r>
          </w:p>
        </w:tc>
      </w:tr>
      <w:tr>
        <w:tc>
          <w:tcPr>
            <w:tcW w:type="dxa" w:w="4702"/>
          </w:tcPr>
          <w:p>
            <w:pPr>
              <w:spacing w:line="240" w:lineRule="auto"/>
            </w:pPr>
            <w:r>
              <w:rPr>
                <w:rFonts w:ascii="Arial" w:hAnsi="Arial"/>
                <w:sz w:val="20"/>
              </w:rPr>
              <w:t>Señor(es)</w:t>
            </w:r>
          </w:p>
        </w:tc>
        <w:tc>
          <w:tcPr>
            <w:tcW w:type="dxa" w:w="4702"/>
          </w:tcPr>
          <w:p>
            <w:pPr>
              <w:spacing w:line="240" w:lineRule="auto"/>
            </w:pPr>
            <w:r>
              <w:rPr>
                <w:rFonts w:ascii="Arial" w:hAnsi="Arial"/>
                <w:sz w:val="20"/>
              </w:rPr>
              <w:t>Juan Pérez (recolector)</w:t>
            </w:r>
          </w:p>
        </w:tc>
      </w:tr>
      <w:tr>
        <w:tc>
          <w:tcPr>
            <w:tcW w:type="dxa" w:w="4702"/>
          </w:tcPr>
          <w:p>
            <w:pPr>
              <w:spacing w:line="240" w:lineRule="auto"/>
            </w:pPr>
            <w:r>
              <w:rPr>
                <w:rFonts w:ascii="Arial" w:hAnsi="Arial"/>
                <w:sz w:val="20"/>
              </w:rPr>
              <w:t>R.U.T.</w:t>
            </w:r>
          </w:p>
        </w:tc>
        <w:tc>
          <w:tcPr>
            <w:tcW w:type="dxa" w:w="4702"/>
          </w:tcPr>
          <w:p>
            <w:pPr>
              <w:spacing w:line="240" w:lineRule="auto"/>
            </w:pPr>
            <w:r>
              <w:rPr>
                <w:rFonts w:ascii="Arial" w:hAnsi="Arial"/>
                <w:sz w:val="20"/>
              </w:rPr>
              <w:t>11.111.111-1</w:t>
            </w:r>
          </w:p>
        </w:tc>
      </w:tr>
      <w:tr>
        <w:tc>
          <w:tcPr>
            <w:tcW w:type="dxa" w:w="4702"/>
          </w:tcPr>
          <w:p>
            <w:pPr>
              <w:spacing w:line="240" w:lineRule="auto"/>
            </w:pPr>
            <w:r>
              <w:rPr>
                <w:rFonts w:ascii="Arial" w:hAnsi="Arial"/>
                <w:sz w:val="20"/>
              </w:rPr>
              <w:t>Giro</w:t>
            </w:r>
          </w:p>
        </w:tc>
        <w:tc>
          <w:tcPr>
            <w:tcW w:type="dxa" w:w="4702"/>
          </w:tcPr>
          <w:p>
            <w:pPr>
              <w:spacing w:line="240" w:lineRule="auto"/>
            </w:pPr>
            <w:r>
              <w:rPr>
                <w:rFonts w:ascii="Arial" w:hAnsi="Arial"/>
                <w:sz w:val="20"/>
              </w:rPr>
              <w:t>Recolección de productos silvestres</w:t>
            </w:r>
          </w:p>
        </w:tc>
      </w:tr>
      <w:tr>
        <w:tc>
          <w:tcPr>
            <w:tcW w:type="dxa" w:w="4702"/>
          </w:tcPr>
          <w:p>
            <w:pPr>
              <w:spacing w:line="240" w:lineRule="auto"/>
            </w:pPr>
            <w:r>
              <w:rPr>
                <w:rFonts w:ascii="Arial" w:hAnsi="Arial"/>
                <w:sz w:val="20"/>
              </w:rPr>
              <w:t>Fecha de emisión</w:t>
            </w:r>
          </w:p>
        </w:tc>
        <w:tc>
          <w:tcPr>
            <w:tcW w:type="dxa" w:w="4702"/>
          </w:tcPr>
          <w:p>
            <w:pPr>
              <w:spacing w:line="240" w:lineRule="auto"/>
            </w:pPr>
            <w:r>
              <w:rPr>
                <w:rFonts w:ascii="Arial" w:hAnsi="Arial"/>
                <w:sz w:val="20"/>
              </w:rPr>
              <w:t>02-10-2026</w:t>
            </w:r>
          </w:p>
        </w:tc>
      </w:tr>
      <w:tr>
        <w:tc>
          <w:tcPr>
            <w:tcW w:type="dxa" w:w="4702"/>
          </w:tcPr>
          <w:p>
            <w:pPr>
              <w:spacing w:line="240" w:lineRule="auto"/>
            </w:pPr>
            <w:r>
              <w:rPr>
                <w:rFonts w:ascii="Arial" w:hAnsi="Arial"/>
                <w:sz w:val="20"/>
              </w:rPr>
              <w:t>Código de producto (F3500)</w:t>
            </w:r>
          </w:p>
        </w:tc>
        <w:tc>
          <w:tcPr>
            <w:tcW w:type="dxa" w:w="4702"/>
          </w:tcPr>
          <w:p>
            <w:pPr>
              <w:spacing w:line="240" w:lineRule="auto"/>
            </w:pPr>
            <w:r>
              <w:rPr>
                <w:rFonts w:ascii="Arial" w:hAnsi="Arial"/>
                <w:sz w:val="20"/>
              </w:rPr>
              <w:t>3101 Rosa mosqueta</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rFonts w:ascii="Arial" w:hAnsi="Arial"/>
                <w:b/>
                <w:sz w:val="20"/>
              </w:rPr>
              <w:t>Detalle</w:t>
            </w:r>
          </w:p>
        </w:tc>
        <w:tc>
          <w:tcPr>
            <w:tcW w:type="dxa" w:w="2351"/>
          </w:tcPr>
          <w:p>
            <w:pPr>
              <w:spacing w:line="240" w:lineRule="auto"/>
            </w:pPr>
            <w:r>
              <w:rPr>
                <w:rFonts w:ascii="Arial" w:hAnsi="Arial"/>
                <w:b/>
                <w:sz w:val="20"/>
              </w:rPr>
              <w:t>Cantidad</w:t>
            </w:r>
          </w:p>
        </w:tc>
        <w:tc>
          <w:tcPr>
            <w:tcW w:type="dxa" w:w="2351"/>
          </w:tcPr>
          <w:p>
            <w:pPr>
              <w:spacing w:line="240" w:lineRule="auto"/>
            </w:pPr>
            <w:r>
              <w:rPr>
                <w:rFonts w:ascii="Arial" w:hAnsi="Arial"/>
                <w:b/>
                <w:sz w:val="20"/>
              </w:rPr>
              <w:t>Precio unitario</w:t>
            </w:r>
          </w:p>
        </w:tc>
        <w:tc>
          <w:tcPr>
            <w:tcW w:type="dxa" w:w="2351"/>
          </w:tcPr>
          <w:p>
            <w:pPr>
              <w:spacing w:line="240" w:lineRule="auto"/>
            </w:pPr>
            <w:r>
              <w:rPr>
                <w:rFonts w:ascii="Arial" w:hAnsi="Arial"/>
                <w:b/>
                <w:sz w:val="20"/>
              </w:rPr>
              <w:t>Valor</w:t>
            </w:r>
          </w:p>
        </w:tc>
      </w:tr>
      <w:tr>
        <w:tc>
          <w:tcPr>
            <w:tcW w:type="dxa" w:w="2351"/>
          </w:tcPr>
          <w:p>
            <w:pPr>
              <w:spacing w:line="240" w:lineRule="auto"/>
            </w:pPr>
            <w:r>
              <w:rPr>
                <w:rFonts w:ascii="Arial" w:hAnsi="Arial"/>
                <w:sz w:val="20"/>
              </w:rPr>
              <w:t>Rosa mosqueta</w:t>
            </w:r>
          </w:p>
        </w:tc>
        <w:tc>
          <w:tcPr>
            <w:tcW w:type="dxa" w:w="2351"/>
          </w:tcPr>
          <w:p>
            <w:pPr>
              <w:spacing w:line="240" w:lineRule="auto"/>
            </w:pPr>
            <w:r>
              <w:rPr>
                <w:rFonts w:ascii="Arial" w:hAnsi="Arial"/>
                <w:sz w:val="20"/>
              </w:rPr>
              <w:t>1.200 kg</w:t>
            </w:r>
          </w:p>
        </w:tc>
        <w:tc>
          <w:tcPr>
            <w:tcW w:type="dxa" w:w="2351"/>
          </w:tcPr>
          <w:p>
            <w:pPr>
              <w:spacing w:line="240" w:lineRule="auto"/>
            </w:pPr>
            <w:r>
              <w:rPr>
                <w:rFonts w:ascii="Arial" w:hAnsi="Arial"/>
                <w:sz w:val="20"/>
              </w:rPr>
              <w:t>$1.500</w:t>
            </w:r>
          </w:p>
        </w:tc>
        <w:tc>
          <w:tcPr>
            <w:tcW w:type="dxa" w:w="2351"/>
          </w:tcPr>
          <w:p>
            <w:pPr>
              <w:spacing w:line="240" w:lineRule="auto"/>
            </w:pPr>
            <w:r>
              <w:rPr>
                <w:rFonts w:ascii="Arial" w:hAnsi="Arial"/>
                <w:sz w:val="20"/>
              </w:rPr>
              <w:t>$1.800.000</w:t>
            </w:r>
          </w:p>
        </w:tc>
      </w:tr>
    </w:tbl>
    <w:p/>
    <w:tbl>
      <w:tblPr>
        <w:tblStyle w:val="TableGrid"/>
        <w:tblW w:type="auto" w:w="0"/>
        <w:tblLook w:firstColumn="1" w:firstRow="1" w:lastColumn="0" w:lastRow="0" w:noHBand="0" w:noVBand="1" w:val="04A0"/>
      </w:tblPr>
      <w:tblGrid>
        <w:gridCol w:w="4702"/>
        <w:gridCol w:w="4702"/>
      </w:tblGrid>
      <w:tr>
        <w:tc>
          <w:tcPr>
            <w:tcW w:type="dxa" w:w="4702"/>
          </w:tcPr>
          <w:p>
            <w:pPr>
              <w:spacing w:line="240" w:lineRule="auto"/>
            </w:pPr>
            <w:r>
              <w:rPr>
                <w:rFonts w:ascii="Arial" w:hAnsi="Arial"/>
                <w:b/>
                <w:sz w:val="20"/>
              </w:rPr>
              <w:t>Totales</w:t>
            </w:r>
          </w:p>
        </w:tc>
        <w:tc>
          <w:tcPr>
            <w:tcW w:type="dxa" w:w="4702"/>
          </w:tcPr>
          <w:p>
            <w:pPr>
              <w:spacing w:line="240" w:lineRule="auto"/>
            </w:pPr>
            <w:r>
              <w:rPr>
                <w:rFonts w:ascii="Arial" w:hAnsi="Arial"/>
                <w:b/>
                <w:sz w:val="20"/>
              </w:rPr>
            </w:r>
          </w:p>
        </w:tc>
      </w:tr>
      <w:tr>
        <w:tc>
          <w:tcPr>
            <w:tcW w:type="dxa" w:w="4702"/>
          </w:tcPr>
          <w:p>
            <w:pPr>
              <w:spacing w:line="240" w:lineRule="auto"/>
            </w:pPr>
            <w:r>
              <w:rPr>
                <w:rFonts w:ascii="Arial" w:hAnsi="Arial"/>
                <w:sz w:val="20"/>
              </w:rPr>
              <w:t>Monto neto</w:t>
            </w:r>
          </w:p>
        </w:tc>
        <w:tc>
          <w:tcPr>
            <w:tcW w:type="dxa" w:w="4702"/>
          </w:tcPr>
          <w:p>
            <w:pPr>
              <w:spacing w:line="240" w:lineRule="auto"/>
            </w:pPr>
            <w:r>
              <w:rPr>
                <w:rFonts w:ascii="Arial" w:hAnsi="Arial"/>
                <w:sz w:val="20"/>
              </w:rPr>
              <w:t>$1.800.000</w:t>
            </w:r>
          </w:p>
        </w:tc>
      </w:tr>
      <w:tr>
        <w:tc>
          <w:tcPr>
            <w:tcW w:type="dxa" w:w="4702"/>
          </w:tcPr>
          <w:p>
            <w:pPr>
              <w:spacing w:line="240" w:lineRule="auto"/>
            </w:pPr>
            <w:r>
              <w:rPr>
                <w:rFonts w:ascii="Arial" w:hAnsi="Arial"/>
                <w:sz w:val="20"/>
              </w:rPr>
              <w:t>IVA 19 %</w:t>
            </w:r>
          </w:p>
        </w:tc>
        <w:tc>
          <w:tcPr>
            <w:tcW w:type="dxa" w:w="4702"/>
          </w:tcPr>
          <w:p>
            <w:pPr>
              <w:spacing w:line="240" w:lineRule="auto"/>
            </w:pPr>
            <w:r>
              <w:rPr>
                <w:rFonts w:ascii="Arial" w:hAnsi="Arial"/>
                <w:sz w:val="20"/>
              </w:rPr>
              <w:t>$342.000</w:t>
            </w:r>
          </w:p>
        </w:tc>
      </w:tr>
      <w:tr>
        <w:tc>
          <w:tcPr>
            <w:tcW w:type="dxa" w:w="4702"/>
          </w:tcPr>
          <w:p>
            <w:pPr>
              <w:spacing w:line="240" w:lineRule="auto"/>
            </w:pPr>
            <w:r>
              <w:rPr>
                <w:rFonts w:ascii="Arial" w:hAnsi="Arial"/>
                <w:sz w:val="20"/>
              </w:rPr>
              <w:t>IVA retenido total (código 31, silvestres)</w:t>
            </w:r>
          </w:p>
        </w:tc>
        <w:tc>
          <w:tcPr>
            <w:tcW w:type="dxa" w:w="4702"/>
          </w:tcPr>
          <w:p>
            <w:pPr>
              <w:spacing w:line="240" w:lineRule="auto"/>
            </w:pPr>
            <w:r>
              <w:rPr>
                <w:rFonts w:ascii="Arial" w:hAnsi="Arial"/>
                <w:sz w:val="20"/>
              </w:rPr>
              <w:t>$342.000</w:t>
            </w:r>
          </w:p>
        </w:tc>
      </w:tr>
      <w:tr>
        <w:tc>
          <w:tcPr>
            <w:tcW w:type="dxa" w:w="4702"/>
          </w:tcPr>
          <w:p>
            <w:pPr>
              <w:spacing w:line="240" w:lineRule="auto"/>
            </w:pPr>
            <w:r>
              <w:rPr>
                <w:rFonts w:ascii="Arial" w:hAnsi="Arial"/>
                <w:sz w:val="20"/>
              </w:rPr>
              <w:t>IVA que cobra el proveedor</w:t>
            </w:r>
          </w:p>
        </w:tc>
        <w:tc>
          <w:tcPr>
            <w:tcW w:type="dxa" w:w="4702"/>
          </w:tcPr>
          <w:p>
            <w:pPr>
              <w:spacing w:line="240" w:lineRule="auto"/>
            </w:pPr>
            <w:r>
              <w:rPr>
                <w:rFonts w:ascii="Arial" w:hAnsi="Arial"/>
                <w:sz w:val="20"/>
              </w:rPr>
              <w:t>$0</w:t>
            </w:r>
          </w:p>
        </w:tc>
      </w:tr>
      <w:tr>
        <w:tc>
          <w:tcPr>
            <w:tcW w:type="dxa" w:w="4702"/>
          </w:tcPr>
          <w:p>
            <w:pPr>
              <w:spacing w:line="240" w:lineRule="auto"/>
            </w:pPr>
            <w:r>
              <w:rPr>
                <w:rFonts w:ascii="Arial" w:hAnsi="Arial"/>
                <w:sz w:val="20"/>
              </w:rPr>
              <w:t>TOTAL A PAGAR AL PROVEEDOR</w:t>
            </w:r>
          </w:p>
        </w:tc>
        <w:tc>
          <w:tcPr>
            <w:tcW w:type="dxa" w:w="4702"/>
          </w:tcPr>
          <w:p>
            <w:pPr>
              <w:spacing w:line="240" w:lineRule="auto"/>
            </w:pPr>
            <w:r>
              <w:rPr>
                <w:rFonts w:ascii="Arial" w:hAnsi="Arial"/>
                <w:sz w:val="20"/>
              </w:rPr>
              <w:t>$1.800.000</w:t>
            </w:r>
          </w:p>
        </w:tc>
      </w:tr>
    </w:tbl>
    <w:p/>
    <w:p>
      <w:r>
        <w:t>Texto al pie: «Factura de compra por cambio de sujeto de IVA, Res. Ex. SII N° 4095 de 2000». La factura de venta de la empresa a sus clientes lleva el neto, el IVA 19 % y el total, como una factura normal (ejemplo: N° 101 a Exportadora Andes SpA, neto $1.900.000, IVA $361.000, total $2.261.000).</w:t>
      </w:r>
    </w:p>
    <w:p>
      <w:pPr>
        <w:pStyle w:val="Heading1"/>
      </w:pPr>
      <w:r>
        <w:t>Registro en el libro de compras y ventas</w:t>
      </w:r>
    </w:p>
    <w:p>
      <w:r>
        <w:t>Libro de compras (cinco facturas de compra; el IVA es crédito fiscal y el IVA retenido total se informa con el código 31, «IVA retenido silvestres»):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pPr>
            <w:r>
              <w:rPr>
                <w:rFonts w:ascii="Arial" w:hAnsi="Arial"/>
                <w:b/>
                <w:sz w:val="18"/>
              </w:rPr>
              <w:t>Fecha</w:t>
            </w:r>
          </w:p>
        </w:tc>
        <w:tc>
          <w:tcPr>
            <w:tcW w:type="dxa" w:w="1176"/>
          </w:tcPr>
          <w:p>
            <w:pPr>
              <w:spacing w:line="240" w:lineRule="auto"/>
            </w:pPr>
            <w:r>
              <w:rPr>
                <w:rFonts w:ascii="Arial" w:hAnsi="Arial"/>
                <w:b/>
                <w:sz w:val="18"/>
              </w:rPr>
              <w:t>N° doc.</w:t>
            </w:r>
          </w:p>
        </w:tc>
        <w:tc>
          <w:tcPr>
            <w:tcW w:type="dxa" w:w="1176"/>
          </w:tcPr>
          <w:p>
            <w:pPr>
              <w:spacing w:line="240" w:lineRule="auto"/>
            </w:pPr>
            <w:r>
              <w:rPr>
                <w:rFonts w:ascii="Arial" w:hAnsi="Arial"/>
                <w:b/>
                <w:sz w:val="18"/>
              </w:rPr>
              <w:t>Proveedor</w:t>
            </w:r>
          </w:p>
        </w:tc>
        <w:tc>
          <w:tcPr>
            <w:tcW w:type="dxa" w:w="1176"/>
          </w:tcPr>
          <w:p>
            <w:pPr>
              <w:spacing w:line="240" w:lineRule="auto"/>
            </w:pPr>
            <w:r>
              <w:rPr>
                <w:rFonts w:ascii="Arial" w:hAnsi="Arial"/>
                <w:b/>
                <w:sz w:val="18"/>
              </w:rPr>
              <w:t>RUT</w:t>
            </w:r>
          </w:p>
        </w:tc>
        <w:tc>
          <w:tcPr>
            <w:tcW w:type="dxa" w:w="1176"/>
          </w:tcPr>
          <w:p>
            <w:pPr>
              <w:spacing w:line="240" w:lineRule="auto"/>
            </w:pPr>
            <w:r>
              <w:rPr>
                <w:rFonts w:ascii="Arial" w:hAnsi="Arial"/>
                <w:b/>
                <w:sz w:val="18"/>
              </w:rPr>
              <w:t>Neto</w:t>
            </w:r>
          </w:p>
        </w:tc>
        <w:tc>
          <w:tcPr>
            <w:tcW w:type="dxa" w:w="1176"/>
          </w:tcPr>
          <w:p>
            <w:pPr>
              <w:spacing w:line="240" w:lineRule="auto"/>
            </w:pPr>
            <w:r>
              <w:rPr>
                <w:rFonts w:ascii="Arial" w:hAnsi="Arial"/>
                <w:b/>
                <w:sz w:val="18"/>
              </w:rPr>
              <w:t>IVA</w:t>
            </w:r>
          </w:p>
        </w:tc>
        <w:tc>
          <w:tcPr>
            <w:tcW w:type="dxa" w:w="1176"/>
          </w:tcPr>
          <w:p>
            <w:pPr>
              <w:spacing w:line="240" w:lineRule="auto"/>
            </w:pPr>
            <w:r>
              <w:rPr>
                <w:rFonts w:ascii="Arial" w:hAnsi="Arial"/>
                <w:b/>
                <w:sz w:val="18"/>
              </w:rPr>
              <w:t>IVA retenido</w:t>
            </w:r>
          </w:p>
        </w:tc>
        <w:tc>
          <w:tcPr>
            <w:tcW w:type="dxa" w:w="1176"/>
          </w:tcPr>
          <w:p>
            <w:pPr>
              <w:spacing w:line="240" w:lineRule="auto"/>
            </w:pPr>
            <w:r>
              <w:rPr>
                <w:rFonts w:ascii="Arial" w:hAnsi="Arial"/>
                <w:b/>
                <w:sz w:val="18"/>
              </w:rPr>
              <w:t>Total</w:t>
            </w:r>
          </w:p>
        </w:tc>
      </w:tr>
      <w:tr>
        <w:tc>
          <w:tcPr>
            <w:tcW w:type="dxa" w:w="1176"/>
          </w:tcPr>
          <w:p>
            <w:pPr>
              <w:spacing w:line="240" w:lineRule="auto"/>
            </w:pPr>
            <w:r>
              <w:rPr>
                <w:rFonts w:ascii="Arial" w:hAnsi="Arial"/>
                <w:sz w:val="18"/>
              </w:rPr>
              <w:t>02-10</w:t>
            </w:r>
          </w:p>
        </w:tc>
        <w:tc>
          <w:tcPr>
            <w:tcW w:type="dxa" w:w="1176"/>
          </w:tcPr>
          <w:p>
            <w:pPr>
              <w:spacing w:line="240" w:lineRule="auto"/>
            </w:pPr>
            <w:r>
              <w:rPr>
                <w:rFonts w:ascii="Arial" w:hAnsi="Arial"/>
                <w:sz w:val="18"/>
              </w:rPr>
              <w:t>201</w:t>
            </w:r>
          </w:p>
        </w:tc>
        <w:tc>
          <w:tcPr>
            <w:tcW w:type="dxa" w:w="1176"/>
          </w:tcPr>
          <w:p>
            <w:pPr>
              <w:spacing w:line="240" w:lineRule="auto"/>
            </w:pPr>
            <w:r>
              <w:rPr>
                <w:rFonts w:ascii="Arial" w:hAnsi="Arial"/>
                <w:sz w:val="18"/>
              </w:rPr>
              <w:t>Juan Pérez (recolector)</w:t>
            </w:r>
          </w:p>
        </w:tc>
        <w:tc>
          <w:tcPr>
            <w:tcW w:type="dxa" w:w="1176"/>
          </w:tcPr>
          <w:p>
            <w:pPr>
              <w:spacing w:line="240" w:lineRule="auto"/>
            </w:pPr>
            <w:r>
              <w:rPr>
                <w:rFonts w:ascii="Arial" w:hAnsi="Arial"/>
                <w:sz w:val="18"/>
              </w:rPr>
              <w:t>11.111.111-1</w:t>
            </w:r>
          </w:p>
        </w:tc>
        <w:tc>
          <w:tcPr>
            <w:tcW w:type="dxa" w:w="1176"/>
          </w:tcPr>
          <w:p>
            <w:pPr>
              <w:spacing w:line="240" w:lineRule="auto"/>
            </w:pPr>
            <w:r>
              <w:rPr>
                <w:rFonts w:ascii="Arial" w:hAnsi="Arial"/>
                <w:sz w:val="18"/>
              </w:rPr>
              <w:t>1.800.000</w:t>
            </w:r>
          </w:p>
        </w:tc>
        <w:tc>
          <w:tcPr>
            <w:tcW w:type="dxa" w:w="1176"/>
          </w:tcPr>
          <w:p>
            <w:pPr>
              <w:spacing w:line="240" w:lineRule="auto"/>
            </w:pPr>
            <w:r>
              <w:rPr>
                <w:rFonts w:ascii="Arial" w:hAnsi="Arial"/>
                <w:sz w:val="18"/>
              </w:rPr>
              <w:t>342.000</w:t>
            </w:r>
          </w:p>
        </w:tc>
        <w:tc>
          <w:tcPr>
            <w:tcW w:type="dxa" w:w="1176"/>
          </w:tcPr>
          <w:p>
            <w:pPr>
              <w:spacing w:line="240" w:lineRule="auto"/>
            </w:pPr>
            <w:r>
              <w:rPr>
                <w:rFonts w:ascii="Arial" w:hAnsi="Arial"/>
                <w:sz w:val="18"/>
              </w:rPr>
              <w:t>342.000</w:t>
            </w:r>
          </w:p>
        </w:tc>
        <w:tc>
          <w:tcPr>
            <w:tcW w:type="dxa" w:w="1176"/>
          </w:tcPr>
          <w:p>
            <w:pPr>
              <w:spacing w:line="240" w:lineRule="auto"/>
            </w:pPr>
            <w:r>
              <w:rPr>
                <w:rFonts w:ascii="Arial" w:hAnsi="Arial"/>
                <w:sz w:val="18"/>
              </w:rPr>
              <w:t>2.142.000</w:t>
            </w:r>
          </w:p>
        </w:tc>
      </w:tr>
      <w:tr>
        <w:tc>
          <w:tcPr>
            <w:tcW w:type="dxa" w:w="1176"/>
          </w:tcPr>
          <w:p>
            <w:pPr>
              <w:spacing w:line="240" w:lineRule="auto"/>
            </w:pPr>
            <w:r>
              <w:rPr>
                <w:rFonts w:ascii="Arial" w:hAnsi="Arial"/>
                <w:sz w:val="18"/>
              </w:rPr>
              <w:t>06-10</w:t>
            </w:r>
          </w:p>
        </w:tc>
        <w:tc>
          <w:tcPr>
            <w:tcW w:type="dxa" w:w="1176"/>
          </w:tcPr>
          <w:p>
            <w:pPr>
              <w:spacing w:line="240" w:lineRule="auto"/>
            </w:pPr>
            <w:r>
              <w:rPr>
                <w:rFonts w:ascii="Arial" w:hAnsi="Arial"/>
                <w:sz w:val="18"/>
              </w:rPr>
              <w:t>202</w:t>
            </w:r>
          </w:p>
        </w:tc>
        <w:tc>
          <w:tcPr>
            <w:tcW w:type="dxa" w:w="1176"/>
          </w:tcPr>
          <w:p>
            <w:pPr>
              <w:spacing w:line="240" w:lineRule="auto"/>
            </w:pPr>
            <w:r>
              <w:rPr>
                <w:rFonts w:ascii="Arial" w:hAnsi="Arial"/>
                <w:sz w:val="18"/>
              </w:rPr>
              <w:t>María Soto (recolectora)</w:t>
            </w:r>
          </w:p>
        </w:tc>
        <w:tc>
          <w:tcPr>
            <w:tcW w:type="dxa" w:w="1176"/>
          </w:tcPr>
          <w:p>
            <w:pPr>
              <w:spacing w:line="240" w:lineRule="auto"/>
            </w:pPr>
            <w:r>
              <w:rPr>
                <w:rFonts w:ascii="Arial" w:hAnsi="Arial"/>
                <w:sz w:val="18"/>
              </w:rPr>
              <w:t>12.222.222-5</w:t>
            </w:r>
          </w:p>
        </w:tc>
        <w:tc>
          <w:tcPr>
            <w:tcW w:type="dxa" w:w="1176"/>
          </w:tcPr>
          <w:p>
            <w:pPr>
              <w:spacing w:line="240" w:lineRule="auto"/>
            </w:pPr>
            <w:r>
              <w:rPr>
                <w:rFonts w:ascii="Arial" w:hAnsi="Arial"/>
                <w:sz w:val="18"/>
              </w:rPr>
              <w:t>1.200.000</w:t>
            </w:r>
          </w:p>
        </w:tc>
        <w:tc>
          <w:tcPr>
            <w:tcW w:type="dxa" w:w="1176"/>
          </w:tcPr>
          <w:p>
            <w:pPr>
              <w:spacing w:line="240" w:lineRule="auto"/>
            </w:pPr>
            <w:r>
              <w:rPr>
                <w:rFonts w:ascii="Arial" w:hAnsi="Arial"/>
                <w:sz w:val="18"/>
              </w:rPr>
              <w:t>228.000</w:t>
            </w:r>
          </w:p>
        </w:tc>
        <w:tc>
          <w:tcPr>
            <w:tcW w:type="dxa" w:w="1176"/>
          </w:tcPr>
          <w:p>
            <w:pPr>
              <w:spacing w:line="240" w:lineRule="auto"/>
            </w:pPr>
            <w:r>
              <w:rPr>
                <w:rFonts w:ascii="Arial" w:hAnsi="Arial"/>
                <w:sz w:val="18"/>
              </w:rPr>
              <w:t>228.000</w:t>
            </w:r>
          </w:p>
        </w:tc>
        <w:tc>
          <w:tcPr>
            <w:tcW w:type="dxa" w:w="1176"/>
          </w:tcPr>
          <w:p>
            <w:pPr>
              <w:spacing w:line="240" w:lineRule="auto"/>
            </w:pPr>
            <w:r>
              <w:rPr>
                <w:rFonts w:ascii="Arial" w:hAnsi="Arial"/>
                <w:sz w:val="18"/>
              </w:rPr>
              <w:t>1.428.000</w:t>
            </w:r>
          </w:p>
        </w:tc>
      </w:tr>
      <w:tr>
        <w:tc>
          <w:tcPr>
            <w:tcW w:type="dxa" w:w="1176"/>
          </w:tcPr>
          <w:p>
            <w:pPr>
              <w:spacing w:line="240" w:lineRule="auto"/>
            </w:pPr>
            <w:r>
              <w:rPr>
                <w:rFonts w:ascii="Arial" w:hAnsi="Arial"/>
                <w:sz w:val="18"/>
              </w:rPr>
              <w:t>12-10</w:t>
            </w:r>
          </w:p>
        </w:tc>
        <w:tc>
          <w:tcPr>
            <w:tcW w:type="dxa" w:w="1176"/>
          </w:tcPr>
          <w:p>
            <w:pPr>
              <w:spacing w:line="240" w:lineRule="auto"/>
            </w:pPr>
            <w:r>
              <w:rPr>
                <w:rFonts w:ascii="Arial" w:hAnsi="Arial"/>
                <w:sz w:val="18"/>
              </w:rPr>
              <w:t>203</w:t>
            </w:r>
          </w:p>
        </w:tc>
        <w:tc>
          <w:tcPr>
            <w:tcW w:type="dxa" w:w="1176"/>
          </w:tcPr>
          <w:p>
            <w:pPr>
              <w:spacing w:line="240" w:lineRule="auto"/>
            </w:pPr>
            <w:r>
              <w:rPr>
                <w:rFonts w:ascii="Arial" w:hAnsi="Arial"/>
                <w:sz w:val="18"/>
              </w:rPr>
              <w:t>Pedro Núñez (recolector)</w:t>
            </w:r>
          </w:p>
        </w:tc>
        <w:tc>
          <w:tcPr>
            <w:tcW w:type="dxa" w:w="1176"/>
          </w:tcPr>
          <w:p>
            <w:pPr>
              <w:spacing w:line="240" w:lineRule="auto"/>
            </w:pPr>
            <w:r>
              <w:rPr>
                <w:rFonts w:ascii="Arial" w:hAnsi="Arial"/>
                <w:sz w:val="18"/>
              </w:rPr>
              <w:t>13.333.333-9</w:t>
            </w:r>
          </w:p>
        </w:tc>
        <w:tc>
          <w:tcPr>
            <w:tcW w:type="dxa" w:w="1176"/>
          </w:tcPr>
          <w:p>
            <w:pPr>
              <w:spacing w:line="240" w:lineRule="auto"/>
            </w:pPr>
            <w:r>
              <w:rPr>
                <w:rFonts w:ascii="Arial" w:hAnsi="Arial"/>
                <w:sz w:val="18"/>
              </w:rPr>
              <w:t>800.000</w:t>
            </w:r>
          </w:p>
        </w:tc>
        <w:tc>
          <w:tcPr>
            <w:tcW w:type="dxa" w:w="1176"/>
          </w:tcPr>
          <w:p>
            <w:pPr>
              <w:spacing w:line="240" w:lineRule="auto"/>
            </w:pPr>
            <w:r>
              <w:rPr>
                <w:rFonts w:ascii="Arial" w:hAnsi="Arial"/>
                <w:sz w:val="18"/>
              </w:rPr>
              <w:t>152.000</w:t>
            </w:r>
          </w:p>
        </w:tc>
        <w:tc>
          <w:tcPr>
            <w:tcW w:type="dxa" w:w="1176"/>
          </w:tcPr>
          <w:p>
            <w:pPr>
              <w:spacing w:line="240" w:lineRule="auto"/>
            </w:pPr>
            <w:r>
              <w:rPr>
                <w:rFonts w:ascii="Arial" w:hAnsi="Arial"/>
                <w:sz w:val="18"/>
              </w:rPr>
              <w:t>152.000</w:t>
            </w:r>
          </w:p>
        </w:tc>
        <w:tc>
          <w:tcPr>
            <w:tcW w:type="dxa" w:w="1176"/>
          </w:tcPr>
          <w:p>
            <w:pPr>
              <w:spacing w:line="240" w:lineRule="auto"/>
            </w:pPr>
            <w:r>
              <w:rPr>
                <w:rFonts w:ascii="Arial" w:hAnsi="Arial"/>
                <w:sz w:val="18"/>
              </w:rPr>
              <w:t>952.000</w:t>
            </w:r>
          </w:p>
        </w:tc>
      </w:tr>
      <w:tr>
        <w:tc>
          <w:tcPr>
            <w:tcW w:type="dxa" w:w="1176"/>
          </w:tcPr>
          <w:p>
            <w:pPr>
              <w:spacing w:line="240" w:lineRule="auto"/>
            </w:pPr>
            <w:r>
              <w:rPr>
                <w:rFonts w:ascii="Arial" w:hAnsi="Arial"/>
                <w:sz w:val="18"/>
              </w:rPr>
              <w:t>19-10</w:t>
            </w:r>
          </w:p>
        </w:tc>
        <w:tc>
          <w:tcPr>
            <w:tcW w:type="dxa" w:w="1176"/>
          </w:tcPr>
          <w:p>
            <w:pPr>
              <w:spacing w:line="240" w:lineRule="auto"/>
            </w:pPr>
            <w:r>
              <w:rPr>
                <w:rFonts w:ascii="Arial" w:hAnsi="Arial"/>
                <w:sz w:val="18"/>
              </w:rPr>
              <w:t>204</w:t>
            </w:r>
          </w:p>
        </w:tc>
        <w:tc>
          <w:tcPr>
            <w:tcW w:type="dxa" w:w="1176"/>
          </w:tcPr>
          <w:p>
            <w:pPr>
              <w:spacing w:line="240" w:lineRule="auto"/>
            </w:pPr>
            <w:r>
              <w:rPr>
                <w:rFonts w:ascii="Arial" w:hAnsi="Arial"/>
                <w:sz w:val="18"/>
              </w:rPr>
              <w:t>Rosa Muñoz (recolectora)</w:t>
            </w:r>
          </w:p>
        </w:tc>
        <w:tc>
          <w:tcPr>
            <w:tcW w:type="dxa" w:w="1176"/>
          </w:tcPr>
          <w:p>
            <w:pPr>
              <w:spacing w:line="240" w:lineRule="auto"/>
            </w:pPr>
            <w:r>
              <w:rPr>
                <w:rFonts w:ascii="Arial" w:hAnsi="Arial"/>
                <w:sz w:val="18"/>
              </w:rPr>
              <w:t>14.444.444-2</w:t>
            </w:r>
          </w:p>
        </w:tc>
        <w:tc>
          <w:tcPr>
            <w:tcW w:type="dxa" w:w="1176"/>
          </w:tcPr>
          <w:p>
            <w:pPr>
              <w:spacing w:line="240" w:lineRule="auto"/>
            </w:pPr>
            <w:r>
              <w:rPr>
                <w:rFonts w:ascii="Arial" w:hAnsi="Arial"/>
                <w:sz w:val="18"/>
              </w:rPr>
              <w:t>500.000</w:t>
            </w:r>
          </w:p>
        </w:tc>
        <w:tc>
          <w:tcPr>
            <w:tcW w:type="dxa" w:w="1176"/>
          </w:tcPr>
          <w:p>
            <w:pPr>
              <w:spacing w:line="240" w:lineRule="auto"/>
            </w:pPr>
            <w:r>
              <w:rPr>
                <w:rFonts w:ascii="Arial" w:hAnsi="Arial"/>
                <w:sz w:val="18"/>
              </w:rPr>
              <w:t>95.000</w:t>
            </w:r>
          </w:p>
        </w:tc>
        <w:tc>
          <w:tcPr>
            <w:tcW w:type="dxa" w:w="1176"/>
          </w:tcPr>
          <w:p>
            <w:pPr>
              <w:spacing w:line="240" w:lineRule="auto"/>
            </w:pPr>
            <w:r>
              <w:rPr>
                <w:rFonts w:ascii="Arial" w:hAnsi="Arial"/>
                <w:sz w:val="18"/>
              </w:rPr>
              <w:t>95.000</w:t>
            </w:r>
          </w:p>
        </w:tc>
        <w:tc>
          <w:tcPr>
            <w:tcW w:type="dxa" w:w="1176"/>
          </w:tcPr>
          <w:p>
            <w:pPr>
              <w:spacing w:line="240" w:lineRule="auto"/>
            </w:pPr>
            <w:r>
              <w:rPr>
                <w:rFonts w:ascii="Arial" w:hAnsi="Arial"/>
                <w:sz w:val="18"/>
              </w:rPr>
              <w:t>595.000</w:t>
            </w:r>
          </w:p>
        </w:tc>
      </w:tr>
      <w:tr>
        <w:tc>
          <w:tcPr>
            <w:tcW w:type="dxa" w:w="1176"/>
          </w:tcPr>
          <w:p>
            <w:pPr>
              <w:spacing w:line="240" w:lineRule="auto"/>
            </w:pPr>
            <w:r>
              <w:rPr>
                <w:rFonts w:ascii="Arial" w:hAnsi="Arial"/>
                <w:sz w:val="18"/>
              </w:rPr>
              <w:t>26-10</w:t>
            </w:r>
          </w:p>
        </w:tc>
        <w:tc>
          <w:tcPr>
            <w:tcW w:type="dxa" w:w="1176"/>
          </w:tcPr>
          <w:p>
            <w:pPr>
              <w:spacing w:line="240" w:lineRule="auto"/>
            </w:pPr>
            <w:r>
              <w:rPr>
                <w:rFonts w:ascii="Arial" w:hAnsi="Arial"/>
                <w:sz w:val="18"/>
              </w:rPr>
              <w:t>205</w:t>
            </w:r>
          </w:p>
        </w:tc>
        <w:tc>
          <w:tcPr>
            <w:tcW w:type="dxa" w:w="1176"/>
          </w:tcPr>
          <w:p>
            <w:pPr>
              <w:spacing w:line="240" w:lineRule="auto"/>
            </w:pPr>
            <w:r>
              <w:rPr>
                <w:rFonts w:ascii="Arial" w:hAnsi="Arial"/>
                <w:sz w:val="18"/>
              </w:rPr>
              <w:t>Luis Araya (recolector)</w:t>
            </w:r>
          </w:p>
        </w:tc>
        <w:tc>
          <w:tcPr>
            <w:tcW w:type="dxa" w:w="1176"/>
          </w:tcPr>
          <w:p>
            <w:pPr>
              <w:spacing w:line="240" w:lineRule="auto"/>
            </w:pPr>
            <w:r>
              <w:rPr>
                <w:rFonts w:ascii="Arial" w:hAnsi="Arial"/>
                <w:sz w:val="18"/>
              </w:rPr>
              <w:t>15.555.555-6</w:t>
            </w:r>
          </w:p>
        </w:tc>
        <w:tc>
          <w:tcPr>
            <w:tcW w:type="dxa" w:w="1176"/>
          </w:tcPr>
          <w:p>
            <w:pPr>
              <w:spacing w:line="240" w:lineRule="auto"/>
            </w:pPr>
            <w:r>
              <w:rPr>
                <w:rFonts w:ascii="Arial" w:hAnsi="Arial"/>
                <w:sz w:val="18"/>
              </w:rPr>
              <w:t>1.350.000</w:t>
            </w:r>
          </w:p>
        </w:tc>
        <w:tc>
          <w:tcPr>
            <w:tcW w:type="dxa" w:w="1176"/>
          </w:tcPr>
          <w:p>
            <w:pPr>
              <w:spacing w:line="240" w:lineRule="auto"/>
            </w:pPr>
            <w:r>
              <w:rPr>
                <w:rFonts w:ascii="Arial" w:hAnsi="Arial"/>
                <w:sz w:val="18"/>
              </w:rPr>
              <w:t>256.500</w:t>
            </w:r>
          </w:p>
        </w:tc>
        <w:tc>
          <w:tcPr>
            <w:tcW w:type="dxa" w:w="1176"/>
          </w:tcPr>
          <w:p>
            <w:pPr>
              <w:spacing w:line="240" w:lineRule="auto"/>
            </w:pPr>
            <w:r>
              <w:rPr>
                <w:rFonts w:ascii="Arial" w:hAnsi="Arial"/>
                <w:sz w:val="18"/>
              </w:rPr>
              <w:t>256.500</w:t>
            </w:r>
          </w:p>
        </w:tc>
        <w:tc>
          <w:tcPr>
            <w:tcW w:type="dxa" w:w="1176"/>
          </w:tcPr>
          <w:p>
            <w:pPr>
              <w:spacing w:line="240" w:lineRule="auto"/>
            </w:pPr>
            <w:r>
              <w:rPr>
                <w:rFonts w:ascii="Arial" w:hAnsi="Arial"/>
                <w:sz w:val="18"/>
              </w:rPr>
              <w:t>1.606.500</w:t>
            </w:r>
          </w:p>
        </w:tc>
      </w:tr>
      <w:tr>
        <w:tc>
          <w:tcPr>
            <w:tcW w:type="dxa" w:w="1176"/>
          </w:tcPr>
          <w:p>
            <w:pPr>
              <w:spacing w:line="240" w:lineRule="auto"/>
            </w:pPr>
            <w:r>
              <w:rPr>
                <w:rFonts w:ascii="Arial" w:hAnsi="Arial"/>
                <w:sz w:val="18"/>
              </w:rPr>
            </w:r>
          </w:p>
        </w:tc>
        <w:tc>
          <w:tcPr>
            <w:tcW w:type="dxa" w:w="1176"/>
          </w:tcPr>
          <w:p>
            <w:pPr>
              <w:spacing w:line="240" w:lineRule="auto"/>
            </w:pPr>
            <w:r>
              <w:rPr>
                <w:rFonts w:ascii="Arial" w:hAnsi="Arial"/>
                <w:sz w:val="18"/>
              </w:rPr>
            </w:r>
          </w:p>
        </w:tc>
        <w:tc>
          <w:tcPr>
            <w:tcW w:type="dxa" w:w="1176"/>
          </w:tcPr>
          <w:p>
            <w:pPr>
              <w:spacing w:line="240" w:lineRule="auto"/>
            </w:pPr>
            <w:r>
              <w:rPr>
                <w:rFonts w:ascii="Arial" w:hAnsi="Arial"/>
                <w:sz w:val="18"/>
              </w:rPr>
              <w:t>SUMAS</w:t>
            </w:r>
          </w:p>
        </w:tc>
        <w:tc>
          <w:tcPr>
            <w:tcW w:type="dxa" w:w="1176"/>
          </w:tcPr>
          <w:p>
            <w:pPr>
              <w:spacing w:line="240" w:lineRule="auto"/>
            </w:pPr>
            <w:r>
              <w:rPr>
                <w:rFonts w:ascii="Arial" w:hAnsi="Arial"/>
                <w:sz w:val="18"/>
              </w:rPr>
            </w:r>
          </w:p>
        </w:tc>
        <w:tc>
          <w:tcPr>
            <w:tcW w:type="dxa" w:w="1176"/>
          </w:tcPr>
          <w:p>
            <w:pPr>
              <w:spacing w:line="240" w:lineRule="auto"/>
            </w:pPr>
            <w:r>
              <w:rPr>
                <w:rFonts w:ascii="Arial" w:hAnsi="Arial"/>
                <w:sz w:val="18"/>
              </w:rPr>
              <w:t>5.650.000</w:t>
            </w:r>
          </w:p>
        </w:tc>
        <w:tc>
          <w:tcPr>
            <w:tcW w:type="dxa" w:w="1176"/>
          </w:tcPr>
          <w:p>
            <w:pPr>
              <w:spacing w:line="240" w:lineRule="auto"/>
            </w:pPr>
            <w:r>
              <w:rPr>
                <w:rFonts w:ascii="Arial" w:hAnsi="Arial"/>
                <w:sz w:val="18"/>
              </w:rPr>
              <w:t>1.073.500</w:t>
            </w:r>
          </w:p>
        </w:tc>
        <w:tc>
          <w:tcPr>
            <w:tcW w:type="dxa" w:w="1176"/>
          </w:tcPr>
          <w:p>
            <w:pPr>
              <w:spacing w:line="240" w:lineRule="auto"/>
            </w:pPr>
            <w:r>
              <w:rPr>
                <w:rFonts w:ascii="Arial" w:hAnsi="Arial"/>
                <w:sz w:val="18"/>
              </w:rPr>
              <w:t>1.073.500</w:t>
            </w:r>
          </w:p>
        </w:tc>
        <w:tc>
          <w:tcPr>
            <w:tcW w:type="dxa" w:w="1176"/>
          </w:tcPr>
          <w:p>
            <w:pPr>
              <w:spacing w:line="240" w:lineRule="auto"/>
            </w:pPr>
            <w:r>
              <w:rPr>
                <w:rFonts w:ascii="Arial" w:hAnsi="Arial"/>
                <w:sz w:val="18"/>
              </w:rPr>
              <w:t>6.723.500</w:t>
            </w:r>
          </w:p>
        </w:tc>
      </w:tr>
    </w:tbl>
    <w:p/>
    <w:p>
      <w:r>
        <w:t>Libro de ventas (cinco facturas afectas):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Pr>
                <w:rFonts w:ascii="Arial" w:hAnsi="Arial"/>
                <w:b/>
                <w:sz w:val="18"/>
              </w:rPr>
              <w:t>Fecha</w:t>
            </w:r>
          </w:p>
        </w:tc>
        <w:tc>
          <w:tcPr>
            <w:tcW w:type="dxa" w:w="1344"/>
          </w:tcPr>
          <w:p>
            <w:pPr>
              <w:spacing w:line="240" w:lineRule="auto"/>
            </w:pPr>
            <w:r>
              <w:rPr>
                <w:rFonts w:ascii="Arial" w:hAnsi="Arial"/>
                <w:b/>
                <w:sz w:val="18"/>
              </w:rPr>
              <w:t>Factura</w:t>
            </w:r>
          </w:p>
        </w:tc>
        <w:tc>
          <w:tcPr>
            <w:tcW w:type="dxa" w:w="1344"/>
          </w:tcPr>
          <w:p>
            <w:pPr>
              <w:spacing w:line="240" w:lineRule="auto"/>
            </w:pPr>
            <w:r>
              <w:rPr>
                <w:rFonts w:ascii="Arial" w:hAnsi="Arial"/>
                <w:b/>
                <w:sz w:val="18"/>
              </w:rPr>
              <w:t>Cliente</w:t>
            </w:r>
          </w:p>
        </w:tc>
        <w:tc>
          <w:tcPr>
            <w:tcW w:type="dxa" w:w="1344"/>
          </w:tcPr>
          <w:p>
            <w:pPr>
              <w:spacing w:line="240" w:lineRule="auto"/>
            </w:pPr>
            <w:r>
              <w:rPr>
                <w:rFonts w:ascii="Arial" w:hAnsi="Arial"/>
                <w:b/>
                <w:sz w:val="18"/>
              </w:rPr>
              <w:t>RUT</w:t>
            </w:r>
          </w:p>
        </w:tc>
        <w:tc>
          <w:tcPr>
            <w:tcW w:type="dxa" w:w="1344"/>
          </w:tcPr>
          <w:p>
            <w:pPr>
              <w:spacing w:line="240" w:lineRule="auto"/>
            </w:pPr>
            <w:r>
              <w:rPr>
                <w:rFonts w:ascii="Arial" w:hAnsi="Arial"/>
                <w:b/>
                <w:sz w:val="18"/>
              </w:rPr>
              <w:t>Neto</w:t>
            </w:r>
          </w:p>
        </w:tc>
        <w:tc>
          <w:tcPr>
            <w:tcW w:type="dxa" w:w="1344"/>
          </w:tcPr>
          <w:p>
            <w:pPr>
              <w:spacing w:line="240" w:lineRule="auto"/>
            </w:pPr>
            <w:r>
              <w:rPr>
                <w:rFonts w:ascii="Arial" w:hAnsi="Arial"/>
                <w:b/>
                <w:sz w:val="18"/>
              </w:rPr>
              <w:t>IVA</w:t>
            </w:r>
          </w:p>
        </w:tc>
        <w:tc>
          <w:tcPr>
            <w:tcW w:type="dxa" w:w="1344"/>
          </w:tcPr>
          <w:p>
            <w:pPr>
              <w:spacing w:line="240" w:lineRule="auto"/>
            </w:pPr>
            <w:r>
              <w:rPr>
                <w:rFonts w:ascii="Arial" w:hAnsi="Arial"/>
                <w:b/>
                <w:sz w:val="18"/>
              </w:rPr>
              <w:t>Total</w:t>
            </w:r>
          </w:p>
        </w:tc>
      </w:tr>
      <w:tr>
        <w:tc>
          <w:tcPr>
            <w:tcW w:type="dxa" w:w="1344"/>
          </w:tcPr>
          <w:p>
            <w:pPr>
              <w:spacing w:line="240" w:lineRule="auto"/>
            </w:pPr>
            <w:r>
              <w:rPr>
                <w:rFonts w:ascii="Arial" w:hAnsi="Arial"/>
                <w:sz w:val="18"/>
              </w:rPr>
              <w:t>05-10</w:t>
            </w:r>
          </w:p>
        </w:tc>
        <w:tc>
          <w:tcPr>
            <w:tcW w:type="dxa" w:w="1344"/>
          </w:tcPr>
          <w:p>
            <w:pPr>
              <w:spacing w:line="240" w:lineRule="auto"/>
            </w:pPr>
            <w:r>
              <w:rPr>
                <w:rFonts w:ascii="Arial" w:hAnsi="Arial"/>
                <w:sz w:val="18"/>
              </w:rPr>
              <w:t>101</w:t>
            </w:r>
          </w:p>
        </w:tc>
        <w:tc>
          <w:tcPr>
            <w:tcW w:type="dxa" w:w="1344"/>
          </w:tcPr>
          <w:p>
            <w:pPr>
              <w:spacing w:line="240" w:lineRule="auto"/>
            </w:pPr>
            <w:r>
              <w:rPr>
                <w:rFonts w:ascii="Arial" w:hAnsi="Arial"/>
                <w:sz w:val="18"/>
              </w:rPr>
              <w:t>Exportadora Andes SpA</w:t>
            </w:r>
          </w:p>
        </w:tc>
        <w:tc>
          <w:tcPr>
            <w:tcW w:type="dxa" w:w="1344"/>
          </w:tcPr>
          <w:p>
            <w:pPr>
              <w:spacing w:line="240" w:lineRule="auto"/>
            </w:pPr>
            <w:r>
              <w:rPr>
                <w:rFonts w:ascii="Arial" w:hAnsi="Arial"/>
                <w:sz w:val="18"/>
              </w:rPr>
              <w:t>76.200.100-4</w:t>
            </w:r>
          </w:p>
        </w:tc>
        <w:tc>
          <w:tcPr>
            <w:tcW w:type="dxa" w:w="1344"/>
          </w:tcPr>
          <w:p>
            <w:pPr>
              <w:spacing w:line="240" w:lineRule="auto"/>
            </w:pPr>
            <w:r>
              <w:rPr>
                <w:rFonts w:ascii="Arial" w:hAnsi="Arial"/>
                <w:sz w:val="18"/>
              </w:rPr>
              <w:t>1.900.000</w:t>
            </w:r>
          </w:p>
        </w:tc>
        <w:tc>
          <w:tcPr>
            <w:tcW w:type="dxa" w:w="1344"/>
          </w:tcPr>
          <w:p>
            <w:pPr>
              <w:spacing w:line="240" w:lineRule="auto"/>
            </w:pPr>
            <w:r>
              <w:rPr>
                <w:rFonts w:ascii="Arial" w:hAnsi="Arial"/>
                <w:sz w:val="18"/>
              </w:rPr>
              <w:t>361.000</w:t>
            </w:r>
          </w:p>
        </w:tc>
        <w:tc>
          <w:tcPr>
            <w:tcW w:type="dxa" w:w="1344"/>
          </w:tcPr>
          <w:p>
            <w:pPr>
              <w:spacing w:line="240" w:lineRule="auto"/>
            </w:pPr>
            <w:r>
              <w:rPr>
                <w:rFonts w:ascii="Arial" w:hAnsi="Arial"/>
                <w:sz w:val="18"/>
              </w:rPr>
              <w:t>2.261.000</w:t>
            </w:r>
          </w:p>
        </w:tc>
      </w:tr>
      <w:tr>
        <w:tc>
          <w:tcPr>
            <w:tcW w:type="dxa" w:w="1344"/>
          </w:tcPr>
          <w:p>
            <w:pPr>
              <w:spacing w:line="240" w:lineRule="auto"/>
            </w:pPr>
            <w:r>
              <w:rPr>
                <w:rFonts w:ascii="Arial" w:hAnsi="Arial"/>
                <w:sz w:val="18"/>
              </w:rPr>
              <w:t>09-10</w:t>
            </w:r>
          </w:p>
        </w:tc>
        <w:tc>
          <w:tcPr>
            <w:tcW w:type="dxa" w:w="1344"/>
          </w:tcPr>
          <w:p>
            <w:pPr>
              <w:spacing w:line="240" w:lineRule="auto"/>
            </w:pPr>
            <w:r>
              <w:rPr>
                <w:rFonts w:ascii="Arial" w:hAnsi="Arial"/>
                <w:sz w:val="18"/>
              </w:rPr>
              <w:t>102</w:t>
            </w:r>
          </w:p>
        </w:tc>
        <w:tc>
          <w:tcPr>
            <w:tcW w:type="dxa" w:w="1344"/>
          </w:tcPr>
          <w:p>
            <w:pPr>
              <w:spacing w:line="240" w:lineRule="auto"/>
            </w:pPr>
            <w:r>
              <w:rPr>
                <w:rFonts w:ascii="Arial" w:hAnsi="Arial"/>
                <w:sz w:val="18"/>
              </w:rPr>
              <w:t>Agroindustrial Sur Ltda.</w:t>
            </w:r>
          </w:p>
        </w:tc>
        <w:tc>
          <w:tcPr>
            <w:tcW w:type="dxa" w:w="1344"/>
          </w:tcPr>
          <w:p>
            <w:pPr>
              <w:spacing w:line="240" w:lineRule="auto"/>
            </w:pPr>
            <w:r>
              <w:rPr>
                <w:rFonts w:ascii="Arial" w:hAnsi="Arial"/>
                <w:sz w:val="18"/>
              </w:rPr>
              <w:t>76.200.200-0</w:t>
            </w:r>
          </w:p>
        </w:tc>
        <w:tc>
          <w:tcPr>
            <w:tcW w:type="dxa" w:w="1344"/>
          </w:tcPr>
          <w:p>
            <w:pPr>
              <w:spacing w:line="240" w:lineRule="auto"/>
            </w:pPr>
            <w:r>
              <w:rPr>
                <w:rFonts w:ascii="Arial" w:hAnsi="Arial"/>
                <w:sz w:val="18"/>
              </w:rPr>
              <w:t>1.500.000</w:t>
            </w:r>
          </w:p>
        </w:tc>
        <w:tc>
          <w:tcPr>
            <w:tcW w:type="dxa" w:w="1344"/>
          </w:tcPr>
          <w:p>
            <w:pPr>
              <w:spacing w:line="240" w:lineRule="auto"/>
            </w:pPr>
            <w:r>
              <w:rPr>
                <w:rFonts w:ascii="Arial" w:hAnsi="Arial"/>
                <w:sz w:val="18"/>
              </w:rPr>
              <w:t>285.000</w:t>
            </w:r>
          </w:p>
        </w:tc>
        <w:tc>
          <w:tcPr>
            <w:tcW w:type="dxa" w:w="1344"/>
          </w:tcPr>
          <w:p>
            <w:pPr>
              <w:spacing w:line="240" w:lineRule="auto"/>
            </w:pPr>
            <w:r>
              <w:rPr>
                <w:rFonts w:ascii="Arial" w:hAnsi="Arial"/>
                <w:sz w:val="18"/>
              </w:rPr>
              <w:t>1.785.000</w:t>
            </w:r>
          </w:p>
        </w:tc>
      </w:tr>
      <w:tr>
        <w:tc>
          <w:tcPr>
            <w:tcW w:type="dxa" w:w="1344"/>
          </w:tcPr>
          <w:p>
            <w:pPr>
              <w:spacing w:line="240" w:lineRule="auto"/>
            </w:pPr>
            <w:r>
              <w:rPr>
                <w:rFonts w:ascii="Arial" w:hAnsi="Arial"/>
                <w:sz w:val="18"/>
              </w:rPr>
              <w:t>14-10</w:t>
            </w:r>
          </w:p>
        </w:tc>
        <w:tc>
          <w:tcPr>
            <w:tcW w:type="dxa" w:w="1344"/>
          </w:tcPr>
          <w:p>
            <w:pPr>
              <w:spacing w:line="240" w:lineRule="auto"/>
            </w:pPr>
            <w:r>
              <w:rPr>
                <w:rFonts w:ascii="Arial" w:hAnsi="Arial"/>
                <w:sz w:val="18"/>
              </w:rPr>
              <w:t>103</w:t>
            </w:r>
          </w:p>
        </w:tc>
        <w:tc>
          <w:tcPr>
            <w:tcW w:type="dxa" w:w="1344"/>
          </w:tcPr>
          <w:p>
            <w:pPr>
              <w:spacing w:line="240" w:lineRule="auto"/>
            </w:pPr>
            <w:r>
              <w:rPr>
                <w:rFonts w:ascii="Arial" w:hAnsi="Arial"/>
                <w:sz w:val="18"/>
              </w:rPr>
              <w:t>Hierbas del Valle S.A.</w:t>
            </w:r>
          </w:p>
        </w:tc>
        <w:tc>
          <w:tcPr>
            <w:tcW w:type="dxa" w:w="1344"/>
          </w:tcPr>
          <w:p>
            <w:pPr>
              <w:spacing w:line="240" w:lineRule="auto"/>
            </w:pPr>
            <w:r>
              <w:rPr>
                <w:rFonts w:ascii="Arial" w:hAnsi="Arial"/>
                <w:sz w:val="18"/>
              </w:rPr>
              <w:t>76.200.300-7</w:t>
            </w:r>
          </w:p>
        </w:tc>
        <w:tc>
          <w:tcPr>
            <w:tcW w:type="dxa" w:w="1344"/>
          </w:tcPr>
          <w:p>
            <w:pPr>
              <w:spacing w:line="240" w:lineRule="auto"/>
            </w:pPr>
            <w:r>
              <w:rPr>
                <w:rFonts w:ascii="Arial" w:hAnsi="Arial"/>
                <w:sz w:val="18"/>
              </w:rPr>
              <w:t>1.400.000</w:t>
            </w:r>
          </w:p>
        </w:tc>
        <w:tc>
          <w:tcPr>
            <w:tcW w:type="dxa" w:w="1344"/>
          </w:tcPr>
          <w:p>
            <w:pPr>
              <w:spacing w:line="240" w:lineRule="auto"/>
            </w:pPr>
            <w:r>
              <w:rPr>
                <w:rFonts w:ascii="Arial" w:hAnsi="Arial"/>
                <w:sz w:val="18"/>
              </w:rPr>
              <w:t>266.000</w:t>
            </w:r>
          </w:p>
        </w:tc>
        <w:tc>
          <w:tcPr>
            <w:tcW w:type="dxa" w:w="1344"/>
          </w:tcPr>
          <w:p>
            <w:pPr>
              <w:spacing w:line="240" w:lineRule="auto"/>
            </w:pPr>
            <w:r>
              <w:rPr>
                <w:rFonts w:ascii="Arial" w:hAnsi="Arial"/>
                <w:sz w:val="18"/>
              </w:rPr>
              <w:t>1.666.000</w:t>
            </w:r>
          </w:p>
        </w:tc>
      </w:tr>
      <w:tr>
        <w:tc>
          <w:tcPr>
            <w:tcW w:type="dxa" w:w="1344"/>
          </w:tcPr>
          <w:p>
            <w:pPr>
              <w:spacing w:line="240" w:lineRule="auto"/>
            </w:pPr>
            <w:r>
              <w:rPr>
                <w:rFonts w:ascii="Arial" w:hAnsi="Arial"/>
                <w:sz w:val="18"/>
              </w:rPr>
              <w:t>21-10</w:t>
            </w:r>
          </w:p>
        </w:tc>
        <w:tc>
          <w:tcPr>
            <w:tcW w:type="dxa" w:w="1344"/>
          </w:tcPr>
          <w:p>
            <w:pPr>
              <w:spacing w:line="240" w:lineRule="auto"/>
            </w:pPr>
            <w:r>
              <w:rPr>
                <w:rFonts w:ascii="Arial" w:hAnsi="Arial"/>
                <w:sz w:val="18"/>
              </w:rPr>
              <w:t>104</w:t>
            </w:r>
          </w:p>
        </w:tc>
        <w:tc>
          <w:tcPr>
            <w:tcW w:type="dxa" w:w="1344"/>
          </w:tcPr>
          <w:p>
            <w:pPr>
              <w:spacing w:line="240" w:lineRule="auto"/>
            </w:pPr>
            <w:r>
              <w:rPr>
                <w:rFonts w:ascii="Arial" w:hAnsi="Arial"/>
                <w:sz w:val="18"/>
              </w:rPr>
              <w:t>Comercial Maule SpA</w:t>
            </w:r>
          </w:p>
        </w:tc>
        <w:tc>
          <w:tcPr>
            <w:tcW w:type="dxa" w:w="1344"/>
          </w:tcPr>
          <w:p>
            <w:pPr>
              <w:spacing w:line="240" w:lineRule="auto"/>
            </w:pPr>
            <w:r>
              <w:rPr>
                <w:rFonts w:ascii="Arial" w:hAnsi="Arial"/>
                <w:sz w:val="18"/>
              </w:rPr>
              <w:t>76.200.400-3</w:t>
            </w:r>
          </w:p>
        </w:tc>
        <w:tc>
          <w:tcPr>
            <w:tcW w:type="dxa" w:w="1344"/>
          </w:tcPr>
          <w:p>
            <w:pPr>
              <w:spacing w:line="240" w:lineRule="auto"/>
            </w:pPr>
            <w:r>
              <w:rPr>
                <w:rFonts w:ascii="Arial" w:hAnsi="Arial"/>
                <w:sz w:val="18"/>
              </w:rPr>
              <w:t>900.000</w:t>
            </w:r>
          </w:p>
        </w:tc>
        <w:tc>
          <w:tcPr>
            <w:tcW w:type="dxa" w:w="1344"/>
          </w:tcPr>
          <w:p>
            <w:pPr>
              <w:spacing w:line="240" w:lineRule="auto"/>
            </w:pPr>
            <w:r>
              <w:rPr>
                <w:rFonts w:ascii="Arial" w:hAnsi="Arial"/>
                <w:sz w:val="18"/>
              </w:rPr>
              <w:t>171.000</w:t>
            </w:r>
          </w:p>
        </w:tc>
        <w:tc>
          <w:tcPr>
            <w:tcW w:type="dxa" w:w="1344"/>
          </w:tcPr>
          <w:p>
            <w:pPr>
              <w:spacing w:line="240" w:lineRule="auto"/>
            </w:pPr>
            <w:r>
              <w:rPr>
                <w:rFonts w:ascii="Arial" w:hAnsi="Arial"/>
                <w:sz w:val="18"/>
              </w:rPr>
              <w:t>1.071.000</w:t>
            </w:r>
          </w:p>
        </w:tc>
      </w:tr>
      <w:tr>
        <w:tc>
          <w:tcPr>
            <w:tcW w:type="dxa" w:w="1344"/>
          </w:tcPr>
          <w:p>
            <w:pPr>
              <w:spacing w:line="240" w:lineRule="auto"/>
            </w:pPr>
            <w:r>
              <w:rPr>
                <w:rFonts w:ascii="Arial" w:hAnsi="Arial"/>
                <w:sz w:val="18"/>
              </w:rPr>
              <w:t>28-10</w:t>
            </w:r>
          </w:p>
        </w:tc>
        <w:tc>
          <w:tcPr>
            <w:tcW w:type="dxa" w:w="1344"/>
          </w:tcPr>
          <w:p>
            <w:pPr>
              <w:spacing w:line="240" w:lineRule="auto"/>
            </w:pPr>
            <w:r>
              <w:rPr>
                <w:rFonts w:ascii="Arial" w:hAnsi="Arial"/>
                <w:sz w:val="18"/>
              </w:rPr>
              <w:t>105</w:t>
            </w:r>
          </w:p>
        </w:tc>
        <w:tc>
          <w:tcPr>
            <w:tcW w:type="dxa" w:w="1344"/>
          </w:tcPr>
          <w:p>
            <w:pPr>
              <w:spacing w:line="240" w:lineRule="auto"/>
            </w:pPr>
            <w:r>
              <w:rPr>
                <w:rFonts w:ascii="Arial" w:hAnsi="Arial"/>
                <w:sz w:val="18"/>
              </w:rPr>
              <w:t>Distribuidora Bío Bío Ltda.</w:t>
            </w:r>
          </w:p>
        </w:tc>
        <w:tc>
          <w:tcPr>
            <w:tcW w:type="dxa" w:w="1344"/>
          </w:tcPr>
          <w:p>
            <w:pPr>
              <w:spacing w:line="240" w:lineRule="auto"/>
            </w:pPr>
            <w:r>
              <w:rPr>
                <w:rFonts w:ascii="Arial" w:hAnsi="Arial"/>
                <w:sz w:val="18"/>
              </w:rPr>
              <w:t>76.200.500-K</w:t>
            </w:r>
          </w:p>
        </w:tc>
        <w:tc>
          <w:tcPr>
            <w:tcW w:type="dxa" w:w="1344"/>
          </w:tcPr>
          <w:p>
            <w:pPr>
              <w:spacing w:line="240" w:lineRule="auto"/>
            </w:pPr>
            <w:r>
              <w:rPr>
                <w:rFonts w:ascii="Arial" w:hAnsi="Arial"/>
                <w:sz w:val="18"/>
              </w:rPr>
              <w:t>1.300.000</w:t>
            </w:r>
          </w:p>
        </w:tc>
        <w:tc>
          <w:tcPr>
            <w:tcW w:type="dxa" w:w="1344"/>
          </w:tcPr>
          <w:p>
            <w:pPr>
              <w:spacing w:line="240" w:lineRule="auto"/>
            </w:pPr>
            <w:r>
              <w:rPr>
                <w:rFonts w:ascii="Arial" w:hAnsi="Arial"/>
                <w:sz w:val="18"/>
              </w:rPr>
              <w:t>247.000</w:t>
            </w:r>
          </w:p>
        </w:tc>
        <w:tc>
          <w:tcPr>
            <w:tcW w:type="dxa" w:w="1344"/>
          </w:tcPr>
          <w:p>
            <w:pPr>
              <w:spacing w:line="240" w:lineRule="auto"/>
            </w:pPr>
            <w:r>
              <w:rPr>
                <w:rFonts w:ascii="Arial" w:hAnsi="Arial"/>
                <w:sz w:val="18"/>
              </w:rPr>
              <w:t>1.547.000</w:t>
            </w:r>
          </w:p>
        </w:tc>
      </w:tr>
      <w:tr>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t>SUMAS</w:t>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t>7.000.000</w:t>
            </w:r>
          </w:p>
        </w:tc>
        <w:tc>
          <w:tcPr>
            <w:tcW w:type="dxa" w:w="1344"/>
          </w:tcPr>
          <w:p>
            <w:pPr>
              <w:spacing w:line="240" w:lineRule="auto"/>
            </w:pPr>
            <w:r>
              <w:rPr>
                <w:rFonts w:ascii="Arial" w:hAnsi="Arial"/>
                <w:sz w:val="18"/>
              </w:rPr>
              <w:t>1.330.000</w:t>
            </w:r>
          </w:p>
        </w:tc>
        <w:tc>
          <w:tcPr>
            <w:tcW w:type="dxa" w:w="1344"/>
          </w:tcPr>
          <w:p>
            <w:pPr>
              <w:spacing w:line="240" w:lineRule="auto"/>
            </w:pPr>
            <w:r>
              <w:rPr>
                <w:rFonts w:ascii="Arial" w:hAnsi="Arial"/>
                <w:sz w:val="18"/>
              </w:rPr>
              <w:t>8.330.000</w:t>
            </w:r>
          </w:p>
        </w:tc>
      </w:tr>
    </w:tbl>
    <w:p/>
    <w:p>
      <w:pPr>
        <w:pStyle w:val="Heading1"/>
      </w:pPr>
      <w:r>
        <w:t>Contabilización en el libro diario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Pr>
                <w:rFonts w:ascii="Arial" w:hAnsi="Arial"/>
                <w:b/>
                <w:sz w:val="16"/>
              </w:rPr>
              <w:t>N°</w:t>
            </w:r>
          </w:p>
        </w:tc>
        <w:tc>
          <w:tcPr>
            <w:tcW w:type="dxa" w:w="1881"/>
          </w:tcPr>
          <w:p>
            <w:pPr>
              <w:spacing w:line="240" w:lineRule="auto"/>
            </w:pPr>
            <w:r>
              <w:rPr>
                <w:rFonts w:ascii="Arial" w:hAnsi="Arial"/>
                <w:b/>
                <w:sz w:val="16"/>
              </w:rPr>
              <w:t>Fecha</w:t>
            </w:r>
          </w:p>
        </w:tc>
        <w:tc>
          <w:tcPr>
            <w:tcW w:type="dxa" w:w="1881"/>
          </w:tcPr>
          <w:p>
            <w:pPr>
              <w:spacing w:line="240" w:lineRule="auto"/>
            </w:pPr>
            <w:r>
              <w:rPr>
                <w:rFonts w:ascii="Arial" w:hAnsi="Arial"/>
                <w:b/>
                <w:sz w:val="16"/>
              </w:rPr>
              <w:t>Cuenta / glosa</w:t>
            </w:r>
          </w:p>
        </w:tc>
        <w:tc>
          <w:tcPr>
            <w:tcW w:type="dxa" w:w="1881"/>
          </w:tcPr>
          <w:p>
            <w:pPr>
              <w:spacing w:line="240" w:lineRule="auto"/>
            </w:pPr>
            <w:r>
              <w:rPr>
                <w:rFonts w:ascii="Arial" w:hAnsi="Arial"/>
                <w:b/>
                <w:sz w:val="16"/>
              </w:rPr>
              <w:t>Debe</w:t>
            </w:r>
          </w:p>
        </w:tc>
        <w:tc>
          <w:tcPr>
            <w:tcW w:type="dxa" w:w="1881"/>
          </w:tcPr>
          <w:p>
            <w:pPr>
              <w:spacing w:line="240" w:lineRule="auto"/>
            </w:pPr>
            <w:r>
              <w:rPr>
                <w:rFonts w:ascii="Arial" w:hAnsi="Arial"/>
                <w:b/>
                <w:sz w:val="16"/>
              </w:rPr>
              <w:t>Haber</w:t>
            </w:r>
          </w:p>
        </w:tc>
      </w:tr>
      <w:tr>
        <w:tc>
          <w:tcPr>
            <w:tcW w:type="dxa" w:w="1881"/>
          </w:tcPr>
          <w:p>
            <w:pPr>
              <w:spacing w:line="240" w:lineRule="auto"/>
            </w:pPr>
            <w:r>
              <w:rPr>
                <w:rFonts w:ascii="Arial" w:hAnsi="Arial"/>
                <w:sz w:val="16"/>
              </w:rPr>
              <w:t>1</w:t>
            </w:r>
          </w:p>
        </w:tc>
        <w:tc>
          <w:tcPr>
            <w:tcW w:type="dxa" w:w="1881"/>
          </w:tcPr>
          <w:p>
            <w:pPr>
              <w:spacing w:line="240" w:lineRule="auto"/>
            </w:pPr>
            <w:r>
              <w:rPr>
                <w:rFonts w:ascii="Arial" w:hAnsi="Arial"/>
                <w:sz w:val="16"/>
              </w:rPr>
              <w:t>02-10-2026</w:t>
            </w:r>
          </w:p>
        </w:tc>
        <w:tc>
          <w:tcPr>
            <w:tcW w:type="dxa" w:w="1881"/>
          </w:tcPr>
          <w:p>
            <w:pPr>
              <w:spacing w:line="240" w:lineRule="auto"/>
            </w:pPr>
            <w:r>
              <w:rPr>
                <w:rFonts w:ascii="Arial" w:hAnsi="Arial"/>
                <w:sz w:val="16"/>
              </w:rPr>
              <w:t>Factura de compra N°201: Rosa mosqueta (IVA retenido)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1.1.13 Inventario mercaderías</w:t>
            </w:r>
          </w:p>
        </w:tc>
        <w:tc>
          <w:tcPr>
            <w:tcW w:type="dxa" w:w="1881"/>
          </w:tcPr>
          <w:p>
            <w:pPr>
              <w:spacing w:line="240" w:lineRule="auto"/>
            </w:pPr>
            <w:r>
              <w:rPr>
                <w:rFonts w:ascii="Arial" w:hAnsi="Arial"/>
                <w:sz w:val="16"/>
              </w:rPr>
              <w:t>1.800.000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1.1.04 IVA crédito fiscal</w:t>
            </w:r>
          </w:p>
        </w:tc>
        <w:tc>
          <w:tcPr>
            <w:tcW w:type="dxa" w:w="1881"/>
          </w:tcPr>
          <w:p>
            <w:pPr>
              <w:spacing w:line="240" w:lineRule="auto"/>
            </w:pPr>
            <w:r>
              <w:rPr>
                <w:rFonts w:ascii="Arial" w:hAnsi="Arial"/>
                <w:sz w:val="16"/>
              </w:rPr>
              <w:t>342.000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2.1.01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1.800.000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2.1.09 IVA retenido por pagar</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342.000</w:t>
            </w:r>
          </w:p>
        </w:tc>
      </w:tr>
      <w:tr>
        <w:tc>
          <w:tcPr>
            <w:tcW w:type="dxa" w:w="1881"/>
          </w:tcPr>
          <w:p>
            <w:pPr>
              <w:spacing w:line="240" w:lineRule="auto"/>
            </w:pPr>
            <w:r>
              <w:rPr>
                <w:rFonts w:ascii="Arial" w:hAnsi="Arial"/>
                <w:sz w:val="16"/>
              </w:rPr>
              <w:t>2</w:t>
            </w:r>
          </w:p>
        </w:tc>
        <w:tc>
          <w:tcPr>
            <w:tcW w:type="dxa" w:w="1881"/>
          </w:tcPr>
          <w:p>
            <w:pPr>
              <w:spacing w:line="240" w:lineRule="auto"/>
            </w:pPr>
            <w:r>
              <w:rPr>
                <w:rFonts w:ascii="Arial" w:hAnsi="Arial"/>
                <w:sz w:val="16"/>
              </w:rPr>
              <w:t>06-10-2026</w:t>
            </w:r>
          </w:p>
        </w:tc>
        <w:tc>
          <w:tcPr>
            <w:tcW w:type="dxa" w:w="1881"/>
          </w:tcPr>
          <w:p>
            <w:pPr>
              <w:spacing w:line="240" w:lineRule="auto"/>
            </w:pPr>
            <w:r>
              <w:rPr>
                <w:rFonts w:ascii="Arial" w:hAnsi="Arial"/>
                <w:sz w:val="16"/>
              </w:rPr>
              <w:t>Factura de compra N°202: Hongos (IVA retenido)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1.1.13 Inventario mercaderías</w:t>
            </w:r>
          </w:p>
        </w:tc>
        <w:tc>
          <w:tcPr>
            <w:tcW w:type="dxa" w:w="1881"/>
          </w:tcPr>
          <w:p>
            <w:pPr>
              <w:spacing w:line="240" w:lineRule="auto"/>
            </w:pPr>
            <w:r>
              <w:rPr>
                <w:rFonts w:ascii="Arial" w:hAnsi="Arial"/>
                <w:sz w:val="16"/>
              </w:rPr>
              <w:t>1.200.000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1.1.04 IVA crédito fiscal</w:t>
            </w:r>
          </w:p>
        </w:tc>
        <w:tc>
          <w:tcPr>
            <w:tcW w:type="dxa" w:w="1881"/>
          </w:tcPr>
          <w:p>
            <w:pPr>
              <w:spacing w:line="240" w:lineRule="auto"/>
            </w:pPr>
            <w:r>
              <w:rPr>
                <w:rFonts w:ascii="Arial" w:hAnsi="Arial"/>
                <w:sz w:val="16"/>
              </w:rPr>
              <w:t>228.000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2.1.01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1.200.000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2.1.09 IVA retenido por pagar</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228.000</w:t>
            </w:r>
          </w:p>
        </w:tc>
      </w:tr>
      <w:tr>
        <w:tc>
          <w:tcPr>
            <w:tcW w:type="dxa" w:w="1881"/>
          </w:tcPr>
          <w:p>
            <w:pPr>
              <w:spacing w:line="240" w:lineRule="auto"/>
            </w:pPr>
            <w:r>
              <w:rPr>
                <w:rFonts w:ascii="Arial" w:hAnsi="Arial"/>
                <w:sz w:val="16"/>
              </w:rPr>
              <w:t>3</w:t>
            </w:r>
          </w:p>
        </w:tc>
        <w:tc>
          <w:tcPr>
            <w:tcW w:type="dxa" w:w="1881"/>
          </w:tcPr>
          <w:p>
            <w:pPr>
              <w:spacing w:line="240" w:lineRule="auto"/>
            </w:pPr>
            <w:r>
              <w:rPr>
                <w:rFonts w:ascii="Arial" w:hAnsi="Arial"/>
                <w:sz w:val="16"/>
              </w:rPr>
              <w:t>12-10-2026</w:t>
            </w:r>
          </w:p>
        </w:tc>
        <w:tc>
          <w:tcPr>
            <w:tcW w:type="dxa" w:w="1881"/>
          </w:tcPr>
          <w:p>
            <w:pPr>
              <w:spacing w:line="240" w:lineRule="auto"/>
            </w:pPr>
            <w:r>
              <w:rPr>
                <w:rFonts w:ascii="Arial" w:hAnsi="Arial"/>
                <w:sz w:val="16"/>
              </w:rPr>
              <w:t>Factura de compra N°203: Mora (IVA retenido)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1.1.13 Inventario mercaderías</w:t>
            </w:r>
          </w:p>
        </w:tc>
        <w:tc>
          <w:tcPr>
            <w:tcW w:type="dxa" w:w="1881"/>
          </w:tcPr>
          <w:p>
            <w:pPr>
              <w:spacing w:line="240" w:lineRule="auto"/>
            </w:pPr>
            <w:r>
              <w:rPr>
                <w:rFonts w:ascii="Arial" w:hAnsi="Arial"/>
                <w:sz w:val="16"/>
              </w:rPr>
              <w:t>800.000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1.1.04 IVA crédito fiscal</w:t>
            </w:r>
          </w:p>
        </w:tc>
        <w:tc>
          <w:tcPr>
            <w:tcW w:type="dxa" w:w="1881"/>
          </w:tcPr>
          <w:p>
            <w:pPr>
              <w:spacing w:line="240" w:lineRule="auto"/>
            </w:pPr>
            <w:r>
              <w:rPr>
                <w:rFonts w:ascii="Arial" w:hAnsi="Arial"/>
                <w:sz w:val="16"/>
              </w:rPr>
              <w:t>152.000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2.1.01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800.000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2.1.09 IVA retenido por pagar</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152.000</w:t>
            </w:r>
          </w:p>
        </w:tc>
      </w:tr>
      <w:tr>
        <w:tc>
          <w:tcPr>
            <w:tcW w:type="dxa" w:w="1881"/>
          </w:tcPr>
          <w:p>
            <w:pPr>
              <w:spacing w:line="240" w:lineRule="auto"/>
            </w:pPr>
            <w:r>
              <w:rPr>
                <w:rFonts w:ascii="Arial" w:hAnsi="Arial"/>
                <w:sz w:val="16"/>
              </w:rPr>
              <w:t>4</w:t>
            </w:r>
          </w:p>
        </w:tc>
        <w:tc>
          <w:tcPr>
            <w:tcW w:type="dxa" w:w="1881"/>
          </w:tcPr>
          <w:p>
            <w:pPr>
              <w:spacing w:line="240" w:lineRule="auto"/>
            </w:pPr>
            <w:r>
              <w:rPr>
                <w:rFonts w:ascii="Arial" w:hAnsi="Arial"/>
                <w:sz w:val="16"/>
              </w:rPr>
              <w:t>19-10-2026</w:t>
            </w:r>
          </w:p>
        </w:tc>
        <w:tc>
          <w:tcPr>
            <w:tcW w:type="dxa" w:w="1881"/>
          </w:tcPr>
          <w:p>
            <w:pPr>
              <w:spacing w:line="240" w:lineRule="auto"/>
            </w:pPr>
            <w:r>
              <w:rPr>
                <w:rFonts w:ascii="Arial" w:hAnsi="Arial"/>
                <w:sz w:val="16"/>
              </w:rPr>
              <w:t>Factura de compra N°204: Hojas de boldo (IVA retenido)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1.1.13 Inventario mercaderías</w:t>
            </w:r>
          </w:p>
        </w:tc>
        <w:tc>
          <w:tcPr>
            <w:tcW w:type="dxa" w:w="1881"/>
          </w:tcPr>
          <w:p>
            <w:pPr>
              <w:spacing w:line="240" w:lineRule="auto"/>
            </w:pPr>
            <w:r>
              <w:rPr>
                <w:rFonts w:ascii="Arial" w:hAnsi="Arial"/>
                <w:sz w:val="16"/>
              </w:rPr>
              <w:t>500.000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1.1.04 IVA crédito fiscal</w:t>
            </w:r>
          </w:p>
        </w:tc>
        <w:tc>
          <w:tcPr>
            <w:tcW w:type="dxa" w:w="1881"/>
          </w:tcPr>
          <w:p>
            <w:pPr>
              <w:spacing w:line="240" w:lineRule="auto"/>
            </w:pPr>
            <w:r>
              <w:rPr>
                <w:rFonts w:ascii="Arial" w:hAnsi="Arial"/>
                <w:sz w:val="16"/>
              </w:rPr>
              <w:t>95.000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2.1.01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500.000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2.1.09 IVA retenido por pagar</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95.000</w:t>
            </w:r>
          </w:p>
        </w:tc>
      </w:tr>
      <w:tr>
        <w:tc>
          <w:tcPr>
            <w:tcW w:type="dxa" w:w="1881"/>
          </w:tcPr>
          <w:p>
            <w:pPr>
              <w:spacing w:line="240" w:lineRule="auto"/>
            </w:pPr>
            <w:r>
              <w:rPr>
                <w:rFonts w:ascii="Arial" w:hAnsi="Arial"/>
                <w:sz w:val="16"/>
              </w:rPr>
              <w:t>5</w:t>
            </w:r>
          </w:p>
        </w:tc>
        <w:tc>
          <w:tcPr>
            <w:tcW w:type="dxa" w:w="1881"/>
          </w:tcPr>
          <w:p>
            <w:pPr>
              <w:spacing w:line="240" w:lineRule="auto"/>
            </w:pPr>
            <w:r>
              <w:rPr>
                <w:rFonts w:ascii="Arial" w:hAnsi="Arial"/>
                <w:sz w:val="16"/>
              </w:rPr>
              <w:t>26-10-2026</w:t>
            </w:r>
          </w:p>
        </w:tc>
        <w:tc>
          <w:tcPr>
            <w:tcW w:type="dxa" w:w="1881"/>
          </w:tcPr>
          <w:p>
            <w:pPr>
              <w:spacing w:line="240" w:lineRule="auto"/>
            </w:pPr>
            <w:r>
              <w:rPr>
                <w:rFonts w:ascii="Arial" w:hAnsi="Arial"/>
                <w:sz w:val="16"/>
              </w:rPr>
              <w:t>Factura de compra N°205: Frutos de espino (IVA retenido)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1.1.13 Inventario mercaderías</w:t>
            </w:r>
          </w:p>
        </w:tc>
        <w:tc>
          <w:tcPr>
            <w:tcW w:type="dxa" w:w="1881"/>
          </w:tcPr>
          <w:p>
            <w:pPr>
              <w:spacing w:line="240" w:lineRule="auto"/>
            </w:pPr>
            <w:r>
              <w:rPr>
                <w:rFonts w:ascii="Arial" w:hAnsi="Arial"/>
                <w:sz w:val="16"/>
              </w:rPr>
              <w:t>1.350.000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1.1.04 IVA crédito fiscal</w:t>
            </w:r>
          </w:p>
        </w:tc>
        <w:tc>
          <w:tcPr>
            <w:tcW w:type="dxa" w:w="1881"/>
          </w:tcPr>
          <w:p>
            <w:pPr>
              <w:spacing w:line="240" w:lineRule="auto"/>
            </w:pPr>
            <w:r>
              <w:rPr>
                <w:rFonts w:ascii="Arial" w:hAnsi="Arial"/>
                <w:sz w:val="16"/>
              </w:rPr>
              <w:t>256.500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2.1.01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1.350.000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2.1.09 IVA retenido por pagar</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256.500</w:t>
            </w:r>
          </w:p>
        </w:tc>
      </w:tr>
      <w:tr>
        <w:tc>
          <w:tcPr>
            <w:tcW w:type="dxa" w:w="1881"/>
          </w:tcPr>
          <w:p>
            <w:pPr>
              <w:spacing w:line="240" w:lineRule="auto"/>
            </w:pPr>
            <w:r>
              <w:rPr>
                <w:rFonts w:ascii="Arial" w:hAnsi="Arial"/>
                <w:sz w:val="16"/>
              </w:rPr>
              <w:t>6</w:t>
            </w:r>
          </w:p>
        </w:tc>
        <w:tc>
          <w:tcPr>
            <w:tcW w:type="dxa" w:w="1881"/>
          </w:tcPr>
          <w:p>
            <w:pPr>
              <w:spacing w:line="240" w:lineRule="auto"/>
            </w:pPr>
            <w:r>
              <w:rPr>
                <w:rFonts w:ascii="Arial" w:hAnsi="Arial"/>
                <w:sz w:val="16"/>
              </w:rPr>
              <w:t>05-10-2026</w:t>
            </w:r>
          </w:p>
        </w:tc>
        <w:tc>
          <w:tcPr>
            <w:tcW w:type="dxa" w:w="1881"/>
          </w:tcPr>
          <w:p>
            <w:pPr>
              <w:spacing w:line="240" w:lineRule="auto"/>
            </w:pPr>
            <w:r>
              <w:rPr>
                <w:rFonts w:ascii="Arial" w:hAnsi="Arial"/>
                <w:sz w:val="16"/>
              </w:rPr>
              <w:t>Factura de venta N°101 a Exportadora Andes SpA</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1.1.03 Clientes</w:t>
            </w:r>
          </w:p>
        </w:tc>
        <w:tc>
          <w:tcPr>
            <w:tcW w:type="dxa" w:w="1881"/>
          </w:tcPr>
          <w:p>
            <w:pPr>
              <w:spacing w:line="240" w:lineRule="auto"/>
            </w:pPr>
            <w:r>
              <w:rPr>
                <w:rFonts w:ascii="Arial" w:hAnsi="Arial"/>
                <w:sz w:val="16"/>
              </w:rPr>
              <w:t>2.261.000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4.1.01 Ventas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1.900.000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2.1.02 IVA débito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361.000</w:t>
            </w:r>
          </w:p>
        </w:tc>
      </w:tr>
      <w:tr>
        <w:tc>
          <w:tcPr>
            <w:tcW w:type="dxa" w:w="1881"/>
          </w:tcPr>
          <w:p>
            <w:pPr>
              <w:spacing w:line="240" w:lineRule="auto"/>
            </w:pPr>
            <w:r>
              <w:rPr>
                <w:rFonts w:ascii="Arial" w:hAnsi="Arial"/>
                <w:sz w:val="16"/>
              </w:rPr>
              <w:t>7</w:t>
            </w:r>
          </w:p>
        </w:tc>
        <w:tc>
          <w:tcPr>
            <w:tcW w:type="dxa" w:w="1881"/>
          </w:tcPr>
          <w:p>
            <w:pPr>
              <w:spacing w:line="240" w:lineRule="auto"/>
            </w:pPr>
            <w:r>
              <w:rPr>
                <w:rFonts w:ascii="Arial" w:hAnsi="Arial"/>
                <w:sz w:val="16"/>
              </w:rPr>
              <w:t>09-10-2026</w:t>
            </w:r>
          </w:p>
        </w:tc>
        <w:tc>
          <w:tcPr>
            <w:tcW w:type="dxa" w:w="1881"/>
          </w:tcPr>
          <w:p>
            <w:pPr>
              <w:spacing w:line="240" w:lineRule="auto"/>
            </w:pPr>
            <w:r>
              <w:rPr>
                <w:rFonts w:ascii="Arial" w:hAnsi="Arial"/>
                <w:sz w:val="16"/>
              </w:rPr>
              <w:t>Factura de venta N°102 a Agroindustrial Sur Ltda.</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1.1.03 Clientes</w:t>
            </w:r>
          </w:p>
        </w:tc>
        <w:tc>
          <w:tcPr>
            <w:tcW w:type="dxa" w:w="1881"/>
          </w:tcPr>
          <w:p>
            <w:pPr>
              <w:spacing w:line="240" w:lineRule="auto"/>
            </w:pPr>
            <w:r>
              <w:rPr>
                <w:rFonts w:ascii="Arial" w:hAnsi="Arial"/>
                <w:sz w:val="16"/>
              </w:rPr>
              <w:t>1.785.000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4.1.01 Ventas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1.500.000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2.1.02 IVA débito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285.000</w:t>
            </w:r>
          </w:p>
        </w:tc>
      </w:tr>
      <w:tr>
        <w:tc>
          <w:tcPr>
            <w:tcW w:type="dxa" w:w="1881"/>
          </w:tcPr>
          <w:p>
            <w:pPr>
              <w:spacing w:line="240" w:lineRule="auto"/>
            </w:pPr>
            <w:r>
              <w:rPr>
                <w:rFonts w:ascii="Arial" w:hAnsi="Arial"/>
                <w:sz w:val="16"/>
              </w:rPr>
              <w:t>8</w:t>
            </w:r>
          </w:p>
        </w:tc>
        <w:tc>
          <w:tcPr>
            <w:tcW w:type="dxa" w:w="1881"/>
          </w:tcPr>
          <w:p>
            <w:pPr>
              <w:spacing w:line="240" w:lineRule="auto"/>
            </w:pPr>
            <w:r>
              <w:rPr>
                <w:rFonts w:ascii="Arial" w:hAnsi="Arial"/>
                <w:sz w:val="16"/>
              </w:rPr>
              <w:t>14-10-2026</w:t>
            </w:r>
          </w:p>
        </w:tc>
        <w:tc>
          <w:tcPr>
            <w:tcW w:type="dxa" w:w="1881"/>
          </w:tcPr>
          <w:p>
            <w:pPr>
              <w:spacing w:line="240" w:lineRule="auto"/>
            </w:pPr>
            <w:r>
              <w:rPr>
                <w:rFonts w:ascii="Arial" w:hAnsi="Arial"/>
                <w:sz w:val="16"/>
              </w:rPr>
              <w:t>Factura de venta N°103 a Hierbas del Valle S.A.</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1.1.03 Clientes</w:t>
            </w:r>
          </w:p>
        </w:tc>
        <w:tc>
          <w:tcPr>
            <w:tcW w:type="dxa" w:w="1881"/>
          </w:tcPr>
          <w:p>
            <w:pPr>
              <w:spacing w:line="240" w:lineRule="auto"/>
            </w:pPr>
            <w:r>
              <w:rPr>
                <w:rFonts w:ascii="Arial" w:hAnsi="Arial"/>
                <w:sz w:val="16"/>
              </w:rPr>
              <w:t>1.666.000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4.1.01 Ventas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1.400.000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2.1.02 IVA débito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266.000</w:t>
            </w:r>
          </w:p>
        </w:tc>
      </w:tr>
      <w:tr>
        <w:tc>
          <w:tcPr>
            <w:tcW w:type="dxa" w:w="1881"/>
          </w:tcPr>
          <w:p>
            <w:pPr>
              <w:spacing w:line="240" w:lineRule="auto"/>
            </w:pPr>
            <w:r>
              <w:rPr>
                <w:rFonts w:ascii="Arial" w:hAnsi="Arial"/>
                <w:sz w:val="16"/>
              </w:rPr>
              <w:t>9</w:t>
            </w:r>
          </w:p>
        </w:tc>
        <w:tc>
          <w:tcPr>
            <w:tcW w:type="dxa" w:w="1881"/>
          </w:tcPr>
          <w:p>
            <w:pPr>
              <w:spacing w:line="240" w:lineRule="auto"/>
            </w:pPr>
            <w:r>
              <w:rPr>
                <w:rFonts w:ascii="Arial" w:hAnsi="Arial"/>
                <w:sz w:val="16"/>
              </w:rPr>
              <w:t>21-10-2026</w:t>
            </w:r>
          </w:p>
        </w:tc>
        <w:tc>
          <w:tcPr>
            <w:tcW w:type="dxa" w:w="1881"/>
          </w:tcPr>
          <w:p>
            <w:pPr>
              <w:spacing w:line="240" w:lineRule="auto"/>
            </w:pPr>
            <w:r>
              <w:rPr>
                <w:rFonts w:ascii="Arial" w:hAnsi="Arial"/>
                <w:sz w:val="16"/>
              </w:rPr>
              <w:t>Factura de venta N°104 a Comercial Maule SpA</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1.1.03 Clientes</w:t>
            </w:r>
          </w:p>
        </w:tc>
        <w:tc>
          <w:tcPr>
            <w:tcW w:type="dxa" w:w="1881"/>
          </w:tcPr>
          <w:p>
            <w:pPr>
              <w:spacing w:line="240" w:lineRule="auto"/>
            </w:pPr>
            <w:r>
              <w:rPr>
                <w:rFonts w:ascii="Arial" w:hAnsi="Arial"/>
                <w:sz w:val="16"/>
              </w:rPr>
              <w:t>1.071.000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4.1.01 Ventas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900.000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2.1.02 IVA débito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171.000</w:t>
            </w:r>
          </w:p>
        </w:tc>
      </w:tr>
      <w:tr>
        <w:tc>
          <w:tcPr>
            <w:tcW w:type="dxa" w:w="1881"/>
          </w:tcPr>
          <w:p>
            <w:pPr>
              <w:spacing w:line="240" w:lineRule="auto"/>
            </w:pPr>
            <w:r>
              <w:rPr>
                <w:rFonts w:ascii="Arial" w:hAnsi="Arial"/>
                <w:sz w:val="16"/>
              </w:rPr>
              <w:t>10</w:t>
            </w:r>
          </w:p>
        </w:tc>
        <w:tc>
          <w:tcPr>
            <w:tcW w:type="dxa" w:w="1881"/>
          </w:tcPr>
          <w:p>
            <w:pPr>
              <w:spacing w:line="240" w:lineRule="auto"/>
            </w:pPr>
            <w:r>
              <w:rPr>
                <w:rFonts w:ascii="Arial" w:hAnsi="Arial"/>
                <w:sz w:val="16"/>
              </w:rPr>
              <w:t>28-10-2026</w:t>
            </w:r>
          </w:p>
        </w:tc>
        <w:tc>
          <w:tcPr>
            <w:tcW w:type="dxa" w:w="1881"/>
          </w:tcPr>
          <w:p>
            <w:pPr>
              <w:spacing w:line="240" w:lineRule="auto"/>
            </w:pPr>
            <w:r>
              <w:rPr>
                <w:rFonts w:ascii="Arial" w:hAnsi="Arial"/>
                <w:sz w:val="16"/>
              </w:rPr>
              <w:t>Factura de venta N°105 a Distribuidora Bío Bío Ltda.</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1.1.03 Clientes</w:t>
            </w:r>
          </w:p>
        </w:tc>
        <w:tc>
          <w:tcPr>
            <w:tcW w:type="dxa" w:w="1881"/>
          </w:tcPr>
          <w:p>
            <w:pPr>
              <w:spacing w:line="240" w:lineRule="auto"/>
            </w:pPr>
            <w:r>
              <w:rPr>
                <w:rFonts w:ascii="Arial" w:hAnsi="Arial"/>
                <w:sz w:val="16"/>
              </w:rPr>
              <w:t>1.547.000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4.1.01 Ventas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1.300.000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2.1.02 IVA débito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247.000</w:t>
            </w:r>
          </w:p>
        </w:tc>
      </w:tr>
      <w:tr>
        <w:tc>
          <w:tcPr>
            <w:tcW w:type="dxa" w:w="1881"/>
          </w:tcPr>
          <w:p>
            <w:pPr>
              <w:spacing w:line="240" w:lineRule="auto"/>
            </w:pPr>
            <w:r>
              <w:rPr>
                <w:rFonts w:ascii="Arial" w:hAnsi="Arial"/>
                <w:sz w:val="16"/>
              </w:rPr>
              <w:t>11</w:t>
            </w:r>
          </w:p>
        </w:tc>
        <w:tc>
          <w:tcPr>
            <w:tcW w:type="dxa" w:w="1881"/>
          </w:tcPr>
          <w:p>
            <w:pPr>
              <w:spacing w:line="240" w:lineRule="auto"/>
            </w:pPr>
            <w:r>
              <w:rPr>
                <w:rFonts w:ascii="Arial" w:hAnsi="Arial"/>
                <w:sz w:val="16"/>
              </w:rPr>
              <w:t>31-10-2026</w:t>
            </w:r>
          </w:p>
        </w:tc>
        <w:tc>
          <w:tcPr>
            <w:tcW w:type="dxa" w:w="1881"/>
          </w:tcPr>
          <w:p>
            <w:pPr>
              <w:spacing w:line="240" w:lineRule="auto"/>
            </w:pPr>
            <w:r>
              <w:rPr>
                <w:rFonts w:ascii="Arial" w:hAnsi="Arial"/>
                <w:sz w:val="16"/>
              </w:rPr>
              <w:t>Costo de las ventas del mes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5.1.01 Costo de ventas</w:t>
            </w:r>
          </w:p>
        </w:tc>
        <w:tc>
          <w:tcPr>
            <w:tcW w:type="dxa" w:w="1881"/>
          </w:tcPr>
          <w:p>
            <w:pPr>
              <w:spacing w:line="240" w:lineRule="auto"/>
            </w:pPr>
            <w:r>
              <w:rPr>
                <w:rFonts w:ascii="Arial" w:hAnsi="Arial"/>
                <w:sz w:val="16"/>
              </w:rPr>
              <w:t>5.000.000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1.1.13 Inventario mercaderías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5.000.000</w:t>
            </w:r>
          </w:p>
        </w:tc>
      </w:tr>
      <w:tr>
        <w:tc>
          <w:tcPr>
            <w:tcW w:type="dxa" w:w="1881"/>
          </w:tcPr>
          <w:p>
            <w:pPr>
              <w:spacing w:line="240" w:lineRule="auto"/>
            </w:pPr>
            <w:r>
              <w:rPr>
                <w:rFonts w:ascii="Arial" w:hAnsi="Arial"/>
                <w:sz w:val="16"/>
              </w:rPr>
              <w:t>12</w:t>
            </w:r>
          </w:p>
        </w:tc>
        <w:tc>
          <w:tcPr>
            <w:tcW w:type="dxa" w:w="1881"/>
          </w:tcPr>
          <w:p>
            <w:pPr>
              <w:spacing w:line="240" w:lineRule="auto"/>
            </w:pPr>
            <w:r>
              <w:rPr>
                <w:rFonts w:ascii="Arial" w:hAnsi="Arial"/>
                <w:sz w:val="16"/>
              </w:rPr>
              <w:t>31-10-2026</w:t>
            </w:r>
          </w:p>
        </w:tc>
        <w:tc>
          <w:tcPr>
            <w:tcW w:type="dxa" w:w="1881"/>
          </w:tcPr>
          <w:p>
            <w:pPr>
              <w:spacing w:line="240" w:lineRule="auto"/>
            </w:pPr>
            <w:r>
              <w:rPr>
                <w:rFonts w:ascii="Arial" w:hAnsi="Arial"/>
                <w:sz w:val="16"/>
              </w:rPr>
              <w:t>Pago a los proveedores</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2.1.01 Proveedores</w:t>
            </w:r>
          </w:p>
        </w:tc>
        <w:tc>
          <w:tcPr>
            <w:tcW w:type="dxa" w:w="1881"/>
          </w:tcPr>
          <w:p>
            <w:pPr>
              <w:spacing w:line="240" w:lineRule="auto"/>
            </w:pPr>
            <w:r>
              <w:rPr>
                <w:rFonts w:ascii="Arial" w:hAnsi="Arial"/>
                <w:sz w:val="16"/>
              </w:rPr>
              <w:t>5.650.000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1.1.02 Banco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5.650.000</w:t>
            </w:r>
          </w:p>
        </w:tc>
      </w:tr>
      <w:tr>
        <w:tc>
          <w:tcPr>
            <w:tcW w:type="dxa" w:w="1881"/>
          </w:tcPr>
          <w:p>
            <w:pPr>
              <w:spacing w:line="240" w:lineRule="auto"/>
            </w:pPr>
            <w:r>
              <w:rPr>
                <w:rFonts w:ascii="Arial" w:hAnsi="Arial"/>
                <w:sz w:val="16"/>
              </w:rPr>
              <w:t>13</w:t>
            </w:r>
          </w:p>
        </w:tc>
        <w:tc>
          <w:tcPr>
            <w:tcW w:type="dxa" w:w="1881"/>
          </w:tcPr>
          <w:p>
            <w:pPr>
              <w:spacing w:line="240" w:lineRule="auto"/>
            </w:pPr>
            <w:r>
              <w:rPr>
                <w:rFonts w:ascii="Arial" w:hAnsi="Arial"/>
                <w:sz w:val="16"/>
              </w:rPr>
              <w:t>12-11-2026</w:t>
            </w:r>
          </w:p>
        </w:tc>
        <w:tc>
          <w:tcPr>
            <w:tcW w:type="dxa" w:w="1881"/>
          </w:tcPr>
          <w:p>
            <w:pPr>
              <w:spacing w:line="240" w:lineRule="auto"/>
            </w:pPr>
            <w:r>
              <w:rPr>
                <w:rFonts w:ascii="Arial" w:hAnsi="Arial"/>
                <w:sz w:val="16"/>
              </w:rPr>
              <w:t>F29: débito menos crédito, IVA retenido y PPM</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2.1.02 IVA débito fiscal</w:t>
            </w:r>
          </w:p>
        </w:tc>
        <w:tc>
          <w:tcPr>
            <w:tcW w:type="dxa" w:w="1881"/>
          </w:tcPr>
          <w:p>
            <w:pPr>
              <w:spacing w:line="240" w:lineRule="auto"/>
            </w:pPr>
            <w:r>
              <w:rPr>
                <w:rFonts w:ascii="Arial" w:hAnsi="Arial"/>
                <w:sz w:val="16"/>
              </w:rPr>
              <w:t>1.330.000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2.1.09 IVA retenido por pagar</w:t>
            </w:r>
          </w:p>
        </w:tc>
        <w:tc>
          <w:tcPr>
            <w:tcW w:type="dxa" w:w="1881"/>
          </w:tcPr>
          <w:p>
            <w:pPr>
              <w:spacing w:line="240" w:lineRule="auto"/>
            </w:pPr>
            <w:r>
              <w:rPr>
                <w:rFonts w:ascii="Arial" w:hAnsi="Arial"/>
                <w:sz w:val="16"/>
              </w:rPr>
              <w:t>1.073.500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1.1.05 PPM por recuperar</w:t>
            </w:r>
          </w:p>
        </w:tc>
        <w:tc>
          <w:tcPr>
            <w:tcW w:type="dxa" w:w="1881"/>
          </w:tcPr>
          <w:p>
            <w:pPr>
              <w:spacing w:line="240" w:lineRule="auto"/>
            </w:pPr>
            <w:r>
              <w:rPr>
                <w:rFonts w:ascii="Arial" w:hAnsi="Arial"/>
                <w:sz w:val="16"/>
              </w:rPr>
              <w:t>70.000</w:t>
            </w:r>
          </w:p>
        </w:tc>
        <w:tc>
          <w:tcPr>
            <w:tcW w:type="dxa" w:w="1881"/>
          </w:tcPr>
          <w:p>
            <w:pPr>
              <w:spacing w:line="240" w:lineRule="auto"/>
            </w:pPr>
            <w:r>
              <w:rPr>
                <w:rFonts w:ascii="Arial" w:hAnsi="Arial"/>
                <w:sz w:val="16"/>
              </w:rPr>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1.1.04 IVA crédito fiscal</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1.073.500</w:t>
            </w:r>
          </w:p>
        </w:tc>
      </w:tr>
      <w:tr>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 xml:space="preserve">      1.1.02 Banco</w:t>
            </w:r>
          </w:p>
        </w:tc>
        <w:tc>
          <w:tcPr>
            <w:tcW w:type="dxa" w:w="1881"/>
          </w:tcPr>
          <w:p>
            <w:pPr>
              <w:spacing w:line="240" w:lineRule="auto"/>
            </w:pPr>
            <w:r>
              <w:rPr>
                <w:rFonts w:ascii="Arial" w:hAnsi="Arial"/>
                <w:sz w:val="16"/>
              </w:rPr>
            </w:r>
          </w:p>
        </w:tc>
        <w:tc>
          <w:tcPr>
            <w:tcW w:type="dxa" w:w="1881"/>
          </w:tcPr>
          <w:p>
            <w:pPr>
              <w:spacing w:line="240" w:lineRule="auto"/>
            </w:pPr>
            <w:r>
              <w:rPr>
                <w:rFonts w:ascii="Arial" w:hAnsi="Arial"/>
                <w:sz w:val="16"/>
              </w:rPr>
              <w:t>1.400.000</w:t>
            </w:r>
          </w:p>
        </w:tc>
      </w:tr>
    </w:tbl>
    <w:p/>
    <w:p>
      <w:pPr>
        <w:pStyle w:val="Heading1"/>
      </w:pPr>
      <w:r>
        <w:t>Declaración de impuestos en el F29</w:t>
      </w:r>
    </w:p>
    <w:p>
      <w:r>
        <w:t>Líneas del formulario 29 según la plantilla del profesor (planilla adjunta, hoja FORMULARIO 29):</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rFonts w:ascii="Arial" w:hAnsi="Arial"/>
                <w:b/>
                <w:sz w:val="18"/>
              </w:rPr>
              <w:t>Línea</w:t>
            </w:r>
          </w:p>
        </w:tc>
        <w:tc>
          <w:tcPr>
            <w:tcW w:type="dxa" w:w="2351"/>
          </w:tcPr>
          <w:p>
            <w:pPr>
              <w:spacing w:line="240" w:lineRule="auto"/>
            </w:pPr>
            <w:r>
              <w:rPr>
                <w:rFonts w:ascii="Arial" w:hAnsi="Arial"/>
                <w:b/>
                <w:sz w:val="18"/>
              </w:rPr>
              <w:t>Código</w:t>
            </w:r>
          </w:p>
        </w:tc>
        <w:tc>
          <w:tcPr>
            <w:tcW w:type="dxa" w:w="2351"/>
          </w:tcPr>
          <w:p>
            <w:pPr>
              <w:spacing w:line="240" w:lineRule="auto"/>
            </w:pPr>
            <w:r>
              <w:rPr>
                <w:rFonts w:ascii="Arial" w:hAnsi="Arial"/>
                <w:b/>
                <w:sz w:val="18"/>
              </w:rPr>
              <w:t>Concepto</w:t>
            </w:r>
          </w:p>
        </w:tc>
        <w:tc>
          <w:tcPr>
            <w:tcW w:type="dxa" w:w="2351"/>
          </w:tcPr>
          <w:p>
            <w:pPr>
              <w:spacing w:line="240" w:lineRule="auto"/>
            </w:pPr>
            <w:r>
              <w:rPr>
                <w:rFonts w:ascii="Arial" w:hAnsi="Arial"/>
                <w:b/>
                <w:sz w:val="18"/>
              </w:rPr>
              <w:t>Monto</w:t>
            </w:r>
          </w:p>
        </w:tc>
      </w:tr>
      <w:tr>
        <w:tc>
          <w:tcPr>
            <w:tcW w:type="dxa" w:w="2351"/>
          </w:tcPr>
          <w:p>
            <w:pPr>
              <w:spacing w:line="240" w:lineRule="auto"/>
            </w:pPr>
            <w:r>
              <w:rPr>
                <w:rFonts w:ascii="Arial" w:hAnsi="Arial"/>
                <w:sz w:val="18"/>
              </w:rPr>
              <w:t>7</w:t>
            </w:r>
          </w:p>
        </w:tc>
        <w:tc>
          <w:tcPr>
            <w:tcW w:type="dxa" w:w="2351"/>
          </w:tcPr>
          <w:p>
            <w:pPr>
              <w:spacing w:line="240" w:lineRule="auto"/>
            </w:pPr>
            <w:r>
              <w:rPr>
                <w:rFonts w:ascii="Arial" w:hAnsi="Arial"/>
                <w:sz w:val="18"/>
              </w:rPr>
              <w:t>503 / 502</w:t>
            </w:r>
          </w:p>
        </w:tc>
        <w:tc>
          <w:tcPr>
            <w:tcW w:type="dxa" w:w="2351"/>
          </w:tcPr>
          <w:p>
            <w:pPr>
              <w:spacing w:line="240" w:lineRule="auto"/>
            </w:pPr>
            <w:r>
              <w:rPr>
                <w:rFonts w:ascii="Arial" w:hAnsi="Arial"/>
                <w:sz w:val="18"/>
              </w:rPr>
              <w:t>Facturas emitidas (cantidad 5 / débito)</w:t>
            </w:r>
          </w:p>
        </w:tc>
        <w:tc>
          <w:tcPr>
            <w:tcW w:type="dxa" w:w="2351"/>
          </w:tcPr>
          <w:p>
            <w:pPr>
              <w:spacing w:line="240" w:lineRule="auto"/>
            </w:pPr>
            <w:r>
              <w:rPr>
                <w:rFonts w:ascii="Arial" w:hAnsi="Arial"/>
                <w:sz w:val="18"/>
              </w:rPr>
              <w:t>1.330.000</w:t>
            </w:r>
          </w:p>
        </w:tc>
      </w:tr>
      <w:tr>
        <w:tc>
          <w:tcPr>
            <w:tcW w:type="dxa" w:w="2351"/>
          </w:tcPr>
          <w:p>
            <w:pPr>
              <w:spacing w:line="240" w:lineRule="auto"/>
            </w:pPr>
            <w:r>
              <w:rPr>
                <w:rFonts w:ascii="Arial" w:hAnsi="Arial"/>
                <w:sz w:val="18"/>
              </w:rPr>
              <w:t>20</w:t>
            </w:r>
          </w:p>
        </w:tc>
        <w:tc>
          <w:tcPr>
            <w:tcW w:type="dxa" w:w="2351"/>
          </w:tcPr>
          <w:p>
            <w:pPr>
              <w:spacing w:line="240" w:lineRule="auto"/>
            </w:pPr>
            <w:r>
              <w:rPr>
                <w:rFonts w:ascii="Arial" w:hAnsi="Arial"/>
                <w:sz w:val="18"/>
              </w:rPr>
              <w:t>538</w:t>
            </w:r>
          </w:p>
        </w:tc>
        <w:tc>
          <w:tcPr>
            <w:tcW w:type="dxa" w:w="2351"/>
          </w:tcPr>
          <w:p>
            <w:pPr>
              <w:spacing w:line="240" w:lineRule="auto"/>
            </w:pPr>
            <w:r>
              <w:rPr>
                <w:rFonts w:ascii="Arial" w:hAnsi="Arial"/>
                <w:sz w:val="18"/>
              </w:rPr>
              <w:t>Total débitos</w:t>
            </w:r>
          </w:p>
        </w:tc>
        <w:tc>
          <w:tcPr>
            <w:tcW w:type="dxa" w:w="2351"/>
          </w:tcPr>
          <w:p>
            <w:pPr>
              <w:spacing w:line="240" w:lineRule="auto"/>
            </w:pPr>
            <w:r>
              <w:rPr>
                <w:rFonts w:ascii="Arial" w:hAnsi="Arial"/>
                <w:sz w:val="18"/>
              </w:rPr>
              <w:t>1.330.000</w:t>
            </w:r>
          </w:p>
        </w:tc>
      </w:tr>
      <w:tr>
        <w:tc>
          <w:tcPr>
            <w:tcW w:type="dxa" w:w="2351"/>
          </w:tcPr>
          <w:p>
            <w:pPr>
              <w:spacing w:line="240" w:lineRule="auto"/>
            </w:pPr>
            <w:r>
              <w:rPr>
                <w:rFonts w:ascii="Arial" w:hAnsi="Arial"/>
                <w:sz w:val="18"/>
              </w:rPr>
              <w:t>25</w:t>
            </w:r>
          </w:p>
        </w:tc>
        <w:tc>
          <w:tcPr>
            <w:tcW w:type="dxa" w:w="2351"/>
          </w:tcPr>
          <w:p>
            <w:pPr>
              <w:spacing w:line="240" w:lineRule="auto"/>
            </w:pPr>
            <w:r>
              <w:rPr>
                <w:rFonts w:ascii="Arial" w:hAnsi="Arial"/>
                <w:sz w:val="18"/>
              </w:rPr>
              <w:t>519 / 520</w:t>
            </w:r>
          </w:p>
        </w:tc>
        <w:tc>
          <w:tcPr>
            <w:tcW w:type="dxa" w:w="2351"/>
          </w:tcPr>
          <w:p>
            <w:pPr>
              <w:spacing w:line="240" w:lineRule="auto"/>
            </w:pPr>
            <w:r>
              <w:rPr>
                <w:rFonts w:ascii="Arial" w:hAnsi="Arial"/>
                <w:sz w:val="18"/>
              </w:rPr>
              <w:t>Facturas de compra emitidas, con derecho a crédito (cantidad 5 / crédito fiscal)</w:t>
            </w:r>
          </w:p>
        </w:tc>
        <w:tc>
          <w:tcPr>
            <w:tcW w:type="dxa" w:w="2351"/>
          </w:tcPr>
          <w:p>
            <w:pPr>
              <w:spacing w:line="240" w:lineRule="auto"/>
            </w:pPr>
            <w:r>
              <w:rPr>
                <w:rFonts w:ascii="Arial" w:hAnsi="Arial"/>
                <w:sz w:val="18"/>
              </w:rPr>
              <w:t>1.073.500</w:t>
            </w:r>
          </w:p>
        </w:tc>
      </w:tr>
      <w:tr>
        <w:tc>
          <w:tcPr>
            <w:tcW w:type="dxa" w:w="2351"/>
          </w:tcPr>
          <w:p>
            <w:pPr>
              <w:spacing w:line="240" w:lineRule="auto"/>
            </w:pPr>
            <w:r>
              <w:rPr>
                <w:rFonts w:ascii="Arial" w:hAnsi="Arial"/>
                <w:sz w:val="18"/>
              </w:rPr>
              <w:t>42</w:t>
            </w:r>
          </w:p>
        </w:tc>
        <w:tc>
          <w:tcPr>
            <w:tcW w:type="dxa" w:w="2351"/>
          </w:tcPr>
          <w:p>
            <w:pPr>
              <w:spacing w:line="240" w:lineRule="auto"/>
            </w:pPr>
            <w:r>
              <w:rPr>
                <w:rFonts w:ascii="Arial" w:hAnsi="Arial"/>
                <w:sz w:val="18"/>
              </w:rPr>
              <w:t>537</w:t>
            </w:r>
          </w:p>
        </w:tc>
        <w:tc>
          <w:tcPr>
            <w:tcW w:type="dxa" w:w="2351"/>
          </w:tcPr>
          <w:p>
            <w:pPr>
              <w:spacing w:line="240" w:lineRule="auto"/>
            </w:pPr>
            <w:r>
              <w:rPr>
                <w:rFonts w:ascii="Arial" w:hAnsi="Arial"/>
                <w:sz w:val="18"/>
              </w:rPr>
              <w:t>Total créditos</w:t>
            </w:r>
          </w:p>
        </w:tc>
        <w:tc>
          <w:tcPr>
            <w:tcW w:type="dxa" w:w="2351"/>
          </w:tcPr>
          <w:p>
            <w:pPr>
              <w:spacing w:line="240" w:lineRule="auto"/>
            </w:pPr>
            <w:r>
              <w:rPr>
                <w:rFonts w:ascii="Arial" w:hAnsi="Arial"/>
                <w:sz w:val="18"/>
              </w:rPr>
              <w:t>1.073.500</w:t>
            </w:r>
          </w:p>
        </w:tc>
      </w:tr>
      <w:tr>
        <w:tc>
          <w:tcPr>
            <w:tcW w:type="dxa" w:w="2351"/>
          </w:tcPr>
          <w:p>
            <w:pPr>
              <w:spacing w:line="240" w:lineRule="auto"/>
            </w:pPr>
            <w:r>
              <w:rPr>
                <w:rFonts w:ascii="Arial" w:hAnsi="Arial"/>
                <w:sz w:val="18"/>
              </w:rPr>
              <w:t>43</w:t>
            </w:r>
          </w:p>
        </w:tc>
        <w:tc>
          <w:tcPr>
            <w:tcW w:type="dxa" w:w="2351"/>
          </w:tcPr>
          <w:p>
            <w:pPr>
              <w:spacing w:line="240" w:lineRule="auto"/>
            </w:pPr>
            <w:r>
              <w:rPr>
                <w:rFonts w:ascii="Arial" w:hAnsi="Arial"/>
                <w:sz w:val="18"/>
              </w:rPr>
              <w:t>89</w:t>
            </w:r>
          </w:p>
        </w:tc>
        <w:tc>
          <w:tcPr>
            <w:tcW w:type="dxa" w:w="2351"/>
          </w:tcPr>
          <w:p>
            <w:pPr>
              <w:spacing w:line="240" w:lineRule="auto"/>
            </w:pPr>
            <w:r>
              <w:rPr>
                <w:rFonts w:ascii="Arial" w:hAnsi="Arial"/>
                <w:sz w:val="18"/>
              </w:rPr>
              <w:t>IVA determinado (débitos − créditos)</w:t>
            </w:r>
          </w:p>
        </w:tc>
        <w:tc>
          <w:tcPr>
            <w:tcW w:type="dxa" w:w="2351"/>
          </w:tcPr>
          <w:p>
            <w:pPr>
              <w:spacing w:line="240" w:lineRule="auto"/>
            </w:pPr>
            <w:r>
              <w:rPr>
                <w:rFonts w:ascii="Arial" w:hAnsi="Arial"/>
                <w:sz w:val="18"/>
              </w:rPr>
              <w:t>256.500</w:t>
            </w:r>
          </w:p>
        </w:tc>
      </w:tr>
      <w:tr>
        <w:tc>
          <w:tcPr>
            <w:tcW w:type="dxa" w:w="2351"/>
          </w:tcPr>
          <w:p>
            <w:pPr>
              <w:spacing w:line="240" w:lineRule="auto"/>
            </w:pPr>
            <w:r>
              <w:rPr>
                <w:rFonts w:ascii="Arial" w:hAnsi="Arial"/>
                <w:sz w:val="18"/>
              </w:rPr>
              <w:t>52</w:t>
            </w:r>
          </w:p>
        </w:tc>
        <w:tc>
          <w:tcPr>
            <w:tcW w:type="dxa" w:w="2351"/>
          </w:tcPr>
          <w:p>
            <w:pPr>
              <w:spacing w:line="240" w:lineRule="auto"/>
            </w:pPr>
            <w:r>
              <w:rPr>
                <w:rFonts w:ascii="Arial" w:hAnsi="Arial"/>
                <w:sz w:val="18"/>
              </w:rPr>
              <w:t>62</w:t>
            </w:r>
          </w:p>
        </w:tc>
        <w:tc>
          <w:tcPr>
            <w:tcW w:type="dxa" w:w="2351"/>
          </w:tcPr>
          <w:p>
            <w:pPr>
              <w:spacing w:line="240" w:lineRule="auto"/>
            </w:pPr>
            <w:r>
              <w:rPr>
                <w:rFonts w:ascii="Arial" w:hAnsi="Arial"/>
                <w:sz w:val="18"/>
              </w:rPr>
              <w:t>PPM (1 % de la venta neta)</w:t>
            </w:r>
          </w:p>
        </w:tc>
        <w:tc>
          <w:tcPr>
            <w:tcW w:type="dxa" w:w="2351"/>
          </w:tcPr>
          <w:p>
            <w:pPr>
              <w:spacing w:line="240" w:lineRule="auto"/>
            </w:pPr>
            <w:r>
              <w:rPr>
                <w:rFonts w:ascii="Arial" w:hAnsi="Arial"/>
                <w:sz w:val="18"/>
              </w:rPr>
              <w:t>70.000</w:t>
            </w:r>
          </w:p>
        </w:tc>
      </w:tr>
      <w:tr>
        <w:tc>
          <w:tcPr>
            <w:tcW w:type="dxa" w:w="2351"/>
          </w:tcPr>
          <w:p>
            <w:pPr>
              <w:spacing w:line="240" w:lineRule="auto"/>
            </w:pPr>
            <w:r>
              <w:rPr>
                <w:rFonts w:ascii="Arial" w:hAnsi="Arial"/>
                <w:sz w:val="18"/>
              </w:rPr>
              <w:t>Reverso</w:t>
            </w:r>
          </w:p>
        </w:tc>
        <w:tc>
          <w:tcPr>
            <w:tcW w:type="dxa" w:w="2351"/>
          </w:tcPr>
          <w:p>
            <w:pPr>
              <w:spacing w:line="240" w:lineRule="auto"/>
            </w:pPr>
            <w:r>
              <w:rPr>
                <w:rFonts w:ascii="Arial" w:hAnsi="Arial"/>
                <w:sz w:val="18"/>
              </w:rPr>
              <w:t>39</w:t>
            </w:r>
          </w:p>
        </w:tc>
        <w:tc>
          <w:tcPr>
            <w:tcW w:type="dxa" w:w="2351"/>
          </w:tcPr>
          <w:p>
            <w:pPr>
              <w:spacing w:line="240" w:lineRule="auto"/>
            </w:pPr>
            <w:r>
              <w:rPr>
                <w:rFonts w:ascii="Arial" w:hAnsi="Arial"/>
                <w:sz w:val="18"/>
              </w:rPr>
              <w:t>IVA retenido a terceros con retención total (línea 118 en las instrucciones SII)</w:t>
            </w:r>
          </w:p>
        </w:tc>
        <w:tc>
          <w:tcPr>
            <w:tcW w:type="dxa" w:w="2351"/>
          </w:tcPr>
          <w:p>
            <w:pPr>
              <w:spacing w:line="240" w:lineRule="auto"/>
            </w:pPr>
            <w:r>
              <w:rPr>
                <w:rFonts w:ascii="Arial" w:hAnsi="Arial"/>
                <w:sz w:val="18"/>
              </w:rPr>
              <w:t>1.073.500</w:t>
            </w:r>
          </w:p>
        </w:tc>
      </w:tr>
      <w:tr>
        <w:tc>
          <w:tcPr>
            <w:tcW w:type="dxa" w:w="2351"/>
          </w:tcPr>
          <w:p>
            <w:pPr>
              <w:spacing w:line="240" w:lineRule="auto"/>
            </w:pPr>
            <w:r>
              <w:rPr>
                <w:rFonts w:ascii="Arial" w:hAnsi="Arial"/>
                <w:sz w:val="18"/>
              </w:rPr>
              <w:t>Reverso</w:t>
            </w:r>
          </w:p>
        </w:tc>
        <w:tc>
          <w:tcPr>
            <w:tcW w:type="dxa" w:w="2351"/>
          </w:tcPr>
          <w:p>
            <w:pPr>
              <w:spacing w:line="240" w:lineRule="auto"/>
            </w:pPr>
            <w:r>
              <w:rPr>
                <w:rFonts w:ascii="Arial" w:hAnsi="Arial"/>
                <w:sz w:val="18"/>
              </w:rPr>
              <w:t>596</w:t>
            </w:r>
          </w:p>
        </w:tc>
        <w:tc>
          <w:tcPr>
            <w:tcW w:type="dxa" w:w="2351"/>
          </w:tcPr>
          <w:p>
            <w:pPr>
              <w:spacing w:line="240" w:lineRule="auto"/>
            </w:pPr>
            <w:r>
              <w:rPr>
                <w:rFonts w:ascii="Arial" w:hAnsi="Arial"/>
                <w:sz w:val="18"/>
              </w:rPr>
              <w:t>Total retenciones por cambio de sujeto</w:t>
            </w:r>
          </w:p>
        </w:tc>
        <w:tc>
          <w:tcPr>
            <w:tcW w:type="dxa" w:w="2351"/>
          </w:tcPr>
          <w:p>
            <w:pPr>
              <w:spacing w:line="240" w:lineRule="auto"/>
            </w:pPr>
            <w:r>
              <w:rPr>
                <w:rFonts w:ascii="Arial" w:hAnsi="Arial"/>
                <w:sz w:val="18"/>
              </w:rPr>
              <w:t>1.073.500</w:t>
            </w:r>
          </w:p>
        </w:tc>
      </w:tr>
      <w:tr>
        <w:tc>
          <w:tcPr>
            <w:tcW w:type="dxa" w:w="2351"/>
          </w:tcPr>
          <w:p>
            <w:pPr>
              <w:spacing w:line="240" w:lineRule="auto"/>
            </w:pPr>
            <w:r>
              <w:rPr>
                <w:rFonts w:ascii="Arial" w:hAnsi="Arial"/>
                <w:sz w:val="18"/>
              </w:rPr>
            </w:r>
          </w:p>
        </w:tc>
        <w:tc>
          <w:tcPr>
            <w:tcW w:type="dxa" w:w="2351"/>
          </w:tcPr>
          <w:p>
            <w:pPr>
              <w:spacing w:line="240" w:lineRule="auto"/>
            </w:pPr>
            <w:r>
              <w:rPr>
                <w:rFonts w:ascii="Arial" w:hAnsi="Arial"/>
                <w:sz w:val="18"/>
              </w:rPr>
              <w:t>91</w:t>
            </w:r>
          </w:p>
        </w:tc>
        <w:tc>
          <w:tcPr>
            <w:tcW w:type="dxa" w:w="2351"/>
          </w:tcPr>
          <w:p>
            <w:pPr>
              <w:spacing w:line="240" w:lineRule="auto"/>
            </w:pPr>
            <w:r>
              <w:rPr>
                <w:rFonts w:ascii="Arial" w:hAnsi="Arial"/>
                <w:sz w:val="18"/>
              </w:rPr>
              <w:t>TOTAL A PAGAR</w:t>
            </w:r>
          </w:p>
        </w:tc>
        <w:tc>
          <w:tcPr>
            <w:tcW w:type="dxa" w:w="2351"/>
          </w:tcPr>
          <w:p>
            <w:pPr>
              <w:spacing w:line="240" w:lineRule="auto"/>
            </w:pPr>
            <w:r>
              <w:rPr>
                <w:rFonts w:ascii="Arial" w:hAnsi="Arial"/>
                <w:sz w:val="18"/>
              </w:rPr>
              <w:t>1.400.000</w:t>
            </w:r>
          </w:p>
        </w:tc>
      </w:tr>
    </w:tbl>
    <w:p/>
    <w:p>
      <w:r>
        <w:t>Dónde se registra el IVA retenido total o parcial. Agente retenedor (la empresa compradora): las facturas de compra van en la línea 25, «Facturas recibidas del giro y Facturas de compra emitidas» (códigos 519 y 520), con derecho a crédito fiscal; el IVA retenido se declara en el reverso, sección de cambio de sujeto: código 39 si la retención es total y código 554 si es parcial; el código 596 suma las retenciones y ese total se agrega al total a pagar (código 91). Vendedor retenido: línea 5 (códigos 515 y 587) si la retención es total, y líneas 6 (código 720) y 14 (códigos 516 y 517) si es parcial. Los productos silvestres tienen retención total. Los números de línea son los de la plantilla del profesor; en las instrucciones del SII del 12-11-2024 son: 516/517 línea 16, 519/520 línea 28, 39 línea 118 y 596 línea 122 (las líneas 5 y 6 no cambian).</w:t>
      </w:r>
    </w:p>
    <w:p>
      <w:pPr>
        <w:pStyle w:val="Heading1"/>
      </w:pPr>
      <w:r>
        <w:t>Declaración jurada mensual de retenciones</w:t>
      </w:r>
    </w:p>
    <w:p>
      <w:r>
        <w:t>Corresponde la declaración jurada F3500, informe mensual de retenedores de cambio de sujeto de IVA. Se presenta cada mes, hasta el día 15 del mes siguiente (si no es día hábil, el siguiente hábil), aunque no haya movimiento, informando operación por operación. Los códigos de producto de los silvestres son: 3101 rosa mosqueta, 3102 mora, 3103 hongos, 3104 frutos de espino y 3105 hojas de boldo. Los códigos 3106 a 3115 corresponden a los demás silvestres (tilo, manzanilla, llantén, toronjil, cedrón, hierbas pectorales, romero, quillay, hierba de hipérico y cera de abeja). Unidad de medida: código 1 (kilogramo); documento 46 (factura de compra electrónica). Los facturadores electrónicos que documentan todo por ese medio y envían su libro de compras y ventas no están obligados a presentarla.</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Pr>
                <w:rFonts w:ascii="Arial" w:hAnsi="Arial"/>
                <w:b/>
                <w:sz w:val="18"/>
              </w:rPr>
              <w:t>RUT vendedor</w:t>
            </w:r>
          </w:p>
        </w:tc>
        <w:tc>
          <w:tcPr>
            <w:tcW w:type="dxa" w:w="1344"/>
          </w:tcPr>
          <w:p>
            <w:pPr>
              <w:spacing w:line="240" w:lineRule="auto"/>
            </w:pPr>
            <w:r>
              <w:rPr>
                <w:rFonts w:ascii="Arial" w:hAnsi="Arial"/>
                <w:b/>
                <w:sz w:val="18"/>
              </w:rPr>
              <w:t>Cód. producto</w:t>
            </w:r>
          </w:p>
        </w:tc>
        <w:tc>
          <w:tcPr>
            <w:tcW w:type="dxa" w:w="1344"/>
          </w:tcPr>
          <w:p>
            <w:pPr>
              <w:spacing w:line="240" w:lineRule="auto"/>
            </w:pPr>
            <w:r>
              <w:rPr>
                <w:rFonts w:ascii="Arial" w:hAnsi="Arial"/>
                <w:b/>
                <w:sz w:val="18"/>
              </w:rPr>
              <w:t>Producto</w:t>
            </w:r>
          </w:p>
        </w:tc>
        <w:tc>
          <w:tcPr>
            <w:tcW w:type="dxa" w:w="1344"/>
          </w:tcPr>
          <w:p>
            <w:pPr>
              <w:spacing w:line="240" w:lineRule="auto"/>
            </w:pPr>
            <w:r>
              <w:rPr>
                <w:rFonts w:ascii="Arial" w:hAnsi="Arial"/>
                <w:b/>
                <w:sz w:val="18"/>
              </w:rPr>
              <w:t>Doc.</w:t>
            </w:r>
          </w:p>
        </w:tc>
        <w:tc>
          <w:tcPr>
            <w:tcW w:type="dxa" w:w="1344"/>
          </w:tcPr>
          <w:p>
            <w:pPr>
              <w:spacing w:line="240" w:lineRule="auto"/>
            </w:pPr>
            <w:r>
              <w:rPr>
                <w:rFonts w:ascii="Arial" w:hAnsi="Arial"/>
                <w:b/>
                <w:sz w:val="18"/>
              </w:rPr>
              <w:t>N°</w:t>
            </w:r>
          </w:p>
        </w:tc>
        <w:tc>
          <w:tcPr>
            <w:tcW w:type="dxa" w:w="1344"/>
          </w:tcPr>
          <w:p>
            <w:pPr>
              <w:spacing w:line="240" w:lineRule="auto"/>
            </w:pPr>
            <w:r>
              <w:rPr>
                <w:rFonts w:ascii="Arial" w:hAnsi="Arial"/>
                <w:b/>
                <w:sz w:val="18"/>
              </w:rPr>
              <w:t>Cantidad (kg)</w:t>
            </w:r>
          </w:p>
        </w:tc>
        <w:tc>
          <w:tcPr>
            <w:tcW w:type="dxa" w:w="1344"/>
          </w:tcPr>
          <w:p>
            <w:pPr>
              <w:spacing w:line="240" w:lineRule="auto"/>
            </w:pPr>
            <w:r>
              <w:rPr>
                <w:rFonts w:ascii="Arial" w:hAnsi="Arial"/>
                <w:b/>
                <w:sz w:val="18"/>
              </w:rPr>
              <w:t>IVA retenido</w:t>
            </w:r>
          </w:p>
        </w:tc>
      </w:tr>
      <w:tr>
        <w:tc>
          <w:tcPr>
            <w:tcW w:type="dxa" w:w="1344"/>
          </w:tcPr>
          <w:p>
            <w:pPr>
              <w:spacing w:line="240" w:lineRule="auto"/>
            </w:pPr>
            <w:r>
              <w:rPr>
                <w:rFonts w:ascii="Arial" w:hAnsi="Arial"/>
                <w:sz w:val="18"/>
              </w:rPr>
              <w:t>11.111.111-1</w:t>
            </w:r>
          </w:p>
        </w:tc>
        <w:tc>
          <w:tcPr>
            <w:tcW w:type="dxa" w:w="1344"/>
          </w:tcPr>
          <w:p>
            <w:pPr>
              <w:spacing w:line="240" w:lineRule="auto"/>
            </w:pPr>
            <w:r>
              <w:rPr>
                <w:rFonts w:ascii="Arial" w:hAnsi="Arial"/>
                <w:sz w:val="18"/>
              </w:rPr>
              <w:t>3101</w:t>
            </w:r>
          </w:p>
        </w:tc>
        <w:tc>
          <w:tcPr>
            <w:tcW w:type="dxa" w:w="1344"/>
          </w:tcPr>
          <w:p>
            <w:pPr>
              <w:spacing w:line="240" w:lineRule="auto"/>
            </w:pPr>
            <w:r>
              <w:rPr>
                <w:rFonts w:ascii="Arial" w:hAnsi="Arial"/>
                <w:sz w:val="18"/>
              </w:rPr>
              <w:t>Rosa mosqueta</w:t>
            </w:r>
          </w:p>
        </w:tc>
        <w:tc>
          <w:tcPr>
            <w:tcW w:type="dxa" w:w="1344"/>
          </w:tcPr>
          <w:p>
            <w:pPr>
              <w:spacing w:line="240" w:lineRule="auto"/>
            </w:pPr>
            <w:r>
              <w:rPr>
                <w:rFonts w:ascii="Arial" w:hAnsi="Arial"/>
                <w:sz w:val="18"/>
              </w:rPr>
              <w:t>46</w:t>
            </w:r>
          </w:p>
        </w:tc>
        <w:tc>
          <w:tcPr>
            <w:tcW w:type="dxa" w:w="1344"/>
          </w:tcPr>
          <w:p>
            <w:pPr>
              <w:spacing w:line="240" w:lineRule="auto"/>
            </w:pPr>
            <w:r>
              <w:rPr>
                <w:rFonts w:ascii="Arial" w:hAnsi="Arial"/>
                <w:sz w:val="18"/>
              </w:rPr>
              <w:t>201</w:t>
            </w:r>
          </w:p>
        </w:tc>
        <w:tc>
          <w:tcPr>
            <w:tcW w:type="dxa" w:w="1344"/>
          </w:tcPr>
          <w:p>
            <w:pPr>
              <w:spacing w:line="240" w:lineRule="auto"/>
            </w:pPr>
            <w:r>
              <w:rPr>
                <w:rFonts w:ascii="Arial" w:hAnsi="Arial"/>
                <w:sz w:val="18"/>
              </w:rPr>
              <w:t>1.200</w:t>
            </w:r>
          </w:p>
        </w:tc>
        <w:tc>
          <w:tcPr>
            <w:tcW w:type="dxa" w:w="1344"/>
          </w:tcPr>
          <w:p>
            <w:pPr>
              <w:spacing w:line="240" w:lineRule="auto"/>
            </w:pPr>
            <w:r>
              <w:rPr>
                <w:rFonts w:ascii="Arial" w:hAnsi="Arial"/>
                <w:sz w:val="18"/>
              </w:rPr>
              <w:t>342.000</w:t>
            </w:r>
          </w:p>
        </w:tc>
      </w:tr>
      <w:tr>
        <w:tc>
          <w:tcPr>
            <w:tcW w:type="dxa" w:w="1344"/>
          </w:tcPr>
          <w:p>
            <w:pPr>
              <w:spacing w:line="240" w:lineRule="auto"/>
            </w:pPr>
            <w:r>
              <w:rPr>
                <w:rFonts w:ascii="Arial" w:hAnsi="Arial"/>
                <w:sz w:val="18"/>
              </w:rPr>
              <w:t>12.222.222-5</w:t>
            </w:r>
          </w:p>
        </w:tc>
        <w:tc>
          <w:tcPr>
            <w:tcW w:type="dxa" w:w="1344"/>
          </w:tcPr>
          <w:p>
            <w:pPr>
              <w:spacing w:line="240" w:lineRule="auto"/>
            </w:pPr>
            <w:r>
              <w:rPr>
                <w:rFonts w:ascii="Arial" w:hAnsi="Arial"/>
                <w:sz w:val="18"/>
              </w:rPr>
              <w:t>3103</w:t>
            </w:r>
          </w:p>
        </w:tc>
        <w:tc>
          <w:tcPr>
            <w:tcW w:type="dxa" w:w="1344"/>
          </w:tcPr>
          <w:p>
            <w:pPr>
              <w:spacing w:line="240" w:lineRule="auto"/>
            </w:pPr>
            <w:r>
              <w:rPr>
                <w:rFonts w:ascii="Arial" w:hAnsi="Arial"/>
                <w:sz w:val="18"/>
              </w:rPr>
              <w:t>Hongos</w:t>
            </w:r>
          </w:p>
        </w:tc>
        <w:tc>
          <w:tcPr>
            <w:tcW w:type="dxa" w:w="1344"/>
          </w:tcPr>
          <w:p>
            <w:pPr>
              <w:spacing w:line="240" w:lineRule="auto"/>
            </w:pPr>
            <w:r>
              <w:rPr>
                <w:rFonts w:ascii="Arial" w:hAnsi="Arial"/>
                <w:sz w:val="18"/>
              </w:rPr>
              <w:t>46</w:t>
            </w:r>
          </w:p>
        </w:tc>
        <w:tc>
          <w:tcPr>
            <w:tcW w:type="dxa" w:w="1344"/>
          </w:tcPr>
          <w:p>
            <w:pPr>
              <w:spacing w:line="240" w:lineRule="auto"/>
            </w:pPr>
            <w:r>
              <w:rPr>
                <w:rFonts w:ascii="Arial" w:hAnsi="Arial"/>
                <w:sz w:val="18"/>
              </w:rPr>
              <w:t>202</w:t>
            </w:r>
          </w:p>
        </w:tc>
        <w:tc>
          <w:tcPr>
            <w:tcW w:type="dxa" w:w="1344"/>
          </w:tcPr>
          <w:p>
            <w:pPr>
              <w:spacing w:line="240" w:lineRule="auto"/>
            </w:pPr>
            <w:r>
              <w:rPr>
                <w:rFonts w:ascii="Arial" w:hAnsi="Arial"/>
                <w:sz w:val="18"/>
              </w:rPr>
              <w:t>300</w:t>
            </w:r>
          </w:p>
        </w:tc>
        <w:tc>
          <w:tcPr>
            <w:tcW w:type="dxa" w:w="1344"/>
          </w:tcPr>
          <w:p>
            <w:pPr>
              <w:spacing w:line="240" w:lineRule="auto"/>
            </w:pPr>
            <w:r>
              <w:rPr>
                <w:rFonts w:ascii="Arial" w:hAnsi="Arial"/>
                <w:sz w:val="18"/>
              </w:rPr>
              <w:t>228.000</w:t>
            </w:r>
          </w:p>
        </w:tc>
      </w:tr>
      <w:tr>
        <w:tc>
          <w:tcPr>
            <w:tcW w:type="dxa" w:w="1344"/>
          </w:tcPr>
          <w:p>
            <w:pPr>
              <w:spacing w:line="240" w:lineRule="auto"/>
            </w:pPr>
            <w:r>
              <w:rPr>
                <w:rFonts w:ascii="Arial" w:hAnsi="Arial"/>
                <w:sz w:val="18"/>
              </w:rPr>
              <w:t>13.333.333-9</w:t>
            </w:r>
          </w:p>
        </w:tc>
        <w:tc>
          <w:tcPr>
            <w:tcW w:type="dxa" w:w="1344"/>
          </w:tcPr>
          <w:p>
            <w:pPr>
              <w:spacing w:line="240" w:lineRule="auto"/>
            </w:pPr>
            <w:r>
              <w:rPr>
                <w:rFonts w:ascii="Arial" w:hAnsi="Arial"/>
                <w:sz w:val="18"/>
              </w:rPr>
              <w:t>3102</w:t>
            </w:r>
          </w:p>
        </w:tc>
        <w:tc>
          <w:tcPr>
            <w:tcW w:type="dxa" w:w="1344"/>
          </w:tcPr>
          <w:p>
            <w:pPr>
              <w:spacing w:line="240" w:lineRule="auto"/>
            </w:pPr>
            <w:r>
              <w:rPr>
                <w:rFonts w:ascii="Arial" w:hAnsi="Arial"/>
                <w:sz w:val="18"/>
              </w:rPr>
              <w:t>Mora</w:t>
            </w:r>
          </w:p>
        </w:tc>
        <w:tc>
          <w:tcPr>
            <w:tcW w:type="dxa" w:w="1344"/>
          </w:tcPr>
          <w:p>
            <w:pPr>
              <w:spacing w:line="240" w:lineRule="auto"/>
            </w:pPr>
            <w:r>
              <w:rPr>
                <w:rFonts w:ascii="Arial" w:hAnsi="Arial"/>
                <w:sz w:val="18"/>
              </w:rPr>
              <w:t>46</w:t>
            </w:r>
          </w:p>
        </w:tc>
        <w:tc>
          <w:tcPr>
            <w:tcW w:type="dxa" w:w="1344"/>
          </w:tcPr>
          <w:p>
            <w:pPr>
              <w:spacing w:line="240" w:lineRule="auto"/>
            </w:pPr>
            <w:r>
              <w:rPr>
                <w:rFonts w:ascii="Arial" w:hAnsi="Arial"/>
                <w:sz w:val="18"/>
              </w:rPr>
              <w:t>203</w:t>
            </w:r>
          </w:p>
        </w:tc>
        <w:tc>
          <w:tcPr>
            <w:tcW w:type="dxa" w:w="1344"/>
          </w:tcPr>
          <w:p>
            <w:pPr>
              <w:spacing w:line="240" w:lineRule="auto"/>
            </w:pPr>
            <w:r>
              <w:rPr>
                <w:rFonts w:ascii="Arial" w:hAnsi="Arial"/>
                <w:sz w:val="18"/>
              </w:rPr>
              <w:t>500</w:t>
            </w:r>
          </w:p>
        </w:tc>
        <w:tc>
          <w:tcPr>
            <w:tcW w:type="dxa" w:w="1344"/>
          </w:tcPr>
          <w:p>
            <w:pPr>
              <w:spacing w:line="240" w:lineRule="auto"/>
            </w:pPr>
            <w:r>
              <w:rPr>
                <w:rFonts w:ascii="Arial" w:hAnsi="Arial"/>
                <w:sz w:val="18"/>
              </w:rPr>
              <w:t>152.000</w:t>
            </w:r>
          </w:p>
        </w:tc>
      </w:tr>
      <w:tr>
        <w:tc>
          <w:tcPr>
            <w:tcW w:type="dxa" w:w="1344"/>
          </w:tcPr>
          <w:p>
            <w:pPr>
              <w:spacing w:line="240" w:lineRule="auto"/>
            </w:pPr>
            <w:r>
              <w:rPr>
                <w:rFonts w:ascii="Arial" w:hAnsi="Arial"/>
                <w:sz w:val="18"/>
              </w:rPr>
              <w:t>14.444.444-2</w:t>
            </w:r>
          </w:p>
        </w:tc>
        <w:tc>
          <w:tcPr>
            <w:tcW w:type="dxa" w:w="1344"/>
          </w:tcPr>
          <w:p>
            <w:pPr>
              <w:spacing w:line="240" w:lineRule="auto"/>
            </w:pPr>
            <w:r>
              <w:rPr>
                <w:rFonts w:ascii="Arial" w:hAnsi="Arial"/>
                <w:sz w:val="18"/>
              </w:rPr>
              <w:t>3105</w:t>
            </w:r>
          </w:p>
        </w:tc>
        <w:tc>
          <w:tcPr>
            <w:tcW w:type="dxa" w:w="1344"/>
          </w:tcPr>
          <w:p>
            <w:pPr>
              <w:spacing w:line="240" w:lineRule="auto"/>
            </w:pPr>
            <w:r>
              <w:rPr>
                <w:rFonts w:ascii="Arial" w:hAnsi="Arial"/>
                <w:sz w:val="18"/>
              </w:rPr>
              <w:t>Hojas de boldo</w:t>
            </w:r>
          </w:p>
        </w:tc>
        <w:tc>
          <w:tcPr>
            <w:tcW w:type="dxa" w:w="1344"/>
          </w:tcPr>
          <w:p>
            <w:pPr>
              <w:spacing w:line="240" w:lineRule="auto"/>
            </w:pPr>
            <w:r>
              <w:rPr>
                <w:rFonts w:ascii="Arial" w:hAnsi="Arial"/>
                <w:sz w:val="18"/>
              </w:rPr>
              <w:t>46</w:t>
            </w:r>
          </w:p>
        </w:tc>
        <w:tc>
          <w:tcPr>
            <w:tcW w:type="dxa" w:w="1344"/>
          </w:tcPr>
          <w:p>
            <w:pPr>
              <w:spacing w:line="240" w:lineRule="auto"/>
            </w:pPr>
            <w:r>
              <w:rPr>
                <w:rFonts w:ascii="Arial" w:hAnsi="Arial"/>
                <w:sz w:val="18"/>
              </w:rPr>
              <w:t>204</w:t>
            </w:r>
          </w:p>
        </w:tc>
        <w:tc>
          <w:tcPr>
            <w:tcW w:type="dxa" w:w="1344"/>
          </w:tcPr>
          <w:p>
            <w:pPr>
              <w:spacing w:line="240" w:lineRule="auto"/>
            </w:pPr>
            <w:r>
              <w:rPr>
                <w:rFonts w:ascii="Arial" w:hAnsi="Arial"/>
                <w:sz w:val="18"/>
              </w:rPr>
              <w:t>400</w:t>
            </w:r>
          </w:p>
        </w:tc>
        <w:tc>
          <w:tcPr>
            <w:tcW w:type="dxa" w:w="1344"/>
          </w:tcPr>
          <w:p>
            <w:pPr>
              <w:spacing w:line="240" w:lineRule="auto"/>
            </w:pPr>
            <w:r>
              <w:rPr>
                <w:rFonts w:ascii="Arial" w:hAnsi="Arial"/>
                <w:sz w:val="18"/>
              </w:rPr>
              <w:t>95.000</w:t>
            </w:r>
          </w:p>
        </w:tc>
      </w:tr>
      <w:tr>
        <w:tc>
          <w:tcPr>
            <w:tcW w:type="dxa" w:w="1344"/>
          </w:tcPr>
          <w:p>
            <w:pPr>
              <w:spacing w:line="240" w:lineRule="auto"/>
            </w:pPr>
            <w:r>
              <w:rPr>
                <w:rFonts w:ascii="Arial" w:hAnsi="Arial"/>
                <w:sz w:val="18"/>
              </w:rPr>
              <w:t>15.555.555-6</w:t>
            </w:r>
          </w:p>
        </w:tc>
        <w:tc>
          <w:tcPr>
            <w:tcW w:type="dxa" w:w="1344"/>
          </w:tcPr>
          <w:p>
            <w:pPr>
              <w:spacing w:line="240" w:lineRule="auto"/>
            </w:pPr>
            <w:r>
              <w:rPr>
                <w:rFonts w:ascii="Arial" w:hAnsi="Arial"/>
                <w:sz w:val="18"/>
              </w:rPr>
              <w:t>3104</w:t>
            </w:r>
          </w:p>
        </w:tc>
        <w:tc>
          <w:tcPr>
            <w:tcW w:type="dxa" w:w="1344"/>
          </w:tcPr>
          <w:p>
            <w:pPr>
              <w:spacing w:line="240" w:lineRule="auto"/>
            </w:pPr>
            <w:r>
              <w:rPr>
                <w:rFonts w:ascii="Arial" w:hAnsi="Arial"/>
                <w:sz w:val="18"/>
              </w:rPr>
              <w:t>Frutos de espino</w:t>
            </w:r>
          </w:p>
        </w:tc>
        <w:tc>
          <w:tcPr>
            <w:tcW w:type="dxa" w:w="1344"/>
          </w:tcPr>
          <w:p>
            <w:pPr>
              <w:spacing w:line="240" w:lineRule="auto"/>
            </w:pPr>
            <w:r>
              <w:rPr>
                <w:rFonts w:ascii="Arial" w:hAnsi="Arial"/>
                <w:sz w:val="18"/>
              </w:rPr>
              <w:t>46</w:t>
            </w:r>
          </w:p>
        </w:tc>
        <w:tc>
          <w:tcPr>
            <w:tcW w:type="dxa" w:w="1344"/>
          </w:tcPr>
          <w:p>
            <w:pPr>
              <w:spacing w:line="240" w:lineRule="auto"/>
            </w:pPr>
            <w:r>
              <w:rPr>
                <w:rFonts w:ascii="Arial" w:hAnsi="Arial"/>
                <w:sz w:val="18"/>
              </w:rPr>
              <w:t>205</w:t>
            </w:r>
          </w:p>
        </w:tc>
        <w:tc>
          <w:tcPr>
            <w:tcW w:type="dxa" w:w="1344"/>
          </w:tcPr>
          <w:p>
            <w:pPr>
              <w:spacing w:line="240" w:lineRule="auto"/>
            </w:pPr>
            <w:r>
              <w:rPr>
                <w:rFonts w:ascii="Arial" w:hAnsi="Arial"/>
                <w:sz w:val="18"/>
              </w:rPr>
              <w:t>900</w:t>
            </w:r>
          </w:p>
        </w:tc>
        <w:tc>
          <w:tcPr>
            <w:tcW w:type="dxa" w:w="1344"/>
          </w:tcPr>
          <w:p>
            <w:pPr>
              <w:spacing w:line="240" w:lineRule="auto"/>
            </w:pPr>
            <w:r>
              <w:rPr>
                <w:rFonts w:ascii="Arial" w:hAnsi="Arial"/>
                <w:sz w:val="18"/>
              </w:rPr>
              <w:t>256.500</w:t>
            </w:r>
          </w:p>
        </w:tc>
      </w:tr>
      <w:tr>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t>TOTAL</w:t>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r>
          </w:p>
        </w:tc>
        <w:tc>
          <w:tcPr>
            <w:tcW w:type="dxa" w:w="1344"/>
          </w:tcPr>
          <w:p>
            <w:pPr>
              <w:spacing w:line="240" w:lineRule="auto"/>
            </w:pPr>
            <w:r>
              <w:rPr>
                <w:rFonts w:ascii="Arial" w:hAnsi="Arial"/>
                <w:sz w:val="18"/>
              </w:rPr>
              <w:t>1.073.500</w:t>
            </w:r>
          </w:p>
        </w:tc>
      </w:tr>
    </w:tbl>
    <w:p/>
    <w:p>
      <w:pPr>
        <w:pStyle w:val="Heading1"/>
      </w:pPr>
      <w:r>
        <w:t>Conclusiones</w:t>
      </w:r>
    </w:p>
    <w:p>
      <w:r>
        <w:t>Con el cambio de sujeto, la empresa compradora retuvo $1.073.500 de IVA y lo pagó íntegro al fisco (código 39). Como ese mismo IVA es crédito fiscal, lo restó de su débito: IVA determinado $256.500. En el F29 pagó ese IVA, el PPM ($70.000) y el IVA retenido: $1.400.000 en total. El proveedor cobra solo el neto y no necesita emitir factura. La factura de compra respalda cada operación, y la declaración jurada F3500 informa cada mes al SII las retenciones practicadas.</w:t>
      </w:r>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eastAsia="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