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Roboto" w:hAnsi="Roboto"/>
          <w:b/>
          <w:i w:val="0"/>
          <w:color w:val="5B4BDB"/>
          <w:sz w:val="20"/>
        </w:rPr>
        <w:t>CODEPATH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3291840" cy="9660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ligh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9660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spacing w:after="160"/>
        <w:jc w:val="center"/>
      </w:pPr>
      <w:r>
        <w:rPr>
          <w:rFonts w:ascii="Roboto" w:hAnsi="Roboto"/>
          <w:b/>
          <w:i w:val="0"/>
          <w:color w:val="000000"/>
          <w:sz w:val="58"/>
        </w:rPr>
        <w:t>Manual de identidad visual</w:t>
      </w:r>
    </w:p>
    <w:p>
      <w:pPr>
        <w:spacing w:after="400"/>
        <w:jc w:val="center"/>
      </w:pPr>
      <w:r>
        <w:rPr>
          <w:rFonts w:ascii="Roboto" w:hAnsi="Roboto"/>
          <w:b/>
          <w:i w:val="0"/>
          <w:color w:val="5B4BDB"/>
          <w:sz w:val="32"/>
        </w:rPr>
        <w:t>Aprendé a programar, paso a paso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160"/>
            <w:shd w:fill="EEEB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/>
                <w:color w:val="5B4BDB"/>
                <w:sz w:val="18"/>
              </w:rPr>
              <w:t>Proyecto</w:t>
            </w:r>
          </w:p>
        </w:tc>
        <w:tc>
          <w:tcPr>
            <w:tcW w:type="dxa" w:w="532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 w:val="0"/>
                <w:color w:val="17243D"/>
                <w:sz w:val="19"/>
              </w:rPr>
              <w:t>CodePath</w:t>
            </w:r>
          </w:p>
        </w:tc>
      </w:tr>
      <w:tr>
        <w:tc>
          <w:tcPr>
            <w:tcW w:type="dxa" w:w="2160"/>
            <w:shd w:fill="EEEB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/>
                <w:color w:val="5B4BDB"/>
                <w:sz w:val="18"/>
              </w:rPr>
              <w:t>Integrante</w:t>
            </w:r>
          </w:p>
        </w:tc>
        <w:tc>
          <w:tcPr>
            <w:tcW w:type="dxa" w:w="532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 w:val="0"/>
                <w:color w:val="17243D"/>
                <w:sz w:val="19"/>
              </w:rPr>
              <w:t>Joaquín Villalva</w:t>
            </w:r>
          </w:p>
        </w:tc>
      </w:tr>
      <w:tr>
        <w:tc>
          <w:tcPr>
            <w:tcW w:type="dxa" w:w="2160"/>
            <w:shd w:fill="EEEB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/>
                <w:color w:val="5B4BDB"/>
                <w:sz w:val="18"/>
              </w:rPr>
              <w:t>Materia</w:t>
            </w:r>
          </w:p>
        </w:tc>
        <w:tc>
          <w:tcPr>
            <w:tcW w:type="dxa" w:w="532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 w:val="0"/>
                <w:color w:val="17243D"/>
                <w:sz w:val="19"/>
              </w:rPr>
              <w:t>Aplicaciones Móviles</w:t>
            </w:r>
          </w:p>
        </w:tc>
      </w:tr>
      <w:tr>
        <w:tc>
          <w:tcPr>
            <w:tcW w:type="dxa" w:w="2160"/>
            <w:shd w:fill="EEEB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/>
                <w:color w:val="5B4BDB"/>
                <w:sz w:val="18"/>
              </w:rPr>
              <w:t>Docente</w:t>
            </w:r>
          </w:p>
        </w:tc>
        <w:tc>
          <w:tcPr>
            <w:tcW w:type="dxa" w:w="532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 w:val="0"/>
                <w:color w:val="17243D"/>
                <w:sz w:val="19"/>
              </w:rPr>
              <w:t>Aragón Lautaro</w:t>
            </w:r>
          </w:p>
        </w:tc>
      </w:tr>
    </w:tbl>
    <w:p>
      <w:pPr>
        <w:spacing w:after="0" w:line="278" w:lineRule="auto"/>
        <w:jc w:val="center"/>
      </w:pPr>
      <w:r>
        <w:rPr>
          <w:rFonts w:ascii="Roboto" w:hAnsi="Roboto"/>
          <w:b w:val="0"/>
          <w:i w:val="0"/>
          <w:color w:val="536078"/>
          <w:sz w:val="18"/>
        </w:rPr>
        <w:t>Versión editable para Word  |  Septiembre 2026</w:t>
      </w:r>
    </w:p>
    <w:p>
      <w:r>
        <w:br w:type="page"/>
      </w:r>
    </w:p>
    <w:p>
      <w:pPr>
        <w:spacing w:after="60"/>
      </w:pPr>
      <w:r>
        <w:rPr>
          <w:rFonts w:ascii="Roboto" w:hAnsi="Roboto"/>
          <w:b/>
          <w:i w:val="0"/>
          <w:color w:val="5B4BDB"/>
          <w:sz w:val="18"/>
        </w:rPr>
        <w:t>01 / FUNDAMENTOS</w:t>
      </w:r>
    </w:p>
    <w:p>
      <w:pPr>
        <w:pStyle w:val="Heading1"/>
        <w:spacing w:before="0" w:after="80"/>
      </w:pPr>
      <w:r>
        <w:rPr>
          <w:rFonts w:ascii="Roboto" w:hAnsi="Roboto"/>
          <w:b/>
          <w:i w:val="0"/>
          <w:color w:val="000000"/>
          <w:sz w:val="46"/>
        </w:rPr>
        <w:t>Una marca que acompaña</w:t>
      </w:r>
    </w:p>
    <w:p>
      <w:pPr>
        <w:spacing w:after="240" w:line="278" w:lineRule="auto"/>
      </w:pPr>
      <w:r>
        <w:rPr>
          <w:rFonts w:ascii="Roboto" w:hAnsi="Roboto"/>
          <w:b w:val="0"/>
          <w:i w:val="0"/>
          <w:color w:val="536078"/>
          <w:sz w:val="21"/>
        </w:rPr>
        <w:t>CodePath acerca la programación y el desarrollo web a personas que empiezan desde cero.</w:t>
      </w:r>
    </w:p>
    <w:p>
      <w:pPr>
        <w:pStyle w:val="Heading2"/>
        <w:spacing w:before="160" w:after="100"/>
      </w:pPr>
      <w:r>
        <w:rPr>
          <w:rFonts w:ascii="Roboto" w:hAnsi="Roboto"/>
          <w:b/>
          <w:i w:val="0"/>
          <w:color w:val="000000"/>
          <w:sz w:val="30"/>
        </w:rPr>
        <w:t>Propósito y tono</w:t>
      </w:r>
    </w:p>
    <w:p>
      <w:pPr>
        <w:spacing w:after="120" w:line="278" w:lineRule="auto"/>
      </w:pPr>
      <w:r>
        <w:rPr>
          <w:rFonts w:ascii="Roboto" w:hAnsi="Roboto"/>
          <w:b w:val="0"/>
          <w:i w:val="0"/>
          <w:color w:val="17243D"/>
          <w:sz w:val="21"/>
        </w:rPr>
        <w:t>La identidad comunica un aprendizaje progresivo: cada pantalla propone un paso claro, permite practicar y devuelve una señal comprensible. El tono usa voseo rioplatense, frases breves y una retroalimentación respetuosa.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EEEB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/>
                <w:color w:val="5B4BDB"/>
                <w:sz w:val="20"/>
              </w:rPr>
              <w:t>Claridad</w:t>
            </w:r>
          </w:p>
        </w:tc>
        <w:tc>
          <w:tcPr>
            <w:tcW w:type="dxa" w:w="3389"/>
            <w:shd w:fill="EEEB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/>
                <w:color w:val="5B4BDB"/>
                <w:sz w:val="20"/>
              </w:rPr>
              <w:t>Cercanía</w:t>
            </w:r>
          </w:p>
        </w:tc>
        <w:tc>
          <w:tcPr>
            <w:tcW w:type="dxa" w:w="3389"/>
            <w:shd w:fill="EEEB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/>
                <w:color w:val="5B4BDB"/>
                <w:sz w:val="20"/>
              </w:rPr>
              <w:t>Progreso real</w:t>
            </w:r>
          </w:p>
        </w:tc>
      </w:tr>
      <w:tr>
        <w:tc>
          <w:tcPr>
            <w:tcW w:type="dxa" w:w="338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 w:val="0"/>
                <w:color w:val="17243D"/>
                <w:sz w:val="18"/>
              </w:rPr>
              <w:t>Una acción principal por pantalla.</w:t>
            </w:r>
          </w:p>
        </w:tc>
        <w:tc>
          <w:tcPr>
            <w:tcW w:type="dxa" w:w="338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 w:val="0"/>
                <w:color w:val="17243D"/>
                <w:sz w:val="18"/>
              </w:rPr>
              <w:t>Aprendé, elegí y practicá.</w:t>
            </w:r>
          </w:p>
        </w:tc>
        <w:tc>
          <w:tcPr>
            <w:tcW w:type="dxa" w:w="338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 w:val="0"/>
                <w:color w:val="17243D"/>
                <w:sz w:val="18"/>
              </w:rPr>
              <w:t>Los estados reflejan acciones realizadas.</w:t>
            </w:r>
          </w:p>
        </w:tc>
      </w:tr>
      <w:tr>
        <w:tc>
          <w:tcPr>
            <w:tcW w:type="dxa" w:w="338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 w:val="0"/>
                <w:color w:val="17243D"/>
                <w:sz w:val="18"/>
              </w:rPr>
              <w:t>Explicaciones breves.</w:t>
            </w:r>
          </w:p>
        </w:tc>
        <w:tc>
          <w:tcPr>
            <w:tcW w:type="dxa" w:w="338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 w:val="0"/>
                <w:color w:val="17243D"/>
                <w:sz w:val="18"/>
              </w:rPr>
              <w:t>Errores como oportunidades.</w:t>
            </w:r>
          </w:p>
        </w:tc>
        <w:tc>
          <w:tcPr>
            <w:tcW w:type="dxa" w:w="338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 w:val="0"/>
                <w:color w:val="17243D"/>
                <w:sz w:val="18"/>
              </w:rPr>
              <w:t>Sin avances ficticios.</w:t>
            </w:r>
          </w:p>
        </w:tc>
      </w:tr>
    </w:tbl>
    <w:p>
      <w:pPr>
        <w:pStyle w:val="Heading2"/>
        <w:spacing w:before="160" w:after="100"/>
      </w:pPr>
      <w:r>
        <w:rPr>
          <w:rFonts w:ascii="Roboto" w:hAnsi="Roboto"/>
          <w:b/>
          <w:i w:val="0"/>
          <w:color w:val="000000"/>
          <w:sz w:val="30"/>
        </w:rPr>
        <w:t>Cómo leer este manual</w:t>
      </w:r>
    </w:p>
    <w:p>
      <w:pPr>
        <w:spacing w:after="120" w:line="278" w:lineRule="auto"/>
      </w:pPr>
      <w:r>
        <w:rPr>
          <w:rFonts w:ascii="Roboto" w:hAnsi="Roboto"/>
          <w:b w:val="0"/>
          <w:i w:val="0"/>
          <w:color w:val="17243D"/>
          <w:sz w:val="21"/>
        </w:rPr>
        <w:t>Las páginas siguientes documentan el identificador, las variantes, el espacio de seguridad, la paleta, el contraste, las tipografías y los componentes que se usan en la aplicación. Los valores digitales están expresados en sRGB. Las pautas impresas son recomendaciones para futuras piezas.</w:t>
      </w:r>
    </w:p>
    <w:p>
      <w:r>
        <w:br w:type="page"/>
      </w:r>
    </w:p>
    <w:p>
      <w:pPr>
        <w:spacing w:after="60"/>
      </w:pPr>
      <w:r>
        <w:rPr>
          <w:rFonts w:ascii="Roboto" w:hAnsi="Roboto"/>
          <w:b/>
          <w:i w:val="0"/>
          <w:color w:val="5B4BDB"/>
          <w:sz w:val="18"/>
        </w:rPr>
        <w:t>02 / IDENTIFICADOR</w:t>
      </w:r>
    </w:p>
    <w:p>
      <w:pPr>
        <w:pStyle w:val="Heading1"/>
        <w:spacing w:before="0" w:after="80"/>
      </w:pPr>
      <w:r>
        <w:rPr>
          <w:rFonts w:ascii="Roboto" w:hAnsi="Roboto"/>
          <w:b/>
          <w:i w:val="0"/>
          <w:color w:val="000000"/>
          <w:sz w:val="46"/>
        </w:rPr>
        <w:t>El logo principal</w:t>
      </w:r>
    </w:p>
    <w:p>
      <w:pPr>
        <w:spacing w:after="240" w:line="278" w:lineRule="auto"/>
      </w:pPr>
      <w:r>
        <w:rPr>
          <w:rFonts w:ascii="Roboto" w:hAnsi="Roboto"/>
          <w:b w:val="0"/>
          <w:i w:val="0"/>
          <w:color w:val="536078"/>
          <w:sz w:val="21"/>
        </w:rPr>
        <w:t>El símbolo de código y el nombre forman una firma simple, compacta y reconocible.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3200400" cy="9392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ligh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939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160" w:after="100"/>
      </w:pPr>
      <w:r>
        <w:rPr>
          <w:rFonts w:ascii="Roboto" w:hAnsi="Roboto"/>
          <w:b/>
          <w:i w:val="0"/>
          <w:color w:val="000000"/>
          <w:sz w:val="30"/>
        </w:rPr>
        <w:t>Construcción del símbolo</w:t>
      </w:r>
    </w:p>
    <w:p>
      <w:pPr>
        <w:spacing w:after="120" w:line="278" w:lineRule="auto"/>
      </w:pPr>
      <w:r>
        <w:rPr>
          <w:rFonts w:ascii="Roboto" w:hAnsi="Roboto"/>
          <w:b w:val="0"/>
          <w:i w:val="0"/>
          <w:color w:val="17243D"/>
          <w:sz w:val="21"/>
        </w:rPr>
        <w:t>El símbolo usa una cuadrícula de 48 por 48 unidades, esquinas de radio 14 y trazos de 3 unidades con extremos redondeados. Los signos menor y mayor representan el código; la barra amarilla comunica dirección y avance.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7243D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3389"/>
            <w:shd w:fill="17243D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/>
                <w:color w:val="FFFFFF"/>
                <w:sz w:val="17"/>
              </w:rPr>
              <w:t>Valor</w:t>
            </w:r>
          </w:p>
        </w:tc>
        <w:tc>
          <w:tcPr>
            <w:tcW w:type="dxa" w:w="3389"/>
            <w:shd w:fill="17243D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/>
                <w:color w:val="FFFFFF"/>
                <w:sz w:val="17"/>
              </w:rPr>
              <w:t>Significado</w:t>
            </w:r>
          </w:p>
        </w:tc>
      </w:tr>
      <w:tr>
        <w:tc>
          <w:tcPr>
            <w:tcW w:type="dxa" w:w="338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 w:val="0"/>
                <w:color w:val="17243D"/>
                <w:sz w:val="18"/>
              </w:rPr>
              <w:t>Símbolo</w:t>
            </w:r>
          </w:p>
        </w:tc>
        <w:tc>
          <w:tcPr>
            <w:tcW w:type="dxa" w:w="338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 w:val="0"/>
                <w:color w:val="17243D"/>
                <w:sz w:val="18"/>
              </w:rPr>
              <w:t>48 x 48</w:t>
            </w:r>
          </w:p>
        </w:tc>
        <w:tc>
          <w:tcPr>
            <w:tcW w:type="dxa" w:w="338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 w:val="0"/>
                <w:color w:val="17243D"/>
                <w:sz w:val="18"/>
              </w:rPr>
              <w:t>Código y avance</w:t>
            </w:r>
          </w:p>
        </w:tc>
      </w:tr>
      <w:tr>
        <w:tc>
          <w:tcPr>
            <w:tcW w:type="dxa" w:w="338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 w:val="0"/>
                <w:color w:val="17243D"/>
                <w:sz w:val="18"/>
              </w:rPr>
              <w:t>Nombre</w:t>
            </w:r>
          </w:p>
        </w:tc>
        <w:tc>
          <w:tcPr>
            <w:tcW w:type="dxa" w:w="338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 w:val="0"/>
                <w:color w:val="17243D"/>
                <w:sz w:val="18"/>
              </w:rPr>
              <w:t>CodePath</w:t>
            </w:r>
          </w:p>
        </w:tc>
        <w:tc>
          <w:tcPr>
            <w:tcW w:type="dxa" w:w="338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 w:val="0"/>
                <w:color w:val="17243D"/>
                <w:sz w:val="18"/>
              </w:rPr>
              <w:t>C y P mayúsculas, sin espacio</w:t>
            </w:r>
          </w:p>
        </w:tc>
      </w:tr>
      <w:tr>
        <w:tc>
          <w:tcPr>
            <w:tcW w:type="dxa" w:w="338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 w:val="0"/>
                <w:color w:val="17243D"/>
                <w:sz w:val="18"/>
              </w:rPr>
              <w:t>Referencia</w:t>
            </w:r>
          </w:p>
        </w:tc>
        <w:tc>
          <w:tcPr>
            <w:tcW w:type="dxa" w:w="338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 w:val="0"/>
                <w:color w:val="17243D"/>
                <w:sz w:val="18"/>
              </w:rPr>
              <w:t>BrandLogo.vue</w:t>
            </w:r>
          </w:p>
        </w:tc>
        <w:tc>
          <w:tcPr>
            <w:tcW w:type="dxa" w:w="338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 w:val="0"/>
                <w:color w:val="17243D"/>
                <w:sz w:val="18"/>
              </w:rPr>
              <w:t>Componente de la aplicación</w:t>
            </w:r>
          </w:p>
        </w:tc>
      </w:tr>
    </w:tbl>
    <w:p>
      <w:pPr>
        <w:pStyle w:val="Heading2"/>
        <w:spacing w:before="160" w:after="100"/>
      </w:pPr>
      <w:r>
        <w:rPr>
          <w:rFonts w:ascii="Roboto" w:hAnsi="Roboto"/>
          <w:b/>
          <w:i w:val="0"/>
          <w:color w:val="000000"/>
          <w:sz w:val="30"/>
        </w:rPr>
        <w:t>Espacio de seguridad</w:t>
      </w:r>
    </w:p>
    <w:p>
      <w:pPr>
        <w:spacing w:after="120" w:line="278" w:lineRule="auto"/>
      </w:pPr>
      <w:r>
        <w:rPr>
          <w:rFonts w:ascii="Roboto" w:hAnsi="Roboto"/>
          <w:b w:val="0"/>
          <w:i w:val="0"/>
          <w:color w:val="17243D"/>
          <w:sz w:val="21"/>
        </w:rPr>
        <w:t>Medir H sobre el alto del símbolo y reservar al menos H/4 alrededor del conjunto. Ningún texto, borde, imagen u otro logo debe invadir esa reserva.</w:t>
      </w:r>
    </w:p>
    <w:p>
      <w:r>
        <w:br w:type="page"/>
      </w:r>
    </w:p>
    <w:p>
      <w:pPr>
        <w:spacing w:after="60"/>
      </w:pPr>
      <w:r>
        <w:rPr>
          <w:rFonts w:ascii="Roboto" w:hAnsi="Roboto"/>
          <w:b/>
          <w:i w:val="0"/>
          <w:color w:val="5B4BDB"/>
          <w:sz w:val="18"/>
        </w:rPr>
        <w:t>03 / SISTEMA DE LOGOS</w:t>
      </w:r>
    </w:p>
    <w:p>
      <w:pPr>
        <w:pStyle w:val="Heading1"/>
        <w:spacing w:before="0" w:after="80"/>
      </w:pPr>
      <w:r>
        <w:rPr>
          <w:rFonts w:ascii="Roboto" w:hAnsi="Roboto"/>
          <w:b/>
          <w:i w:val="0"/>
          <w:color w:val="000000"/>
          <w:sz w:val="46"/>
        </w:rPr>
        <w:t>Versiones y uso</w:t>
      </w:r>
    </w:p>
    <w:p>
      <w:pPr>
        <w:spacing w:after="240" w:line="278" w:lineRule="auto"/>
      </w:pPr>
      <w:r>
        <w:rPr>
          <w:rFonts w:ascii="Roboto" w:hAnsi="Roboto"/>
          <w:b w:val="0"/>
          <w:i w:val="0"/>
          <w:color w:val="536078"/>
          <w:sz w:val="21"/>
        </w:rPr>
        <w:t>La versión principal se usa sobre superficies claras. Las variantes amplían sus aplicaciones.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7243D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/>
                <w:color w:val="FFFFFF"/>
                <w:sz w:val="17"/>
              </w:rPr>
              <w:t>Versión</w:t>
            </w:r>
          </w:p>
        </w:tc>
        <w:tc>
          <w:tcPr>
            <w:tcW w:type="dxa" w:w="3389"/>
            <w:shd w:fill="17243D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/>
                <w:color w:val="FFFFFF"/>
                <w:sz w:val="17"/>
              </w:rPr>
              <w:t>Fondo recomendado</w:t>
            </w:r>
          </w:p>
        </w:tc>
        <w:tc>
          <w:tcPr>
            <w:tcW w:type="dxa" w:w="3389"/>
            <w:shd w:fill="17243D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/>
                <w:color w:val="FFFFFF"/>
                <w:sz w:val="17"/>
              </w:rPr>
              <w:t>Uso</w:t>
            </w:r>
          </w:p>
        </w:tc>
      </w:tr>
      <w:tr>
        <w:tc>
          <w:tcPr>
            <w:tcW w:type="dxa" w:w="338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 w:val="0"/>
                <w:color w:val="17243D"/>
                <w:sz w:val="18"/>
              </w:rPr>
              <w:t>Principal</w:t>
            </w:r>
          </w:p>
        </w:tc>
        <w:tc>
          <w:tcPr>
            <w:tcW w:type="dxa" w:w="338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 w:val="0"/>
                <w:color w:val="17243D"/>
                <w:sz w:val="18"/>
              </w:rPr>
              <w:t>Blanco o #F7F8FF</w:t>
            </w:r>
          </w:p>
        </w:tc>
        <w:tc>
          <w:tcPr>
            <w:tcW w:type="dxa" w:w="338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 w:val="0"/>
                <w:color w:val="17243D"/>
                <w:sz w:val="18"/>
              </w:rPr>
              <w:t>Firma habitual de la aplicación</w:t>
            </w:r>
          </w:p>
        </w:tc>
      </w:tr>
      <w:tr>
        <w:tc>
          <w:tcPr>
            <w:tcW w:type="dxa" w:w="338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 w:val="0"/>
                <w:color w:val="17243D"/>
                <w:sz w:val="18"/>
              </w:rPr>
              <w:t>Negativa</w:t>
            </w:r>
          </w:p>
        </w:tc>
        <w:tc>
          <w:tcPr>
            <w:tcW w:type="dxa" w:w="338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 w:val="0"/>
                <w:color w:val="17243D"/>
                <w:sz w:val="18"/>
              </w:rPr>
              <w:t>#17243D o violeta</w:t>
            </w:r>
          </w:p>
        </w:tc>
        <w:tc>
          <w:tcPr>
            <w:tcW w:type="dxa" w:w="338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 w:val="0"/>
                <w:color w:val="17243D"/>
                <w:sz w:val="18"/>
              </w:rPr>
              <w:t>Nombre blanco en superficie oscura</w:t>
            </w:r>
          </w:p>
        </w:tc>
      </w:tr>
      <w:tr>
        <w:tc>
          <w:tcPr>
            <w:tcW w:type="dxa" w:w="338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 w:val="0"/>
                <w:color w:val="17243D"/>
                <w:sz w:val="18"/>
              </w:rPr>
              <w:t>Monocroma</w:t>
            </w:r>
          </w:p>
        </w:tc>
        <w:tc>
          <w:tcPr>
            <w:tcW w:type="dxa" w:w="338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 w:val="0"/>
                <w:color w:val="17243D"/>
                <w:sz w:val="18"/>
              </w:rPr>
              <w:t>Fondo claro</w:t>
            </w:r>
          </w:p>
        </w:tc>
        <w:tc>
          <w:tcPr>
            <w:tcW w:type="dxa" w:w="338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 w:val="0"/>
                <w:color w:val="17243D"/>
                <w:sz w:val="18"/>
              </w:rPr>
              <w:t>Una tinta azul oscuro y reserva blanca</w:t>
            </w:r>
          </w:p>
        </w:tc>
      </w:tr>
      <w:tr>
        <w:tc>
          <w:tcPr>
            <w:tcW w:type="dxa" w:w="338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 w:val="0"/>
                <w:color w:val="17243D"/>
                <w:sz w:val="18"/>
              </w:rPr>
              <w:t>Símbolo</w:t>
            </w:r>
          </w:p>
        </w:tc>
        <w:tc>
          <w:tcPr>
            <w:tcW w:type="dxa" w:w="338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 w:val="0"/>
                <w:color w:val="17243D"/>
                <w:sz w:val="18"/>
              </w:rPr>
              <w:t>Cualquier superficie con contraste</w:t>
            </w:r>
          </w:p>
        </w:tc>
        <w:tc>
          <w:tcPr>
            <w:tcW w:type="dxa" w:w="338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 w:val="0"/>
                <w:color w:val="17243D"/>
                <w:sz w:val="18"/>
              </w:rPr>
              <w:t>Favicon, avatar y tamaños reducidos</w:t>
            </w:r>
          </w:p>
        </w:tc>
      </w:tr>
    </w:tbl>
    <w:p>
      <w:pPr>
        <w:pStyle w:val="Heading2"/>
        <w:spacing w:before="160" w:after="100"/>
      </w:pPr>
      <w:r>
        <w:rPr>
          <w:rFonts w:ascii="Roboto" w:hAnsi="Roboto"/>
          <w:b/>
          <w:i w:val="0"/>
          <w:color w:val="000000"/>
          <w:sz w:val="30"/>
        </w:rPr>
        <w:t>Tamaños mínimos</w:t>
      </w:r>
    </w:p>
    <w:p>
      <w:pPr>
        <w:spacing w:after="120" w:line="278" w:lineRule="auto"/>
      </w:pPr>
      <w:r>
        <w:rPr>
          <w:rFonts w:ascii="Roboto" w:hAnsi="Roboto"/>
          <w:b w:val="0"/>
          <w:i w:val="0"/>
          <w:color w:val="17243D"/>
          <w:sz w:val="21"/>
        </w:rPr>
        <w:t>Firma completa: H mínimo 32 px en digital y 10 mm como sugerencia para impresión. Símbolo aislado: mínimo 16 px digital y 5 mm impreso. Validar siempre la lectura a tamaño real.</w:t>
      </w:r>
    </w:p>
    <w:p>
      <w:pPr>
        <w:pStyle w:val="Heading2"/>
        <w:spacing w:before="160" w:after="100"/>
      </w:pPr>
      <w:r>
        <w:rPr>
          <w:rFonts w:ascii="Roboto" w:hAnsi="Roboto"/>
          <w:b/>
          <w:i w:val="0"/>
          <w:color w:val="000000"/>
          <w:sz w:val="30"/>
        </w:rPr>
        <w:t>Usos que se deben evitar</w:t>
      </w:r>
    </w:p>
    <w:p>
      <w:pPr>
        <w:spacing w:after="120" w:line="278" w:lineRule="auto"/>
      </w:pPr>
      <w:r>
        <w:rPr>
          <w:rFonts w:ascii="Roboto" w:hAnsi="Roboto"/>
          <w:b w:val="0"/>
          <w:i w:val="0"/>
          <w:color w:val="17243D"/>
          <w:sz w:val="21"/>
        </w:rPr>
        <w:t>No deformar, girar, recolorear ni reducir el contraste. No aplicar sombras, contornos o fondos con textura que compitan con el símbolo. Mantener la relación de aspecto y la separación del nombre.</w:t>
      </w:r>
    </w:p>
    <w:p>
      <w:r>
        <w:br w:type="page"/>
      </w:r>
    </w:p>
    <w:p>
      <w:pPr>
        <w:spacing w:after="60"/>
      </w:pPr>
      <w:r>
        <w:rPr>
          <w:rFonts w:ascii="Roboto" w:hAnsi="Roboto"/>
          <w:b/>
          <w:i w:val="0"/>
          <w:color w:val="5B4BDB"/>
          <w:sz w:val="18"/>
        </w:rPr>
        <w:t>04 / COLORIMETRÍA</w:t>
      </w:r>
    </w:p>
    <w:p>
      <w:pPr>
        <w:pStyle w:val="Heading1"/>
        <w:spacing w:before="0" w:after="80"/>
      </w:pPr>
      <w:r>
        <w:rPr>
          <w:rFonts w:ascii="Roboto" w:hAnsi="Roboto"/>
          <w:b/>
          <w:i w:val="0"/>
          <w:color w:val="000000"/>
          <w:sz w:val="46"/>
        </w:rPr>
        <w:t>Paleta principal</w:t>
      </w:r>
    </w:p>
    <w:p>
      <w:pPr>
        <w:spacing w:after="240" w:line="278" w:lineRule="auto"/>
      </w:pPr>
      <w:r>
        <w:rPr>
          <w:rFonts w:ascii="Roboto" w:hAnsi="Roboto"/>
          <w:b w:val="0"/>
          <w:i w:val="0"/>
          <w:color w:val="536078"/>
          <w:sz w:val="21"/>
        </w:rPr>
        <w:t>El violeta guía la acción; el amarillo destaca y el azul oscuro sostiene la lectura.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440"/>
        <w:gridCol w:w="1800"/>
        <w:gridCol w:w="1800"/>
        <w:gridCol w:w="3168"/>
      </w:tblGrid>
      <w:tr>
        <w:trPr>
          <w:tblHeader w:val="true"/>
        </w:trPr>
        <w:tc>
          <w:tcPr>
            <w:tcW w:type="dxa" w:w="2033"/>
            <w:shd w:fill="17243D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/>
                <w:color w:val="FFFFFF"/>
                <w:sz w:val="17"/>
              </w:rPr>
              <w:t>Muestra</w:t>
            </w:r>
          </w:p>
        </w:tc>
        <w:tc>
          <w:tcPr>
            <w:tcW w:type="dxa" w:w="2033"/>
            <w:shd w:fill="17243D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/>
                <w:color w:val="FFFFFF"/>
                <w:sz w:val="17"/>
              </w:rPr>
              <w:t>HEX</w:t>
            </w:r>
          </w:p>
        </w:tc>
        <w:tc>
          <w:tcPr>
            <w:tcW w:type="dxa" w:w="2033"/>
            <w:shd w:fill="17243D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/>
                <w:color w:val="FFFFFF"/>
                <w:sz w:val="17"/>
              </w:rPr>
              <w:t>RGB</w:t>
            </w:r>
          </w:p>
        </w:tc>
        <w:tc>
          <w:tcPr>
            <w:tcW w:type="dxa" w:w="2033"/>
            <w:shd w:fill="17243D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/>
                <w:color w:val="FFFFFF"/>
                <w:sz w:val="17"/>
              </w:rPr>
              <w:t>HSL</w:t>
            </w:r>
          </w:p>
        </w:tc>
        <w:tc>
          <w:tcPr>
            <w:tcW w:type="dxa" w:w="2033"/>
            <w:shd w:fill="17243D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/>
                <w:color w:val="FFFFFF"/>
                <w:sz w:val="17"/>
              </w:rPr>
              <w:t>Uso recomendado</w:t>
            </w:r>
          </w:p>
        </w:tc>
      </w:tr>
      <w:tr>
        <w:tc>
          <w:tcPr>
            <w:tcW w:type="dxa" w:w="1656"/>
            <w:shd w:fill="5B4BDB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/>
                <w:color w:val="FFFFFF"/>
                <w:sz w:val="18"/>
              </w:rPr>
              <w:t>Violeta CodePath</w:t>
            </w:r>
          </w:p>
        </w:tc>
        <w:tc>
          <w:tcPr>
            <w:tcW w:type="dxa" w:w="14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 w:val="0"/>
                <w:color w:val="17243D"/>
                <w:sz w:val="16"/>
              </w:rPr>
              <w:t>#5B4BDB</w:t>
            </w:r>
          </w:p>
        </w:tc>
        <w:tc>
          <w:tcPr>
            <w:tcW w:type="dxa" w:w="1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 w:val="0"/>
                <w:color w:val="17243D"/>
                <w:sz w:val="16"/>
              </w:rPr>
              <w:t>91 / 75 / 219</w:t>
            </w:r>
          </w:p>
        </w:tc>
        <w:tc>
          <w:tcPr>
            <w:tcW w:type="dxa" w:w="1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 w:val="0"/>
                <w:color w:val="17243D"/>
                <w:sz w:val="16"/>
              </w:rPr>
              <w:t>247° / 67% / 58%</w:t>
            </w:r>
          </w:p>
        </w:tc>
        <w:tc>
          <w:tcPr>
            <w:tcW w:type="dxa" w:w="316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 w:val="0"/>
                <w:color w:val="17243D"/>
                <w:sz w:val="16"/>
              </w:rPr>
              <w:t>Botones principales, enlaces, marca y foco.</w:t>
            </w:r>
          </w:p>
        </w:tc>
      </w:tr>
      <w:tr>
        <w:tc>
          <w:tcPr>
            <w:tcW w:type="dxa" w:w="1656"/>
            <w:shd w:fill="FFC85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/>
                <w:color w:val="17243D"/>
                <w:sz w:val="18"/>
              </w:rPr>
              <w:t>Amarillo avance</w:t>
            </w:r>
          </w:p>
        </w:tc>
        <w:tc>
          <w:tcPr>
            <w:tcW w:type="dxa" w:w="14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  <w:shd w:fill="F5F6FA"/>
          </w:tcPr>
          <w:p>
            <w:pPr>
              <w:spacing w:after="0" w:before="0"/>
            </w:pPr>
            <w:r/>
            <w:r>
              <w:rPr>
                <w:rFonts w:ascii="Roboto" w:hAnsi="Roboto"/>
                <w:b w:val="0"/>
                <w:color w:val="17243D"/>
                <w:sz w:val="16"/>
              </w:rPr>
              <w:t>#FFC857</w:t>
            </w:r>
          </w:p>
        </w:tc>
        <w:tc>
          <w:tcPr>
            <w:tcW w:type="dxa" w:w="1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  <w:shd w:fill="F5F6FA"/>
          </w:tcPr>
          <w:p>
            <w:pPr>
              <w:spacing w:after="0" w:before="0"/>
            </w:pPr>
            <w:r/>
            <w:r>
              <w:rPr>
                <w:rFonts w:ascii="Roboto" w:hAnsi="Roboto"/>
                <w:b w:val="0"/>
                <w:color w:val="17243D"/>
                <w:sz w:val="16"/>
              </w:rPr>
              <w:t>255 / 200 / 87</w:t>
            </w:r>
          </w:p>
        </w:tc>
        <w:tc>
          <w:tcPr>
            <w:tcW w:type="dxa" w:w="1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  <w:shd w:fill="F5F6FA"/>
          </w:tcPr>
          <w:p>
            <w:pPr>
              <w:spacing w:after="0" w:before="0"/>
            </w:pPr>
            <w:r/>
            <w:r>
              <w:rPr>
                <w:rFonts w:ascii="Roboto" w:hAnsi="Roboto"/>
                <w:b w:val="0"/>
                <w:color w:val="17243D"/>
                <w:sz w:val="16"/>
              </w:rPr>
              <w:t>40° / 100% / 67%</w:t>
            </w:r>
          </w:p>
        </w:tc>
        <w:tc>
          <w:tcPr>
            <w:tcW w:type="dxa" w:w="316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  <w:shd w:fill="F5F6FA"/>
          </w:tcPr>
          <w:p>
            <w:pPr>
              <w:spacing w:after="0" w:before="0"/>
            </w:pPr>
            <w:r/>
            <w:r>
              <w:rPr>
                <w:rFonts w:ascii="Roboto" w:hAnsi="Roboto"/>
                <w:b w:val="0"/>
                <w:color w:val="17243D"/>
                <w:sz w:val="16"/>
              </w:rPr>
              <w:t>Detalles, insignias y logros. Texto oscuro.</w:t>
            </w:r>
          </w:p>
        </w:tc>
      </w:tr>
      <w:tr>
        <w:tc>
          <w:tcPr>
            <w:tcW w:type="dxa" w:w="1656"/>
            <w:shd w:fill="17243D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/>
                <w:color w:val="FFFFFF"/>
                <w:sz w:val="18"/>
              </w:rPr>
              <w:t>Azul profundo</w:t>
            </w:r>
          </w:p>
        </w:tc>
        <w:tc>
          <w:tcPr>
            <w:tcW w:type="dxa" w:w="14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 w:val="0"/>
                <w:color w:val="17243D"/>
                <w:sz w:val="16"/>
              </w:rPr>
              <w:t>#17243D</w:t>
            </w:r>
          </w:p>
        </w:tc>
        <w:tc>
          <w:tcPr>
            <w:tcW w:type="dxa" w:w="1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 w:val="0"/>
                <w:color w:val="17243D"/>
                <w:sz w:val="16"/>
              </w:rPr>
              <w:t>23 / 36 / 61</w:t>
            </w:r>
          </w:p>
        </w:tc>
        <w:tc>
          <w:tcPr>
            <w:tcW w:type="dxa" w:w="1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 w:val="0"/>
                <w:color w:val="17243D"/>
                <w:sz w:val="16"/>
              </w:rPr>
              <w:t>219° / 45% / 16%</w:t>
            </w:r>
          </w:p>
        </w:tc>
        <w:tc>
          <w:tcPr>
            <w:tcW w:type="dxa" w:w="316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 w:val="0"/>
                <w:color w:val="17243D"/>
                <w:sz w:val="16"/>
              </w:rPr>
              <w:t>Títulos, cuerpo, iconos y superficies oscuras.</w:t>
            </w:r>
          </w:p>
        </w:tc>
      </w:tr>
    </w:tbl>
    <w:p>
      <w:pPr>
        <w:spacing w:after="160" w:line="278" w:lineRule="auto"/>
      </w:pPr>
      <w:r>
        <w:rPr>
          <w:rFonts w:ascii="Roboto" w:hAnsi="Roboto"/>
          <w:b w:val="0"/>
          <w:i w:val="0"/>
          <w:color w:val="536078"/>
          <w:sz w:val="17"/>
        </w:rPr>
        <w:t>CMYK se expresa como conversión matemática aproximada sin perfil ICC. Para imprenta, ajustar con el proveedor y hacer una prueba física.</w:t>
      </w:r>
    </w:p>
    <w:p>
      <w:pPr>
        <w:pStyle w:val="Heading2"/>
        <w:spacing w:before="160" w:after="100"/>
      </w:pPr>
      <w:r>
        <w:rPr>
          <w:rFonts w:ascii="Roboto" w:hAnsi="Roboto"/>
          <w:b/>
          <w:i w:val="0"/>
          <w:color w:val="000000"/>
          <w:sz w:val="30"/>
        </w:rPr>
        <w:t>Fondos y respuestas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440"/>
        <w:gridCol w:w="1800"/>
        <w:gridCol w:w="1800"/>
        <w:gridCol w:w="3168"/>
      </w:tblGrid>
      <w:tr>
        <w:trPr>
          <w:tblHeader w:val="true"/>
        </w:trPr>
        <w:tc>
          <w:tcPr>
            <w:tcW w:type="dxa" w:w="2033"/>
            <w:shd w:fill="17243D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/>
                <w:color w:val="FFFFFF"/>
                <w:sz w:val="17"/>
              </w:rPr>
              <w:t>Muestra</w:t>
            </w:r>
          </w:p>
        </w:tc>
        <w:tc>
          <w:tcPr>
            <w:tcW w:type="dxa" w:w="2033"/>
            <w:shd w:fill="17243D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/>
                <w:color w:val="FFFFFF"/>
                <w:sz w:val="17"/>
              </w:rPr>
              <w:t>HEX</w:t>
            </w:r>
          </w:p>
        </w:tc>
        <w:tc>
          <w:tcPr>
            <w:tcW w:type="dxa" w:w="2033"/>
            <w:shd w:fill="17243D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/>
                <w:color w:val="FFFFFF"/>
                <w:sz w:val="17"/>
              </w:rPr>
              <w:t>RGB</w:t>
            </w:r>
          </w:p>
        </w:tc>
        <w:tc>
          <w:tcPr>
            <w:tcW w:type="dxa" w:w="2033"/>
            <w:shd w:fill="17243D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/>
                <w:color w:val="FFFFFF"/>
                <w:sz w:val="17"/>
              </w:rPr>
              <w:t>HSL</w:t>
            </w:r>
          </w:p>
        </w:tc>
        <w:tc>
          <w:tcPr>
            <w:tcW w:type="dxa" w:w="2033"/>
            <w:shd w:fill="17243D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/>
                <w:color w:val="FFFFFF"/>
                <w:sz w:val="17"/>
              </w:rPr>
              <w:t>Uso recomendado</w:t>
            </w:r>
          </w:p>
        </w:tc>
      </w:tr>
      <w:tr>
        <w:tc>
          <w:tcPr>
            <w:tcW w:type="dxa" w:w="1656"/>
            <w:shd w:fill="F7F8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/>
                <w:color w:val="17243D"/>
                <w:sz w:val="18"/>
              </w:rPr>
              <w:t>Fondo general</w:t>
            </w:r>
          </w:p>
        </w:tc>
        <w:tc>
          <w:tcPr>
            <w:tcW w:type="dxa" w:w="14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 w:val="0"/>
                <w:color w:val="17243D"/>
                <w:sz w:val="16"/>
              </w:rPr>
              <w:t>#F7F8FF</w:t>
            </w:r>
          </w:p>
        </w:tc>
        <w:tc>
          <w:tcPr>
            <w:tcW w:type="dxa" w:w="1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 w:val="0"/>
                <w:color w:val="17243D"/>
                <w:sz w:val="16"/>
              </w:rPr>
              <w:t>247 / 248 / 255</w:t>
            </w:r>
          </w:p>
        </w:tc>
        <w:tc>
          <w:tcPr>
            <w:tcW w:type="dxa" w:w="1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 w:val="0"/>
                <w:color w:val="17243D"/>
                <w:sz w:val="16"/>
              </w:rPr>
              <w:t>232° / 100% / 98%</w:t>
            </w:r>
          </w:p>
        </w:tc>
        <w:tc>
          <w:tcPr>
            <w:tcW w:type="dxa" w:w="316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 w:val="0"/>
                <w:color w:val="17243D"/>
                <w:sz w:val="16"/>
              </w:rPr>
              <w:t>Página y áreas de descanso.</w:t>
            </w:r>
          </w:p>
        </w:tc>
      </w:tr>
      <w:tr>
        <w:tc>
          <w:tcPr>
            <w:tcW w:type="dxa" w:w="1656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/>
                <w:color w:val="17243D"/>
                <w:sz w:val="18"/>
              </w:rPr>
              <w:t>Superficie</w:t>
            </w:r>
          </w:p>
        </w:tc>
        <w:tc>
          <w:tcPr>
            <w:tcW w:type="dxa" w:w="14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  <w:shd w:fill="F5F6FA"/>
          </w:tcPr>
          <w:p>
            <w:pPr>
              <w:spacing w:after="0" w:before="0"/>
            </w:pPr>
            <w:r/>
            <w:r>
              <w:rPr>
                <w:rFonts w:ascii="Roboto" w:hAnsi="Roboto"/>
                <w:b w:val="0"/>
                <w:color w:val="17243D"/>
                <w:sz w:val="16"/>
              </w:rPr>
              <w:t>#FFFFFF</w:t>
            </w:r>
          </w:p>
        </w:tc>
        <w:tc>
          <w:tcPr>
            <w:tcW w:type="dxa" w:w="1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  <w:shd w:fill="F5F6FA"/>
          </w:tcPr>
          <w:p>
            <w:pPr>
              <w:spacing w:after="0" w:before="0"/>
            </w:pPr>
            <w:r/>
            <w:r>
              <w:rPr>
                <w:rFonts w:ascii="Roboto" w:hAnsi="Roboto"/>
                <w:b w:val="0"/>
                <w:color w:val="17243D"/>
                <w:sz w:val="16"/>
              </w:rPr>
              <w:t>255 / 255 / 255</w:t>
            </w:r>
          </w:p>
        </w:tc>
        <w:tc>
          <w:tcPr>
            <w:tcW w:type="dxa" w:w="1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  <w:shd w:fill="F5F6FA"/>
          </w:tcPr>
          <w:p>
            <w:pPr>
              <w:spacing w:after="0" w:before="0"/>
            </w:pPr>
            <w:r/>
            <w:r>
              <w:rPr>
                <w:rFonts w:ascii="Roboto" w:hAnsi="Roboto"/>
                <w:b w:val="0"/>
                <w:color w:val="17243D"/>
                <w:sz w:val="16"/>
              </w:rPr>
              <w:t>0° / 0% / 100%</w:t>
            </w:r>
          </w:p>
        </w:tc>
        <w:tc>
          <w:tcPr>
            <w:tcW w:type="dxa" w:w="316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  <w:shd w:fill="F5F6FA"/>
          </w:tcPr>
          <w:p>
            <w:pPr>
              <w:spacing w:after="0" w:before="0"/>
            </w:pPr>
            <w:r/>
            <w:r>
              <w:rPr>
                <w:rFonts w:ascii="Roboto" w:hAnsi="Roboto"/>
                <w:b w:val="0"/>
                <w:color w:val="17243D"/>
                <w:sz w:val="16"/>
              </w:rPr>
              <w:t>Tarjetas, paneles y menús.</w:t>
            </w:r>
          </w:p>
        </w:tc>
      </w:tr>
      <w:tr>
        <w:tc>
          <w:tcPr>
            <w:tcW w:type="dxa" w:w="1656"/>
            <w:shd w:fill="21873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/>
                <w:color w:val="FFFFFF"/>
                <w:sz w:val="18"/>
              </w:rPr>
              <w:t>Correcto</w:t>
            </w:r>
          </w:p>
        </w:tc>
        <w:tc>
          <w:tcPr>
            <w:tcW w:type="dxa" w:w="14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 w:val="0"/>
                <w:color w:val="17243D"/>
                <w:sz w:val="16"/>
              </w:rPr>
              <w:t>#218739</w:t>
            </w:r>
          </w:p>
        </w:tc>
        <w:tc>
          <w:tcPr>
            <w:tcW w:type="dxa" w:w="1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 w:val="0"/>
                <w:color w:val="17243D"/>
                <w:sz w:val="16"/>
              </w:rPr>
              <w:t>33 / 135 / 57</w:t>
            </w:r>
          </w:p>
        </w:tc>
        <w:tc>
          <w:tcPr>
            <w:tcW w:type="dxa" w:w="1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 w:val="0"/>
                <w:color w:val="17243D"/>
                <w:sz w:val="16"/>
              </w:rPr>
              <w:t>134° / 61% / 33%</w:t>
            </w:r>
          </w:p>
        </w:tc>
        <w:tc>
          <w:tcPr>
            <w:tcW w:type="dxa" w:w="316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 w:val="0"/>
                <w:color w:val="17243D"/>
                <w:sz w:val="16"/>
              </w:rPr>
              <w:t>Acierto y respuesta correcta.</w:t>
            </w:r>
          </w:p>
        </w:tc>
      </w:tr>
      <w:tr>
        <w:tc>
          <w:tcPr>
            <w:tcW w:type="dxa" w:w="1656"/>
            <w:shd w:fill="C6282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/>
                <w:color w:val="FFFFFF"/>
                <w:sz w:val="18"/>
              </w:rPr>
              <w:t>Error</w:t>
            </w:r>
          </w:p>
        </w:tc>
        <w:tc>
          <w:tcPr>
            <w:tcW w:type="dxa" w:w="14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  <w:shd w:fill="F5F6FA"/>
          </w:tcPr>
          <w:p>
            <w:pPr>
              <w:spacing w:after="0" w:before="0"/>
            </w:pPr>
            <w:r/>
            <w:r>
              <w:rPr>
                <w:rFonts w:ascii="Roboto" w:hAnsi="Roboto"/>
                <w:b w:val="0"/>
                <w:color w:val="17243D"/>
                <w:sz w:val="16"/>
              </w:rPr>
              <w:t>#C62828</w:t>
            </w:r>
          </w:p>
        </w:tc>
        <w:tc>
          <w:tcPr>
            <w:tcW w:type="dxa" w:w="1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  <w:shd w:fill="F5F6FA"/>
          </w:tcPr>
          <w:p>
            <w:pPr>
              <w:spacing w:after="0" w:before="0"/>
            </w:pPr>
            <w:r/>
            <w:r>
              <w:rPr>
                <w:rFonts w:ascii="Roboto" w:hAnsi="Roboto"/>
                <w:b w:val="0"/>
                <w:color w:val="17243D"/>
                <w:sz w:val="16"/>
              </w:rPr>
              <w:t>198 / 40 / 40</w:t>
            </w:r>
          </w:p>
        </w:tc>
        <w:tc>
          <w:tcPr>
            <w:tcW w:type="dxa" w:w="18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  <w:shd w:fill="F5F6FA"/>
          </w:tcPr>
          <w:p>
            <w:pPr>
              <w:spacing w:after="0" w:before="0"/>
            </w:pPr>
            <w:r/>
            <w:r>
              <w:rPr>
                <w:rFonts w:ascii="Roboto" w:hAnsi="Roboto"/>
                <w:b w:val="0"/>
                <w:color w:val="17243D"/>
                <w:sz w:val="16"/>
              </w:rPr>
              <w:t>0° / 66% / 47%</w:t>
            </w:r>
          </w:p>
        </w:tc>
        <w:tc>
          <w:tcPr>
            <w:tcW w:type="dxa" w:w="316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  <w:shd w:fill="F5F6FA"/>
          </w:tcPr>
          <w:p>
            <w:pPr>
              <w:spacing w:after="0" w:before="0"/>
            </w:pPr>
            <w:r/>
            <w:r>
              <w:rPr>
                <w:rFonts w:ascii="Roboto" w:hAnsi="Roboto"/>
                <w:b w:val="0"/>
                <w:color w:val="17243D"/>
                <w:sz w:val="16"/>
              </w:rPr>
              <w:t>Revisión y respuesta incorrecta.</w:t>
            </w:r>
          </w:p>
        </w:tc>
      </w:tr>
    </w:tbl>
    <w:p>
      <w:pPr>
        <w:spacing w:after="160" w:line="278" w:lineRule="auto"/>
      </w:pPr>
      <w:r>
        <w:rPr>
          <w:rFonts w:ascii="Roboto" w:hAnsi="Roboto"/>
          <w:b w:val="0"/>
          <w:i w:val="0"/>
          <w:color w:val="536078"/>
          <w:sz w:val="17"/>
        </w:rPr>
        <w:t>CMYK se expresa como conversión matemática aproximada sin perfil ICC. Para imprenta, ajustar con el proveedor y hacer una prueba física.</w:t>
      </w:r>
    </w:p>
    <w:p>
      <w:r>
        <w:br w:type="page"/>
      </w:r>
    </w:p>
    <w:p>
      <w:pPr>
        <w:spacing w:after="60"/>
      </w:pPr>
      <w:r>
        <w:rPr>
          <w:rFonts w:ascii="Roboto" w:hAnsi="Roboto"/>
          <w:b/>
          <w:i w:val="0"/>
          <w:color w:val="5B4BDB"/>
          <w:sz w:val="18"/>
        </w:rPr>
        <w:t>05 / ACCESIBILIDAD</w:t>
      </w:r>
    </w:p>
    <w:p>
      <w:pPr>
        <w:pStyle w:val="Heading1"/>
        <w:spacing w:before="0" w:after="80"/>
      </w:pPr>
      <w:r>
        <w:rPr>
          <w:rFonts w:ascii="Roboto" w:hAnsi="Roboto"/>
          <w:b/>
          <w:i w:val="0"/>
          <w:color w:val="000000"/>
          <w:sz w:val="46"/>
        </w:rPr>
        <w:t>Color que se puede leer</w:t>
      </w:r>
    </w:p>
    <w:p>
      <w:pPr>
        <w:spacing w:after="240" w:line="278" w:lineRule="auto"/>
      </w:pPr>
      <w:r>
        <w:rPr>
          <w:rFonts w:ascii="Roboto" w:hAnsi="Roboto"/>
          <w:b w:val="0"/>
          <w:i w:val="0"/>
          <w:color w:val="536078"/>
          <w:sz w:val="21"/>
        </w:rPr>
        <w:t>Cada estado lleva también una etiqueta o un icono. El significado nunca depende solo del color.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17243D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/>
                <w:color w:val="FFFFFF"/>
                <w:sz w:val="17"/>
              </w:rPr>
              <w:t>Combinación</w:t>
            </w:r>
          </w:p>
        </w:tc>
        <w:tc>
          <w:tcPr>
            <w:tcW w:type="dxa" w:w="2541"/>
            <w:shd w:fill="17243D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/>
                <w:color w:val="FFFFFF"/>
                <w:sz w:val="17"/>
              </w:rPr>
              <w:t>Ratio</w:t>
            </w:r>
          </w:p>
        </w:tc>
        <w:tc>
          <w:tcPr>
            <w:tcW w:type="dxa" w:w="2541"/>
            <w:shd w:fill="17243D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/>
                <w:color w:val="FFFFFF"/>
                <w:sz w:val="17"/>
              </w:rPr>
              <w:t>Texto normal</w:t>
            </w:r>
          </w:p>
        </w:tc>
        <w:tc>
          <w:tcPr>
            <w:tcW w:type="dxa" w:w="2541"/>
            <w:shd w:fill="17243D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/>
                <w:color w:val="FFFFFF"/>
                <w:sz w:val="17"/>
              </w:rPr>
              <w:t>Aplicación</w:t>
            </w:r>
          </w:p>
        </w:tc>
      </w:tr>
      <w:tr>
        <w:tc>
          <w:tcPr>
            <w:tcW w:type="dxa" w:w="2541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 w:val="0"/>
                <w:color w:val="17243D"/>
                <w:sz w:val="18"/>
              </w:rPr>
              <w:t>Blanco / violeta</w:t>
            </w:r>
          </w:p>
        </w:tc>
        <w:tc>
          <w:tcPr>
            <w:tcW w:type="dxa" w:w="2541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 w:val="0"/>
                <w:color w:val="17243D"/>
                <w:sz w:val="18"/>
              </w:rPr>
              <w:t>6.04:1</w:t>
            </w:r>
          </w:p>
        </w:tc>
        <w:tc>
          <w:tcPr>
            <w:tcW w:type="dxa" w:w="2541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/>
                <w:color w:val="218739"/>
                <w:sz w:val="18"/>
              </w:rPr>
              <w:t>Sí</w:t>
            </w:r>
          </w:p>
        </w:tc>
        <w:tc>
          <w:tcPr>
            <w:tcW w:type="dxa" w:w="2541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 w:val="0"/>
                <w:color w:val="17243D"/>
                <w:sz w:val="18"/>
              </w:rPr>
              <w:t>Botón principal</w:t>
            </w:r>
          </w:p>
        </w:tc>
      </w:tr>
      <w:tr>
        <w:tc>
          <w:tcPr>
            <w:tcW w:type="dxa" w:w="2541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 w:val="0"/>
                <w:color w:val="17243D"/>
                <w:sz w:val="18"/>
              </w:rPr>
              <w:t>Azul oscuro / amarillo</w:t>
            </w:r>
          </w:p>
        </w:tc>
        <w:tc>
          <w:tcPr>
            <w:tcW w:type="dxa" w:w="2541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 w:val="0"/>
                <w:color w:val="17243D"/>
                <w:sz w:val="18"/>
              </w:rPr>
              <w:t>10.07:1</w:t>
            </w:r>
          </w:p>
        </w:tc>
        <w:tc>
          <w:tcPr>
            <w:tcW w:type="dxa" w:w="2541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/>
                <w:color w:val="218739"/>
                <w:sz w:val="18"/>
              </w:rPr>
              <w:t>Sí</w:t>
            </w:r>
          </w:p>
        </w:tc>
        <w:tc>
          <w:tcPr>
            <w:tcW w:type="dxa" w:w="2541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 w:val="0"/>
                <w:color w:val="17243D"/>
                <w:sz w:val="18"/>
              </w:rPr>
              <w:t>Logro o detalle</w:t>
            </w:r>
          </w:p>
        </w:tc>
      </w:tr>
      <w:tr>
        <w:tc>
          <w:tcPr>
            <w:tcW w:type="dxa" w:w="2541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 w:val="0"/>
                <w:color w:val="17243D"/>
                <w:sz w:val="18"/>
              </w:rPr>
              <w:t>Azul oscuro / fondo</w:t>
            </w:r>
          </w:p>
        </w:tc>
        <w:tc>
          <w:tcPr>
            <w:tcW w:type="dxa" w:w="2541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 w:val="0"/>
                <w:color w:val="17243D"/>
                <w:sz w:val="18"/>
              </w:rPr>
              <w:t>14.62:1</w:t>
            </w:r>
          </w:p>
        </w:tc>
        <w:tc>
          <w:tcPr>
            <w:tcW w:type="dxa" w:w="2541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/>
                <w:color w:val="218739"/>
                <w:sz w:val="18"/>
              </w:rPr>
              <w:t>Sí</w:t>
            </w:r>
          </w:p>
        </w:tc>
        <w:tc>
          <w:tcPr>
            <w:tcW w:type="dxa" w:w="2541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 w:val="0"/>
                <w:color w:val="17243D"/>
                <w:sz w:val="18"/>
              </w:rPr>
              <w:t>Títulos</w:t>
            </w:r>
          </w:p>
        </w:tc>
      </w:tr>
      <w:tr>
        <w:tc>
          <w:tcPr>
            <w:tcW w:type="dxa" w:w="2541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 w:val="0"/>
                <w:color w:val="17243D"/>
                <w:sz w:val="18"/>
              </w:rPr>
              <w:t>Secundario / fondo</w:t>
            </w:r>
          </w:p>
        </w:tc>
        <w:tc>
          <w:tcPr>
            <w:tcW w:type="dxa" w:w="2541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 w:val="0"/>
                <w:color w:val="17243D"/>
                <w:sz w:val="18"/>
              </w:rPr>
              <w:t>5.99:1</w:t>
            </w:r>
          </w:p>
        </w:tc>
        <w:tc>
          <w:tcPr>
            <w:tcW w:type="dxa" w:w="2541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/>
                <w:color w:val="218739"/>
                <w:sz w:val="18"/>
              </w:rPr>
              <w:t>Sí</w:t>
            </w:r>
          </w:p>
        </w:tc>
        <w:tc>
          <w:tcPr>
            <w:tcW w:type="dxa" w:w="2541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 w:val="0"/>
                <w:color w:val="17243D"/>
                <w:sz w:val="18"/>
              </w:rPr>
              <w:t>Texto de apoyo</w:t>
            </w:r>
          </w:p>
        </w:tc>
      </w:tr>
      <w:tr>
        <w:tc>
          <w:tcPr>
            <w:tcW w:type="dxa" w:w="2541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 w:val="0"/>
                <w:color w:val="17243D"/>
                <w:sz w:val="18"/>
              </w:rPr>
              <w:t>Blanco / correcto</w:t>
            </w:r>
          </w:p>
        </w:tc>
        <w:tc>
          <w:tcPr>
            <w:tcW w:type="dxa" w:w="2541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 w:val="0"/>
                <w:color w:val="17243D"/>
                <w:sz w:val="18"/>
              </w:rPr>
              <w:t>4.58:1</w:t>
            </w:r>
          </w:p>
        </w:tc>
        <w:tc>
          <w:tcPr>
            <w:tcW w:type="dxa" w:w="2541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/>
                <w:color w:val="218739"/>
                <w:sz w:val="18"/>
              </w:rPr>
              <w:t>Sí</w:t>
            </w:r>
          </w:p>
        </w:tc>
        <w:tc>
          <w:tcPr>
            <w:tcW w:type="dxa" w:w="2541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 w:val="0"/>
                <w:color w:val="17243D"/>
                <w:sz w:val="18"/>
              </w:rPr>
              <w:t>Estado correcto</w:t>
            </w:r>
          </w:p>
        </w:tc>
      </w:tr>
      <w:tr>
        <w:tc>
          <w:tcPr>
            <w:tcW w:type="dxa" w:w="2541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 w:val="0"/>
                <w:color w:val="17243D"/>
                <w:sz w:val="18"/>
              </w:rPr>
              <w:t>Blanco / error</w:t>
            </w:r>
          </w:p>
        </w:tc>
        <w:tc>
          <w:tcPr>
            <w:tcW w:type="dxa" w:w="2541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 w:val="0"/>
                <w:color w:val="17243D"/>
                <w:sz w:val="18"/>
              </w:rPr>
              <w:t>5.62:1</w:t>
            </w:r>
          </w:p>
        </w:tc>
        <w:tc>
          <w:tcPr>
            <w:tcW w:type="dxa" w:w="2541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/>
                <w:color w:val="218739"/>
                <w:sz w:val="18"/>
              </w:rPr>
              <w:t>Sí</w:t>
            </w:r>
          </w:p>
        </w:tc>
        <w:tc>
          <w:tcPr>
            <w:tcW w:type="dxa" w:w="2541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 w:val="0"/>
                <w:color w:val="17243D"/>
                <w:sz w:val="18"/>
              </w:rPr>
              <w:t>Estado de error</w:t>
            </w:r>
          </w:p>
        </w:tc>
      </w:tr>
      <w:tr>
        <w:tc>
          <w:tcPr>
            <w:tcW w:type="dxa" w:w="2541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 w:val="0"/>
                <w:color w:val="17243D"/>
                <w:sz w:val="18"/>
              </w:rPr>
              <w:t>Blanco / amarillo</w:t>
            </w:r>
          </w:p>
        </w:tc>
        <w:tc>
          <w:tcPr>
            <w:tcW w:type="dxa" w:w="2541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 w:val="0"/>
                <w:color w:val="17243D"/>
                <w:sz w:val="18"/>
              </w:rPr>
              <w:t>1.54:1</w:t>
            </w:r>
          </w:p>
        </w:tc>
        <w:tc>
          <w:tcPr>
            <w:tcW w:type="dxa" w:w="2541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/>
                <w:color w:val="C62828"/>
                <w:sz w:val="18"/>
              </w:rPr>
              <w:t>No</w:t>
            </w:r>
          </w:p>
        </w:tc>
        <w:tc>
          <w:tcPr>
            <w:tcW w:type="dxa" w:w="2541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 w:val="0"/>
                <w:color w:val="17243D"/>
                <w:sz w:val="18"/>
              </w:rPr>
              <w:t>Evitar texto blanco</w:t>
            </w:r>
          </w:p>
        </w:tc>
      </w:tr>
    </w:tbl>
    <w:p>
      <w:pPr>
        <w:spacing w:after="120" w:line="278" w:lineRule="auto"/>
      </w:pPr>
      <w:r>
        <w:rPr>
          <w:rFonts w:ascii="Roboto" w:hAnsi="Roboto"/>
          <w:b w:val="0"/>
          <w:i w:val="0"/>
          <w:color w:val="536078"/>
          <w:sz w:val="19"/>
        </w:rPr>
        <w:t>WCAG AA recomienda al menos 4,5:1 para texto normal y 3:1 para texto grande. Los componentes y gráficos que comunican información necesitan 3:1 respecto de colores adyacentes pertinentes. Ratios calculados sobre luminancia relativa sRGB.</w:t>
      </w:r>
    </w:p>
    <w:p>
      <w:pPr>
        <w:pStyle w:val="Heading2"/>
        <w:spacing w:before="160" w:after="100"/>
      </w:pPr>
      <w:r>
        <w:rPr>
          <w:rFonts w:ascii="Roboto" w:hAnsi="Roboto"/>
          <w:b/>
          <w:i w:val="0"/>
          <w:color w:val="000000"/>
          <w:sz w:val="30"/>
        </w:rPr>
        <w:t>Aplicación accesible</w:t>
      </w:r>
    </w:p>
    <w:p>
      <w:pPr>
        <w:spacing w:after="120" w:line="278" w:lineRule="auto"/>
      </w:pPr>
      <w:r>
        <w:rPr>
          <w:rFonts w:ascii="Roboto" w:hAnsi="Roboto"/>
          <w:b w:val="0"/>
          <w:i w:val="0"/>
          <w:color w:val="17243D"/>
          <w:sz w:val="21"/>
        </w:rPr>
        <w:t>Escribir Disponible, Próximamente, Correcto o Revisá tu respuesta. Mantener foco visible de 3 px con separación de 3 a 4 px y controles con un área cómoda para tocar. El verde #218739 queda cerca del mínimo: no aclararlo ni reducir su opacidad sobre blanco.</w:t>
      </w:r>
    </w:p>
    <w:p>
      <w:r>
        <w:br w:type="page"/>
      </w:r>
    </w:p>
    <w:p>
      <w:pPr>
        <w:spacing w:after="60"/>
      </w:pPr>
      <w:r>
        <w:rPr>
          <w:rFonts w:ascii="Roboto" w:hAnsi="Roboto"/>
          <w:b/>
          <w:i w:val="0"/>
          <w:color w:val="5B4BDB"/>
          <w:sz w:val="18"/>
        </w:rPr>
        <w:t>06 / TIPOGRAFÍA</w:t>
      </w:r>
    </w:p>
    <w:p>
      <w:pPr>
        <w:pStyle w:val="Heading1"/>
        <w:spacing w:before="0" w:after="80"/>
      </w:pPr>
      <w:r>
        <w:rPr>
          <w:rFonts w:ascii="Roboto" w:hAnsi="Roboto"/>
          <w:b/>
          <w:i w:val="0"/>
          <w:color w:val="000000"/>
          <w:sz w:val="46"/>
        </w:rPr>
        <w:t>Roboto para aprender</w:t>
      </w:r>
    </w:p>
    <w:p>
      <w:pPr>
        <w:spacing w:after="240" w:line="278" w:lineRule="auto"/>
      </w:pPr>
      <w:r>
        <w:rPr>
          <w:rFonts w:ascii="Roboto" w:hAnsi="Roboto"/>
          <w:b w:val="0"/>
          <w:i w:val="0"/>
          <w:color w:val="536078"/>
          <w:sz w:val="21"/>
        </w:rPr>
        <w:t>Una familia legible y familiar, con buena diferenciación de pesos y soporte para el español.</w:t>
      </w:r>
    </w:p>
    <w:p>
      <w:r>
        <w:rPr>
          <w:rFonts w:ascii="Roboto" w:hAnsi="Roboto"/>
          <w:b w:val="0"/>
          <w:i w:val="0"/>
          <w:color w:val="5B4BDB"/>
          <w:sz w:val="62"/>
        </w:rPr>
        <w:t>Aa Bb Cc  0123  áéíóúü ¿? ¡!</w:t>
      </w:r>
    </w:p>
    <w:p>
      <w:pPr>
        <w:pStyle w:val="Heading2"/>
        <w:spacing w:before="160" w:after="100"/>
      </w:pPr>
      <w:r>
        <w:rPr>
          <w:rFonts w:ascii="Roboto" w:hAnsi="Roboto"/>
          <w:b/>
          <w:i w:val="0"/>
          <w:color w:val="000000"/>
          <w:sz w:val="30"/>
        </w:rPr>
        <w:t>Pesos y usos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7243D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/>
                <w:color w:val="FFFFFF"/>
                <w:sz w:val="17"/>
              </w:rPr>
              <w:t>Peso</w:t>
            </w:r>
          </w:p>
        </w:tc>
        <w:tc>
          <w:tcPr>
            <w:tcW w:type="dxa" w:w="3389"/>
            <w:shd w:fill="17243D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/>
                <w:color w:val="FFFFFF"/>
                <w:sz w:val="17"/>
              </w:rPr>
              <w:t>Muestra</w:t>
            </w:r>
          </w:p>
        </w:tc>
        <w:tc>
          <w:tcPr>
            <w:tcW w:type="dxa" w:w="3389"/>
            <w:shd w:fill="17243D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/>
                <w:color w:val="FFFFFF"/>
                <w:sz w:val="17"/>
              </w:rPr>
              <w:t>Uso</w:t>
            </w:r>
          </w:p>
        </w:tc>
      </w:tr>
      <w:tr>
        <w:tc>
          <w:tcPr>
            <w:tcW w:type="dxa" w:w="338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/>
                <w:color w:val="5B4BDB"/>
                <w:sz w:val="18"/>
              </w:rPr>
              <w:t>400</w:t>
            </w:r>
          </w:p>
        </w:tc>
        <w:tc>
          <w:tcPr>
            <w:tcW w:type="dxa" w:w="338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 w:val="0"/>
                <w:color w:val="17243D"/>
                <w:sz w:val="22"/>
              </w:rPr>
              <w:t>Aprendé, practicá, progresá.</w:t>
            </w:r>
          </w:p>
        </w:tc>
        <w:tc>
          <w:tcPr>
            <w:tcW w:type="dxa" w:w="338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 w:val="0"/>
                <w:color w:val="17243D"/>
                <w:sz w:val="18"/>
              </w:rPr>
              <w:t>Cuerpo y descripciones</w:t>
            </w:r>
          </w:p>
        </w:tc>
      </w:tr>
      <w:tr>
        <w:tc>
          <w:tcPr>
            <w:tcW w:type="dxa" w:w="338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/>
                <w:color w:val="5B4BDB"/>
                <w:sz w:val="18"/>
              </w:rPr>
              <w:t>500</w:t>
            </w:r>
          </w:p>
        </w:tc>
        <w:tc>
          <w:tcPr>
            <w:tcW w:type="dxa" w:w="338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 w:val="0"/>
                <w:color w:val="17243D"/>
                <w:sz w:val="22"/>
              </w:rPr>
              <w:t>Aprendé, practicá, progresá.</w:t>
            </w:r>
          </w:p>
        </w:tc>
        <w:tc>
          <w:tcPr>
            <w:tcW w:type="dxa" w:w="338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 w:val="0"/>
                <w:color w:val="17243D"/>
                <w:sz w:val="18"/>
              </w:rPr>
              <w:t>Navegación y etiquetas</w:t>
            </w:r>
          </w:p>
        </w:tc>
      </w:tr>
      <w:tr>
        <w:tc>
          <w:tcPr>
            <w:tcW w:type="dxa" w:w="338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/>
                <w:color w:val="5B4BDB"/>
                <w:sz w:val="18"/>
              </w:rPr>
              <w:t>700</w:t>
            </w:r>
          </w:p>
        </w:tc>
        <w:tc>
          <w:tcPr>
            <w:tcW w:type="dxa" w:w="338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 w:val="0"/>
                <w:color w:val="17243D"/>
                <w:sz w:val="22"/>
              </w:rPr>
              <w:t>Aprendé, practicá, progresá.</w:t>
            </w:r>
          </w:p>
        </w:tc>
        <w:tc>
          <w:tcPr>
            <w:tcW w:type="dxa" w:w="338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 w:val="0"/>
                <w:color w:val="17243D"/>
                <w:sz w:val="18"/>
              </w:rPr>
              <w:t>Subtítulos y énfasis</w:t>
            </w:r>
          </w:p>
        </w:tc>
      </w:tr>
      <w:tr>
        <w:tc>
          <w:tcPr>
            <w:tcW w:type="dxa" w:w="338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/>
                <w:color w:val="5B4BDB"/>
                <w:sz w:val="18"/>
              </w:rPr>
              <w:t>900</w:t>
            </w:r>
          </w:p>
        </w:tc>
        <w:tc>
          <w:tcPr>
            <w:tcW w:type="dxa" w:w="338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/>
                <w:color w:val="17243D"/>
                <w:sz w:val="22"/>
              </w:rPr>
              <w:t>Aprendé, practicá, progresá.</w:t>
            </w:r>
          </w:p>
        </w:tc>
        <w:tc>
          <w:tcPr>
            <w:tcW w:type="dxa" w:w="338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 w:val="0"/>
                <w:color w:val="17243D"/>
                <w:sz w:val="18"/>
              </w:rPr>
              <w:t>Referencia del nombre de marca</w:t>
            </w:r>
          </w:p>
        </w:tc>
      </w:tr>
    </w:tbl>
    <w:p>
      <w:pPr>
        <w:pStyle w:val="Heading2"/>
        <w:spacing w:before="160" w:after="100"/>
      </w:pPr>
      <w:r>
        <w:rPr>
          <w:rFonts w:ascii="Roboto" w:hAnsi="Roboto"/>
          <w:b/>
          <w:i w:val="0"/>
          <w:color w:val="000000"/>
          <w:sz w:val="30"/>
        </w:rPr>
        <w:t>Jerarquía aplicada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7243D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3389"/>
            <w:shd w:fill="17243D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/>
                <w:color w:val="FFFFFF"/>
                <w:sz w:val="17"/>
              </w:rPr>
              <w:t>Medida / peso</w:t>
            </w:r>
          </w:p>
        </w:tc>
        <w:tc>
          <w:tcPr>
            <w:tcW w:type="dxa" w:w="3389"/>
            <w:shd w:fill="17243D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/>
                <w:color w:val="FFFFFF"/>
                <w:sz w:val="17"/>
              </w:rPr>
              <w:t>Regla</w:t>
            </w:r>
          </w:p>
        </w:tc>
      </w:tr>
      <w:tr>
        <w:tc>
          <w:tcPr>
            <w:tcW w:type="dxa" w:w="338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 w:val="0"/>
                <w:color w:val="17243D"/>
                <w:sz w:val="18"/>
              </w:rPr>
              <w:t>Título principal</w:t>
            </w:r>
          </w:p>
        </w:tc>
        <w:tc>
          <w:tcPr>
            <w:tcW w:type="dxa" w:w="338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 w:val="0"/>
                <w:color w:val="17243D"/>
                <w:sz w:val="18"/>
              </w:rPr>
              <w:t>40-60,8 px / 800</w:t>
            </w:r>
          </w:p>
        </w:tc>
        <w:tc>
          <w:tcPr>
            <w:tcW w:type="dxa" w:w="338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 w:val="0"/>
                <w:color w:val="17243D"/>
                <w:sz w:val="18"/>
              </w:rPr>
              <w:t>Interlineado 1,16; escala adaptable</w:t>
            </w:r>
          </w:p>
        </w:tc>
      </w:tr>
      <w:tr>
        <w:tc>
          <w:tcPr>
            <w:tcW w:type="dxa" w:w="338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 w:val="0"/>
                <w:color w:val="17243D"/>
                <w:sz w:val="18"/>
              </w:rPr>
              <w:t>Sección</w:t>
            </w:r>
          </w:p>
        </w:tc>
        <w:tc>
          <w:tcPr>
            <w:tcW w:type="dxa" w:w="338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 w:val="0"/>
                <w:color w:val="17243D"/>
                <w:sz w:val="18"/>
              </w:rPr>
              <w:t>26,4-34,4 px / 700</w:t>
            </w:r>
          </w:p>
        </w:tc>
        <w:tc>
          <w:tcPr>
            <w:tcW w:type="dxa" w:w="338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 w:val="0"/>
                <w:color w:val="17243D"/>
                <w:sz w:val="18"/>
              </w:rPr>
              <w:t>Separar bloques</w:t>
            </w:r>
          </w:p>
        </w:tc>
      </w:tr>
      <w:tr>
        <w:tc>
          <w:tcPr>
            <w:tcW w:type="dxa" w:w="338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 w:val="0"/>
                <w:color w:val="17243D"/>
                <w:sz w:val="18"/>
              </w:rPr>
              <w:t>Tarjeta</w:t>
            </w:r>
          </w:p>
        </w:tc>
        <w:tc>
          <w:tcPr>
            <w:tcW w:type="dxa" w:w="338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 w:val="0"/>
                <w:color w:val="17243D"/>
                <w:sz w:val="18"/>
              </w:rPr>
              <w:t>21,6 px / 700</w:t>
            </w:r>
          </w:p>
        </w:tc>
        <w:tc>
          <w:tcPr>
            <w:tcW w:type="dxa" w:w="338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 w:val="0"/>
                <w:color w:val="17243D"/>
                <w:sz w:val="18"/>
              </w:rPr>
              <w:t>Identificar curso o tutorial</w:t>
            </w:r>
          </w:p>
        </w:tc>
      </w:tr>
      <w:tr>
        <w:tc>
          <w:tcPr>
            <w:tcW w:type="dxa" w:w="338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 w:val="0"/>
                <w:color w:val="17243D"/>
                <w:sz w:val="18"/>
              </w:rPr>
              <w:t>Interfaz</w:t>
            </w:r>
          </w:p>
        </w:tc>
        <w:tc>
          <w:tcPr>
            <w:tcW w:type="dxa" w:w="338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 w:val="0"/>
                <w:color w:val="17243D"/>
                <w:sz w:val="18"/>
              </w:rPr>
              <w:t>16 px / 400</w:t>
            </w:r>
          </w:p>
        </w:tc>
        <w:tc>
          <w:tcPr>
            <w:tcW w:type="dxa" w:w="338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 w:val="0"/>
                <w:color w:val="17243D"/>
                <w:sz w:val="18"/>
              </w:rPr>
              <w:t>Interlineado 1,6</w:t>
            </w:r>
          </w:p>
        </w:tc>
      </w:tr>
      <w:tr>
        <w:tc>
          <w:tcPr>
            <w:tcW w:type="dxa" w:w="338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 w:val="0"/>
                <w:color w:val="17243D"/>
                <w:sz w:val="18"/>
              </w:rPr>
              <w:t>Estado</w:t>
            </w:r>
          </w:p>
        </w:tc>
        <w:tc>
          <w:tcPr>
            <w:tcW w:type="dxa" w:w="338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 w:val="0"/>
                <w:color w:val="17243D"/>
                <w:sz w:val="18"/>
              </w:rPr>
              <w:t>14 px / 500</w:t>
            </w:r>
          </w:p>
        </w:tc>
        <w:tc>
          <w:tcPr>
            <w:tcW w:type="dxa" w:w="338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 w:val="0"/>
                <w:color w:val="17243D"/>
                <w:sz w:val="18"/>
              </w:rPr>
              <w:t>Etiqueta breve y explícita</w:t>
            </w:r>
          </w:p>
        </w:tc>
      </w:tr>
    </w:tbl>
    <w:p>
      <w:pPr>
        <w:spacing w:after="120" w:line="278" w:lineRule="auto"/>
      </w:pPr>
      <w:r>
        <w:rPr>
          <w:rFonts w:ascii="Roboto" w:hAnsi="Roboto"/>
          <w:b w:val="0"/>
          <w:i w:val="0"/>
          <w:color w:val="536078"/>
          <w:sz w:val="19"/>
        </w:rPr>
        <w:t>El CSS declara peso 800 para el logo y algunos títulos; el paquete estático de Quasar contiene 900 y el navegador resuelve ese peso con el archivo disponible. Para código se usa Cascadia Code, Consolas, Liberation Mono o monospace.</w:t>
      </w:r>
    </w:p>
    <w:p>
      <w:r>
        <w:br w:type="page"/>
      </w:r>
    </w:p>
    <w:p>
      <w:pPr>
        <w:spacing w:after="60"/>
      </w:pPr>
      <w:r>
        <w:rPr>
          <w:rFonts w:ascii="Roboto" w:hAnsi="Roboto"/>
          <w:b/>
          <w:i w:val="0"/>
          <w:color w:val="5B4BDB"/>
          <w:sz w:val="18"/>
        </w:rPr>
        <w:t>07 / COMPONENTES</w:t>
      </w:r>
    </w:p>
    <w:p>
      <w:pPr>
        <w:pStyle w:val="Heading1"/>
        <w:spacing w:before="0" w:after="80"/>
      </w:pPr>
      <w:r>
        <w:rPr>
          <w:rFonts w:ascii="Roboto" w:hAnsi="Roboto"/>
          <w:b/>
          <w:i w:val="0"/>
          <w:color w:val="000000"/>
          <w:sz w:val="46"/>
        </w:rPr>
        <w:t>Una familia de interfaz</w:t>
      </w:r>
    </w:p>
    <w:p>
      <w:pPr>
        <w:spacing w:after="240" w:line="278" w:lineRule="auto"/>
      </w:pPr>
      <w:r>
        <w:rPr>
          <w:rFonts w:ascii="Roboto" w:hAnsi="Roboto"/>
          <w:b w:val="0"/>
          <w:i w:val="0"/>
          <w:color w:val="536078"/>
          <w:sz w:val="21"/>
        </w:rPr>
        <w:t>Los componentes conservan la misma paleta en botones, estados, tarjetas y navegación.</w:t>
      </w:r>
    </w:p>
    <w:p>
      <w:pPr>
        <w:pStyle w:val="Heading2"/>
        <w:spacing w:before="160" w:after="100"/>
      </w:pPr>
      <w:r>
        <w:rPr>
          <w:rFonts w:ascii="Roboto" w:hAnsi="Roboto"/>
          <w:b/>
          <w:i w:val="0"/>
          <w:color w:val="000000"/>
          <w:sz w:val="30"/>
        </w:rPr>
        <w:t>Botones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5B4BDB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Roboto" w:hAnsi="Roboto"/>
                <w:b/>
                <w:color w:val="FFFFFF"/>
                <w:sz w:val="20"/>
              </w:rPr>
              <w:t>Ver cursos</w:t>
            </w:r>
          </w:p>
        </w:tc>
        <w:tc>
          <w:tcPr>
            <w:tcW w:type="dxa" w:w="3389"/>
            <w:shd w:fill="FFFFFF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Roboto" w:hAnsi="Roboto"/>
                <w:b/>
                <w:color w:val="5B4BDB"/>
                <w:sz w:val="20"/>
              </w:rPr>
              <w:t>Volver al catálogo</w:t>
            </w:r>
          </w:p>
        </w:tc>
        <w:tc>
          <w:tcPr>
            <w:tcW w:type="dxa" w:w="3389"/>
            <w:shd w:fill="E9EAF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Roboto" w:hAnsi="Roboto"/>
                <w:b/>
                <w:color w:val="596177"/>
                <w:sz w:val="20"/>
              </w:rPr>
              <w:t>Próximamente</w:t>
            </w:r>
          </w:p>
        </w:tc>
      </w:tr>
    </w:tbl>
    <w:p>
      <w:pPr>
        <w:spacing w:after="120" w:line="278" w:lineRule="auto"/>
      </w:pPr>
      <w:r>
        <w:rPr>
          <w:rFonts w:ascii="Roboto" w:hAnsi="Roboto"/>
          <w:b w:val="0"/>
          <w:i w:val="0"/>
          <w:color w:val="17243D"/>
          <w:sz w:val="21"/>
        </w:rPr>
        <w:t>Alto principal de 48 px, radio 12 px y etiqueta clara. Las acciones principales usan violeta con texto blanco; las secundarias usan borde y texto violeta. Los accesos deshabilitados explican el estado.</w:t>
      </w:r>
    </w:p>
    <w:p>
      <w:pPr>
        <w:pStyle w:val="Heading2"/>
        <w:spacing w:before="160" w:after="100"/>
      </w:pPr>
      <w:r>
        <w:rPr>
          <w:rFonts w:ascii="Roboto" w:hAnsi="Roboto"/>
          <w:b/>
          <w:i w:val="0"/>
          <w:color w:val="000000"/>
          <w:sz w:val="30"/>
        </w:rPr>
        <w:t>Tarjetas e iconos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 w:val="0"/>
                <w:color w:val="17243D"/>
                <w:sz w:val="20"/>
              </w:rPr>
              <w:t>Tarjeta de curso</w:t>
              <w:br/>
              <w:t>Radio 18 px</w:t>
              <w:br/>
              <w:t>Fondo blanco, borde #E0E3EF</w:t>
              <w:br/>
              <w:t>Padding cómodo</w:t>
            </w:r>
          </w:p>
        </w:tc>
        <w:tc>
          <w:tcPr>
            <w:tcW w:type="dxa" w:w="5083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 w:val="0"/>
                <w:color w:val="17243D"/>
                <w:sz w:val="20"/>
              </w:rPr>
              <w:t>Iconos</w:t>
              <w:br/>
              <w:t>Material Icons</w:t>
              <w:br/>
              <w:t>Abreviaturas legibles</w:t>
              <w:br/>
              <w:t>HTML, CSS, JS, Vue, React, SQL, PHP, Java y Node</w:t>
            </w:r>
          </w:p>
        </w:tc>
      </w:tr>
    </w:tbl>
    <w:p>
      <w:pPr>
        <w:pStyle w:val="Heading2"/>
        <w:spacing w:before="160" w:after="100"/>
      </w:pPr>
      <w:r>
        <w:rPr>
          <w:rFonts w:ascii="Roboto" w:hAnsi="Roboto"/>
          <w:b/>
          <w:i w:val="0"/>
          <w:color w:val="000000"/>
          <w:sz w:val="30"/>
        </w:rPr>
        <w:t>Estados honestos</w:t>
      </w:r>
    </w:p>
    <w:p>
      <w:pPr>
        <w:spacing w:after="120" w:line="278" w:lineRule="auto"/>
      </w:pPr>
      <w:r>
        <w:rPr>
          <w:rFonts w:ascii="Roboto" w:hAnsi="Roboto"/>
          <w:b w:val="0"/>
          <w:i w:val="0"/>
          <w:color w:val="17243D"/>
          <w:sz w:val="21"/>
        </w:rPr>
        <w:t>Un curso sin recorrido funcional muestra Próximamente y su acceso está deshabilitado. Las prácticas introductorias son una acción separada. Una unidad completada se reconoce por texto, icono y avance real.</w:t>
      </w:r>
    </w:p>
    <w:p>
      <w:r>
        <w:br w:type="page"/>
      </w:r>
    </w:p>
    <w:p>
      <w:pPr>
        <w:spacing w:after="60"/>
      </w:pPr>
      <w:r>
        <w:rPr>
          <w:rFonts w:ascii="Roboto" w:hAnsi="Roboto"/>
          <w:b/>
          <w:i w:val="0"/>
          <w:color w:val="5B4BDB"/>
          <w:sz w:val="18"/>
        </w:rPr>
        <w:t>08 / APLICACIÓN</w:t>
      </w:r>
    </w:p>
    <w:p>
      <w:pPr>
        <w:pStyle w:val="Heading1"/>
        <w:spacing w:before="0" w:after="80"/>
      </w:pPr>
      <w:r>
        <w:rPr>
          <w:rFonts w:ascii="Roboto" w:hAnsi="Roboto"/>
          <w:b/>
          <w:i w:val="0"/>
          <w:color w:val="000000"/>
          <w:sz w:val="46"/>
        </w:rPr>
        <w:t>De escritorio a celular</w:t>
      </w:r>
    </w:p>
    <w:p>
      <w:pPr>
        <w:spacing w:after="240" w:line="278" w:lineRule="auto"/>
      </w:pPr>
      <w:r>
        <w:rPr>
          <w:rFonts w:ascii="Roboto" w:hAnsi="Roboto"/>
          <w:b w:val="0"/>
          <w:i w:val="0"/>
          <w:color w:val="536078"/>
          <w:sz w:val="21"/>
        </w:rPr>
        <w:t>El mismo lenguaje visual se adapta al espacio disponible sin ocultar el acceso a la navegación.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7243D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/>
                <w:color w:val="FFFFFF"/>
                <w:sz w:val="17"/>
              </w:rPr>
              <w:t>Regla</w:t>
            </w:r>
          </w:p>
        </w:tc>
        <w:tc>
          <w:tcPr>
            <w:tcW w:type="dxa" w:w="3389"/>
            <w:shd w:fill="17243D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/>
                <w:color w:val="FFFFFF"/>
                <w:sz w:val="17"/>
              </w:rPr>
              <w:t>Escritorio</w:t>
            </w:r>
          </w:p>
        </w:tc>
        <w:tc>
          <w:tcPr>
            <w:tcW w:type="dxa" w:w="3389"/>
            <w:shd w:fill="17243D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/>
                <w:color w:val="FFFFFF"/>
                <w:sz w:val="17"/>
              </w:rPr>
              <w:t>Celular</w:t>
            </w:r>
          </w:p>
        </w:tc>
      </w:tr>
      <w:tr>
        <w:tc>
          <w:tcPr>
            <w:tcW w:type="dxa" w:w="338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 w:val="0"/>
                <w:color w:val="17243D"/>
                <w:sz w:val="18"/>
              </w:rPr>
              <w:t>Catálogo</w:t>
            </w:r>
          </w:p>
        </w:tc>
        <w:tc>
          <w:tcPr>
            <w:tcW w:type="dxa" w:w="338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 w:val="0"/>
                <w:color w:val="17243D"/>
                <w:sz w:val="18"/>
              </w:rPr>
              <w:t>Tres columnas desde 1024 px</w:t>
            </w:r>
          </w:p>
        </w:tc>
        <w:tc>
          <w:tcPr>
            <w:tcW w:type="dxa" w:w="338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 w:val="0"/>
                <w:color w:val="17243D"/>
                <w:sz w:val="18"/>
              </w:rPr>
              <w:t>Una columna debajo de 600 px</w:t>
            </w:r>
          </w:p>
        </w:tc>
      </w:tr>
      <w:tr>
        <w:tc>
          <w:tcPr>
            <w:tcW w:type="dxa" w:w="338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 w:val="0"/>
                <w:color w:val="17243D"/>
                <w:sz w:val="18"/>
              </w:rPr>
              <w:t>Catálogo intermedio</w:t>
            </w:r>
          </w:p>
        </w:tc>
        <w:tc>
          <w:tcPr>
            <w:tcW w:type="dxa" w:w="338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 w:val="0"/>
                <w:color w:val="17243D"/>
                <w:sz w:val="18"/>
              </w:rPr>
              <w:t>Dos columnas entre 600 y 1023 px</w:t>
            </w:r>
          </w:p>
        </w:tc>
        <w:tc>
          <w:tcPr>
            <w:tcW w:type="dxa" w:w="338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 w:val="0"/>
                <w:color w:val="17243D"/>
                <w:sz w:val="18"/>
              </w:rPr>
              <w:t>Tarjetas verticales</w:t>
            </w:r>
          </w:p>
        </w:tc>
      </w:tr>
      <w:tr>
        <w:tc>
          <w:tcPr>
            <w:tcW w:type="dxa" w:w="338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 w:val="0"/>
                <w:color w:val="17243D"/>
                <w:sz w:val="18"/>
              </w:rPr>
              <w:t>Encabezado</w:t>
            </w:r>
          </w:p>
        </w:tc>
        <w:tc>
          <w:tcPr>
            <w:tcW w:type="dxa" w:w="338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 w:val="0"/>
                <w:color w:val="17243D"/>
                <w:sz w:val="18"/>
              </w:rPr>
              <w:t>Navegación completa desde 768 px</w:t>
            </w:r>
          </w:p>
        </w:tc>
        <w:tc>
          <w:tcPr>
            <w:tcW w:type="dxa" w:w="338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 w:val="0"/>
                <w:color w:val="17243D"/>
                <w:sz w:val="18"/>
              </w:rPr>
              <w:t>Menú alternativo accesible</w:t>
            </w:r>
          </w:p>
        </w:tc>
      </w:tr>
      <w:tr>
        <w:tc>
          <w:tcPr>
            <w:tcW w:type="dxa" w:w="338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 w:val="0"/>
                <w:color w:val="17243D"/>
                <w:sz w:val="18"/>
              </w:rPr>
              <w:t>Logo</w:t>
            </w:r>
          </w:p>
        </w:tc>
        <w:tc>
          <w:tcPr>
            <w:tcW w:type="dxa" w:w="338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 w:val="0"/>
                <w:color w:val="17243D"/>
                <w:sz w:val="18"/>
              </w:rPr>
              <w:t>Símbolo de 40 px</w:t>
            </w:r>
          </w:p>
        </w:tc>
        <w:tc>
          <w:tcPr>
            <w:tcW w:type="dxa" w:w="3389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 w:val="0"/>
                <w:color w:val="17243D"/>
                <w:sz w:val="18"/>
              </w:rPr>
              <w:t>Símbolo de 36 px</w:t>
            </w:r>
          </w:p>
        </w:tc>
      </w:tr>
    </w:tbl>
    <w:p>
      <w:pPr>
        <w:pStyle w:val="Heading2"/>
        <w:spacing w:before="160" w:after="100"/>
      </w:pPr>
      <w:r>
        <w:rPr>
          <w:rFonts w:ascii="Roboto" w:hAnsi="Roboto"/>
          <w:b/>
          <w:i w:val="0"/>
          <w:color w:val="000000"/>
          <w:sz w:val="30"/>
        </w:rPr>
        <w:t>Recorrido visual</w:t>
      </w:r>
    </w:p>
    <w:p>
      <w:pPr>
        <w:spacing w:after="120" w:line="278" w:lineRule="auto"/>
      </w:pPr>
      <w:r>
        <w:rPr>
          <w:rFonts w:ascii="Roboto" w:hAnsi="Roboto"/>
          <w:b w:val="0"/>
          <w:i w:val="0"/>
          <w:color w:val="17243D"/>
          <w:sz w:val="21"/>
        </w:rPr>
        <w:t>Aprender, practicar y progresar guían el inicio. Los cursos y tutoriales se presentan con tarjetas reutilizables; JavaScript cuenta con unidades, lecciones y actividades. Los estados distinguen lo disponible de lo que llegará próximamente.</w:t>
      </w:r>
    </w:p>
    <w:p>
      <w:pPr>
        <w:spacing w:after="120" w:line="278" w:lineRule="auto"/>
      </w:pPr>
      <w:r>
        <w:rPr>
          <w:rFonts w:ascii="Roboto" w:hAnsi="Roboto"/>
          <w:b w:val="0"/>
          <w:i w:val="0"/>
          <w:color w:val="17243D"/>
          <w:sz w:val="21"/>
        </w:rPr>
        <w:t>Los wireframes editables de Inicio y Cursos están en docs/wireframes/. Las reglas de este manual toman como referencia src/components/BrandLogo.vue, src/css/app.scss y quasar.config.js.</w:t>
      </w:r>
    </w:p>
    <w:p>
      <w:r>
        <w:br w:type="page"/>
      </w:r>
    </w:p>
    <w:p>
      <w:pPr>
        <w:spacing w:after="60"/>
      </w:pPr>
      <w:r>
        <w:rPr>
          <w:rFonts w:ascii="Roboto" w:hAnsi="Roboto"/>
          <w:b/>
          <w:i w:val="0"/>
          <w:color w:val="5B4BDB"/>
          <w:sz w:val="18"/>
        </w:rPr>
        <w:t>09 / RECURSOS</w:t>
      </w:r>
    </w:p>
    <w:p>
      <w:pPr>
        <w:pStyle w:val="Heading1"/>
        <w:spacing w:before="0" w:after="80"/>
      </w:pPr>
      <w:r>
        <w:rPr>
          <w:rFonts w:ascii="Roboto" w:hAnsi="Roboto"/>
          <w:b/>
          <w:i w:val="0"/>
          <w:color w:val="000000"/>
          <w:sz w:val="46"/>
        </w:rPr>
        <w:t>Una identidad para continuar</w:t>
      </w:r>
    </w:p>
    <w:p>
      <w:pPr>
        <w:spacing w:after="240" w:line="278" w:lineRule="auto"/>
      </w:pPr>
      <w:r>
        <w:rPr>
          <w:rFonts w:ascii="Roboto" w:hAnsi="Roboto"/>
          <w:b w:val="0"/>
          <w:i w:val="0"/>
          <w:color w:val="536078"/>
          <w:sz w:val="21"/>
        </w:rPr>
        <w:t>Este documento se puede modificar en Word y los recursos vectoriales se conservan por separado.</w:t>
      </w:r>
    </w:p>
    <w:p>
      <w:pPr>
        <w:pStyle w:val="Heading2"/>
        <w:spacing w:before="160" w:after="100"/>
      </w:pPr>
      <w:r>
        <w:rPr>
          <w:rFonts w:ascii="Roboto" w:hAnsi="Roboto"/>
          <w:b/>
          <w:i w:val="0"/>
          <w:color w:val="000000"/>
          <w:sz w:val="30"/>
        </w:rPr>
        <w:t>Archivos de marca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7243D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/>
                <w:color w:val="FFFFFF"/>
                <w:sz w:val="17"/>
              </w:rPr>
              <w:t>Archivo</w:t>
            </w:r>
          </w:p>
        </w:tc>
        <w:tc>
          <w:tcPr>
            <w:tcW w:type="dxa" w:w="5083"/>
            <w:shd w:fill="17243D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/>
                <w:color w:val="FFFFFF"/>
                <w:sz w:val="17"/>
              </w:rPr>
              <w:t>Uso</w:t>
            </w:r>
          </w:p>
        </w:tc>
      </w:tr>
      <w:tr>
        <w:tc>
          <w:tcPr>
            <w:tcW w:type="dxa" w:w="5083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 w:val="0"/>
                <w:color w:val="5B4BDB"/>
                <w:sz w:val="18"/>
              </w:rPr>
              <w:t>logo-principal.svg</w:t>
            </w:r>
          </w:p>
        </w:tc>
        <w:tc>
          <w:tcPr>
            <w:tcW w:type="dxa" w:w="5083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 w:val="0"/>
                <w:color w:val="17243D"/>
                <w:sz w:val="18"/>
              </w:rPr>
              <w:t>Firma a color sobre fondos claros</w:t>
            </w:r>
          </w:p>
        </w:tc>
      </w:tr>
      <w:tr>
        <w:tc>
          <w:tcPr>
            <w:tcW w:type="dxa" w:w="5083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 w:val="0"/>
                <w:color w:val="5B4BDB"/>
                <w:sz w:val="18"/>
              </w:rPr>
              <w:t>logo-negativo.svg</w:t>
            </w:r>
          </w:p>
        </w:tc>
        <w:tc>
          <w:tcPr>
            <w:tcW w:type="dxa" w:w="5083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 w:val="0"/>
                <w:color w:val="17243D"/>
                <w:sz w:val="18"/>
              </w:rPr>
              <w:t>Nombre blanco para superficies oscuras</w:t>
            </w:r>
          </w:p>
        </w:tc>
      </w:tr>
      <w:tr>
        <w:tc>
          <w:tcPr>
            <w:tcW w:type="dxa" w:w="5083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 w:val="0"/>
                <w:color w:val="5B4BDB"/>
                <w:sz w:val="18"/>
              </w:rPr>
              <w:t>logo-monocromo.svg</w:t>
            </w:r>
          </w:p>
        </w:tc>
        <w:tc>
          <w:tcPr>
            <w:tcW w:type="dxa" w:w="5083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 w:val="0"/>
                <w:color w:val="17243D"/>
                <w:sz w:val="18"/>
              </w:rPr>
              <w:t>Firma en una tinta y reserva blanca</w:t>
            </w:r>
          </w:p>
        </w:tc>
      </w:tr>
      <w:tr>
        <w:tc>
          <w:tcPr>
            <w:tcW w:type="dxa" w:w="5083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 w:val="0"/>
                <w:color w:val="5B4BDB"/>
                <w:sz w:val="18"/>
              </w:rPr>
              <w:t>simbolo.svg</w:t>
            </w:r>
          </w:p>
        </w:tc>
        <w:tc>
          <w:tcPr>
            <w:tcW w:type="dxa" w:w="5083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 w:val="0"/>
                <w:color w:val="17243D"/>
                <w:sz w:val="18"/>
              </w:rPr>
              <w:t>Identificador aislado para favicon o avatar</w:t>
            </w:r>
          </w:p>
        </w:tc>
      </w:tr>
      <w:tr>
        <w:tc>
          <w:tcPr>
            <w:tcW w:type="dxa" w:w="5083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 w:val="0"/>
                <w:color w:val="5B4BDB"/>
                <w:sz w:val="18"/>
              </w:rPr>
              <w:t>LICENSE-Roboto.txt</w:t>
            </w:r>
          </w:p>
        </w:tc>
        <w:tc>
          <w:tcPr>
            <w:tcW w:type="dxa" w:w="5083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E0E3EF"/>
              <w:left w:val="single" w:sz="6" w:space="0" w:color="E0E3EF"/>
              <w:bottom w:val="single" w:sz="6" w:space="0" w:color="E0E3EF"/>
              <w:right w:val="single" w:sz="6" w:space="0" w:color="E0E3EF"/>
              <w:insideH w:val="single" w:sz="6" w:space="0" w:color="E0E3EF"/>
              <w:insideV w:val="single" w:sz="6" w:space="0" w:color="E0E3EF"/>
            </w:tcBorders>
          </w:tcPr>
          <w:p>
            <w:pPr>
              <w:spacing w:after="0" w:before="0"/>
            </w:pPr>
            <w:r/>
            <w:r>
              <w:rPr>
                <w:rFonts w:ascii="Roboto" w:hAnsi="Roboto"/>
                <w:b w:val="0"/>
                <w:color w:val="17243D"/>
                <w:sz w:val="18"/>
              </w:rPr>
              <w:t>Licencia Apache 2.0 de Roboto</w:t>
            </w:r>
          </w:p>
        </w:tc>
      </w:tr>
    </w:tbl>
    <w:p>
      <w:pPr>
        <w:pStyle w:val="Heading2"/>
        <w:spacing w:before="160" w:after="100"/>
      </w:pPr>
      <w:r>
        <w:rPr>
          <w:rFonts w:ascii="Roboto" w:hAnsi="Roboto"/>
          <w:b/>
          <w:i w:val="0"/>
          <w:color w:val="000000"/>
          <w:sz w:val="30"/>
        </w:rPr>
        <w:t>Fuentes y referencias</w:t>
      </w:r>
    </w:p>
    <w:p>
      <w:pPr>
        <w:spacing w:after="120" w:line="278" w:lineRule="auto"/>
      </w:pPr>
      <w:r>
        <w:rPr>
          <w:rFonts w:ascii="Roboto" w:hAnsi="Roboto"/>
          <w:b w:val="0"/>
          <w:i w:val="0"/>
          <w:color w:val="17243D"/>
          <w:sz w:val="21"/>
        </w:rPr>
        <w:t>Tipografía local: @quasar/extras/roboto-font. Código: Cascadia Code, Consolas, Liberation Mono o monospace. Referencias de accesibilidad: W3C WCAG 2.2, contraste mínimo y contraste no textual. Los valores CMYK son aproximados y requieren un perfil de salida.</w:t>
      </w:r>
    </w:p>
    <w:p>
      <w:pPr>
        <w:pStyle w:val="Heading2"/>
        <w:spacing w:before="160" w:after="100"/>
      </w:pPr>
      <w:r>
        <w:rPr>
          <w:rFonts w:ascii="Roboto" w:hAnsi="Roboto"/>
          <w:b/>
          <w:i w:val="0"/>
          <w:color w:val="000000"/>
          <w:sz w:val="30"/>
        </w:rPr>
        <w:t>Información del proyecto</w:t>
      </w:r>
    </w:p>
    <w:p>
      <w:pPr>
        <w:spacing w:after="120" w:line="278" w:lineRule="auto"/>
      </w:pPr>
      <w:r>
        <w:rPr>
          <w:rFonts w:ascii="Roboto" w:hAnsi="Roboto"/>
          <w:b w:val="0"/>
          <w:i w:val="0"/>
          <w:color w:val="17243D"/>
          <w:sz w:val="21"/>
        </w:rPr>
        <w:t>CodePath | Joaquín Villalva | Aplicaciones Móviles | Docente: Aragón Lautaro | Versión 1.1, septiembre de 2026</w:t>
      </w:r>
    </w:p>
    <w:p>
      <w:pPr>
        <w:spacing w:after="120" w:line="278" w:lineRule="auto"/>
      </w:pPr>
      <w:r>
        <w:rPr>
          <w:rFonts w:ascii="Roboto" w:hAnsi="Roboto"/>
          <w:b w:val="0"/>
          <w:i w:val="0"/>
          <w:color w:val="536078"/>
          <w:sz w:val="19"/>
        </w:rPr>
        <w:t>La versión Word mantiene el contenido del manual PDF, pero deja editables los textos, tablas, colores de celda, tamaños, estilos y datos académicos. Los SVG de assets/ son la fuente vectorial para reemplazar o adaptar el logo.</w:t>
      </w:r>
    </w:p>
    <w:sectPr w:rsidR="00FC693F" w:rsidRPr="0006063C" w:rsidSect="00034616">
      <w:footerReference w:type="default" r:id="rId9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Roboto" w:hAnsi="Roboto"/>
        <w:b w:val="0"/>
        <w:i w:val="0"/>
        <w:color w:val="536078"/>
        <w:sz w:val="16"/>
      </w:rPr>
      <w:t xml:space="preserve">CodePath  |  Manual de identidad visual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8" w:lineRule="auto" w:after="120"/>
    </w:pPr>
    <w:rPr>
      <w:rFonts w:ascii="Roboto" w:hAnsi="Roboto"/>
      <w:color w:val="1724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60"/>
      <w:outlineLvl w:val="0"/>
    </w:pPr>
    <w:rPr>
      <w:rFonts w:asciiTheme="majorHAnsi" w:eastAsiaTheme="majorEastAsia" w:hAnsiTheme="majorHAnsi" w:cstheme="majorBidi" w:ascii="Roboto" w:hAnsi="Roboto"/>
      <w:b/>
      <w:bCs/>
      <w:color w:val="000000"/>
      <w:sz w:val="4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60"/>
      <w:outlineLvl w:val="1"/>
    </w:pPr>
    <w:rPr>
      <w:rFonts w:asciiTheme="majorHAnsi" w:eastAsiaTheme="majorEastAsia" w:hAnsiTheme="majorHAnsi" w:cstheme="majorBidi" w:ascii="Roboto" w:hAnsi="Roboto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outlineLvl w:val="2"/>
    </w:pPr>
    <w:rPr>
      <w:rFonts w:asciiTheme="majorHAnsi" w:eastAsiaTheme="majorEastAsia" w:hAnsiTheme="majorHAnsi" w:cstheme="majorBidi" w:ascii="Roboto" w:hAnsi="Roboto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160"/>
      <w:contextualSpacing/>
    </w:pPr>
    <w:rPr>
      <w:rFonts w:asciiTheme="majorHAnsi" w:eastAsiaTheme="majorEastAsia" w:hAnsiTheme="majorHAnsi" w:cstheme="majorBidi" w:ascii="Roboto" w:hAnsi="Roboto"/>
      <w:b/>
      <w:color w:val="000000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identidad visual CodePath</dc:title>
  <dc:subject>Aplicaciones Móviles</dc:subject>
  <dc:creator>Joaquín Villalva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