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F7771C" w14:textId="77777777" w:rsidR="00000000" w:rsidRDefault="00FD3BC3">
      <w:pPr>
        <w:pStyle w:val="Ttulo1"/>
        <w:rPr>
          <w:rFonts w:eastAsia="Times New Roman"/>
          <w:sz w:val="48"/>
          <w:lang w:val="es-ES"/>
        </w:rPr>
      </w:pPr>
      <w:r>
        <w:rPr>
          <w:rFonts w:eastAsia="Times New Roman"/>
          <w:lang w:val="es-ES"/>
        </w:rPr>
        <w:t>Predicción de la demanda horaria de bicicletas compartidas (Bike Sharing Demand)</w:t>
      </w:r>
    </w:p>
    <w:p w14:paraId="7CA144FC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Proyecto Integrador, Parte I (EC2) · Metodología CRISP-DM</w:t>
      </w:r>
      <w:r>
        <w:rPr>
          <w:lang w:val="es-ES"/>
        </w:rPr>
        <w:t xml:space="preserve"> Equipo: Joan, Pardo y José · Dataset: UCI </w:t>
      </w:r>
      <w:r>
        <w:rPr>
          <w:rStyle w:val="nfasis"/>
          <w:lang w:val="es-ES"/>
        </w:rPr>
        <w:t>Bike Sharing Dataset</w:t>
      </w:r>
      <w:r>
        <w:rPr>
          <w:lang w:val="es-ES"/>
        </w:rPr>
        <w:t xml:space="preserve"> </w:t>
      </w:r>
      <w:r>
        <w:rPr>
          <w:lang w:val="es-ES"/>
        </w:rPr>
        <w:t>(Capital Bikeshare, Washington D.C.), fecha de acceso 17/10/2026.</w:t>
      </w:r>
    </w:p>
    <w:p w14:paraId="51E07341" w14:textId="77777777" w:rsidR="00000000" w:rsidRDefault="00FD3BC3">
      <w:pPr>
        <w:pStyle w:val="NormalWeb"/>
        <w:divId w:val="863889"/>
        <w:rPr>
          <w:lang w:val="es-ES"/>
        </w:rPr>
      </w:pPr>
      <w:r>
        <w:rPr>
          <w:lang w:val="es-ES"/>
        </w:rPr>
        <w:t xml:space="preserve">Todas las cifras de este informe salen de código ejecutado en los notebooks del repositorio (se indica el notebook o la ficha de </w:t>
      </w:r>
      <w:r>
        <w:rPr>
          <w:rStyle w:val="CdigoHTML"/>
          <w:lang w:val="es-ES"/>
        </w:rPr>
        <w:t>reports/decisiones.md</w:t>
      </w:r>
      <w:r>
        <w:rPr>
          <w:lang w:val="es-ES"/>
        </w:rPr>
        <w:t xml:space="preserve">). </w:t>
      </w:r>
      <w:r>
        <w:rPr>
          <w:rFonts w:ascii="Segoe UI Emoji" w:hAnsi="Segoe UI Emoji" w:cs="Segoe UI Emoji"/>
          <w:lang w:val="es-ES"/>
        </w:rPr>
        <w:t>✅</w:t>
      </w:r>
      <w:r>
        <w:rPr>
          <w:lang w:val="es-ES"/>
        </w:rPr>
        <w:t xml:space="preserve"> = verificado con los datos </w:t>
      </w:r>
      <w:r>
        <w:rPr>
          <w:rFonts w:ascii="Times New Roman" w:hAnsi="Times New Roman" w:cs="Times New Roman"/>
          <w:lang w:val="es-ES"/>
        </w:rPr>
        <w:t>·</w:t>
      </w:r>
      <w:r>
        <w:rPr>
          <w:lang w:val="es-ES"/>
        </w:rPr>
        <w:t xml:space="preserve"> </w:t>
      </w:r>
      <w:r>
        <w:rPr>
          <w:rFonts w:ascii="Segoe UI Emoji" w:hAnsi="Segoe UI Emoji" w:cs="Segoe UI Emoji"/>
          <w:lang w:val="es-ES"/>
        </w:rPr>
        <w:t>🔶</w:t>
      </w:r>
      <w:r>
        <w:rPr>
          <w:lang w:val="es-ES"/>
        </w:rPr>
        <w:t xml:space="preserve"> = h</w:t>
      </w:r>
      <w:r>
        <w:rPr>
          <w:lang w:val="es-ES"/>
        </w:rPr>
        <w:t xml:space="preserve">ipótesis razonada, no probada · </w:t>
      </w:r>
      <w:r>
        <w:rPr>
          <w:rFonts w:ascii="Segoe UI Emoji" w:hAnsi="Segoe UI Emoji" w:cs="Segoe UI Emoji"/>
          <w:lang w:val="es-ES"/>
        </w:rPr>
        <w:t>⏳</w:t>
      </w:r>
      <w:r>
        <w:rPr>
          <w:lang w:val="es-ES"/>
        </w:rPr>
        <w:t xml:space="preserve"> = pendiente.</w:t>
      </w:r>
    </w:p>
    <w:p w14:paraId="2AB25A42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6E662628">
          <v:rect id="_x0000_i1025" style="width:0;height:1.5pt" o:hralign="center" o:hrstd="t" o:hr="t" fillcolor="#a0a0a0" stroked="f"/>
        </w:pict>
      </w:r>
    </w:p>
    <w:p w14:paraId="173D610F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Resumen</w:t>
      </w:r>
    </w:p>
    <w:p w14:paraId="28C13014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Se construyó un modelo que predice la demanda horaria total de bicicletas compartidas de la ciudad para el </w:t>
      </w:r>
      <w:r>
        <w:rPr>
          <w:rStyle w:val="Textoennegrita"/>
          <w:lang w:val="es-ES"/>
        </w:rPr>
        <w:t>día siguiente (24 horas), con el pronóstico emitido a las</w:t>
      </w:r>
      <w:r>
        <w:rPr>
          <w:rStyle w:val="Textoennegrita"/>
          <w:lang w:val="es-ES"/>
        </w:rPr>
        <w:t xml:space="preserve"> 00:00</w:t>
      </w:r>
      <w:r>
        <w:rPr>
          <w:lang w:val="es-ES"/>
        </w:rPr>
        <w:t xml:space="preserve">. El modelo final es un </w:t>
      </w:r>
      <w:r>
        <w:rPr>
          <w:rStyle w:val="Textoennegrita"/>
          <w:lang w:val="es-ES"/>
        </w:rPr>
        <w:t>LightGBM</w:t>
      </w:r>
      <w:r>
        <w:rPr>
          <w:lang w:val="es-ES"/>
        </w:rPr>
        <w:t xml:space="preserve"> entrenado sobre </w:t>
      </w:r>
      <w:r>
        <w:rPr>
          <w:rStyle w:val="CdigoHTML"/>
          <w:lang w:val="es-ES"/>
        </w:rPr>
        <w:t>log1p(demanda)</w:t>
      </w:r>
      <w:r>
        <w:rPr>
          <w:lang w:val="es-ES"/>
        </w:rPr>
        <w:t xml:space="preserve"> con la demanda observada hace 1, 7 y 14 días a la misma hora (</w:t>
      </w:r>
      <w:r>
        <w:rPr>
          <w:rStyle w:val="CdigoHTML"/>
          <w:lang w:val="es-ES"/>
        </w:rPr>
        <w:t>lag_24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lag_168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lag_336</w:t>
      </w:r>
      <w:r>
        <w:rPr>
          <w:lang w:val="es-ES"/>
        </w:rPr>
        <w:t>) y las variables de calendario y clima.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53"/>
        <w:gridCol w:w="2053"/>
        <w:gridCol w:w="945"/>
        <w:gridCol w:w="945"/>
        <w:gridCol w:w="960"/>
      </w:tblGrid>
      <w:tr w:rsidR="00000000" w:rsidRPr="00FD3BC3" w14:paraId="55EBC6B3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165E2884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Evaluación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544FABD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RMSLE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253F3A3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RMSE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59B678EC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MAE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4849E53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R²</w:t>
            </w:r>
          </w:p>
        </w:tc>
      </w:tr>
      <w:tr w:rsidR="00000000" w:rsidRPr="00FD3BC3" w14:paraId="203EC83E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13298B1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Validación temporal (solo tra</w:t>
            </w:r>
            <w:r w:rsidRPr="00FD3BC3">
              <w:rPr>
                <w:rFonts w:eastAsia="Times New Roman"/>
                <w:sz w:val="17"/>
              </w:rPr>
              <w:t>in, 5 folds)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D18AC13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0.3732 ± 0.0566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68E0C59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27C9C0F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  <w:szCs w:val="20"/>
              </w:rPr>
            </w:pP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17BAA3E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  <w:szCs w:val="20"/>
              </w:rPr>
            </w:pPr>
          </w:p>
        </w:tc>
      </w:tr>
      <w:tr w:rsidR="00000000" w:rsidRPr="00FD3BC3" w14:paraId="70DE593C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394C373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Test, jul–dic 2012 (una sola evaluación)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D1ACCD9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0.3505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83171E8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69.99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EB994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43.11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86474B6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0.8985</w:t>
            </w:r>
          </w:p>
        </w:tc>
      </w:tr>
      <w:tr w:rsidR="00000000" w:rsidRPr="00FD3BC3" w14:paraId="6B4E95C6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D123AF3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Baseline de calendario en test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F6C4255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0.5999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739B0B6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150.35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B3D1D4B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107.21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299A4A8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0.5316</w:t>
            </w:r>
          </w:p>
        </w:tc>
      </w:tr>
    </w:tbl>
    <w:p w14:paraId="40D4B77A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El modelo reduce el error del baseline en un </w:t>
      </w:r>
      <w:r>
        <w:rPr>
          <w:rStyle w:val="Textoennegrita"/>
          <w:lang w:val="es-ES"/>
        </w:rPr>
        <w:t>41.6 %</w:t>
      </w:r>
      <w:r>
        <w:rPr>
          <w:lang w:val="es-ES"/>
        </w:rPr>
        <w:t xml:space="preserve"> </w:t>
      </w:r>
      <w:r>
        <w:rPr>
          <w:lang w:val="es-ES"/>
        </w:rPr>
        <w:t xml:space="preserve">y la validación no sobreestimó el rendimiento. Se señalan con la misma claridad sus límites: tiende a </w:t>
      </w:r>
      <w:r>
        <w:rPr>
          <w:rStyle w:val="Textoennegrita"/>
          <w:lang w:val="es-ES"/>
        </w:rPr>
        <w:t>subestimar</w:t>
      </w:r>
      <w:r>
        <w:rPr>
          <w:lang w:val="es-ES"/>
        </w:rPr>
        <w:t xml:space="preserve"> (−6.9 % en el total diario), falla más en </w:t>
      </w:r>
      <w:r>
        <w:rPr>
          <w:rStyle w:val="Textoennegrita"/>
          <w:lang w:val="es-ES"/>
        </w:rPr>
        <w:t>clima adverso, feriados y madrugada</w:t>
      </w:r>
      <w:r>
        <w:rPr>
          <w:lang w:val="es-ES"/>
        </w:rPr>
        <w:t xml:space="preserve">, y </w:t>
      </w:r>
      <w:r>
        <w:rPr>
          <w:rStyle w:val="Textoennegrita"/>
          <w:lang w:val="es-ES"/>
        </w:rPr>
        <w:t>depende de los lags</w:t>
      </w:r>
      <w:r>
        <w:rPr>
          <w:lang w:val="es-ES"/>
        </w:rPr>
        <w:t xml:space="preserve"> (sin historial predice un 85 % menos). Ade</w:t>
      </w:r>
      <w:r>
        <w:rPr>
          <w:lang w:val="es-ES"/>
        </w:rPr>
        <w:t>más, en el test de verano los lags no mejoraron a la versión sin ellos (0.3463), un riesgo que la validación no podía medir porque ningún fold cubría julio ni agosto.</w:t>
      </w:r>
    </w:p>
    <w:p w14:paraId="3B8FA88D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5FD2B5F4">
          <v:rect id="_x0000_i1026" style="width:0;height:1.5pt" o:hralign="center" o:hrstd="t" o:hr="t" fillcolor="#a0a0a0" stroked="f"/>
        </w:pict>
      </w:r>
    </w:p>
    <w:p w14:paraId="1141EBE9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Comprensión del negocio y formulación</w:t>
      </w:r>
    </w:p>
    <w:p w14:paraId="29041673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lastRenderedPageBreak/>
        <w:t>Problema.</w:t>
      </w:r>
      <w:r>
        <w:rPr>
          <w:lang w:val="es-ES"/>
        </w:rPr>
        <w:t xml:space="preserve"> L</w:t>
      </w:r>
      <w:r>
        <w:rPr>
          <w:lang w:val="es-ES"/>
        </w:rPr>
        <w:t>os sistemas de bicicletas compartidas tienen una demanda horaria que depende del clima, de la rutina laboral y de la estacionalidad. Anticiparla permite planificar la flota y su redistribución.</w:t>
      </w:r>
    </w:p>
    <w:p w14:paraId="1CDDF439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Tipo de problema y target.</w:t>
      </w:r>
      <w:r>
        <w:rPr>
          <w:lang w:val="es-ES"/>
        </w:rPr>
        <w:t xml:space="preserve"> Regresión supervisada sobre datos t</w:t>
      </w:r>
      <w:r>
        <w:rPr>
          <w:lang w:val="es-ES"/>
        </w:rPr>
        <w:t xml:space="preserve">abulares con estructura temporal. Target: </w:t>
      </w:r>
      <w:r>
        <w:rPr>
          <w:rStyle w:val="CdigoHTML"/>
          <w:lang w:val="es-ES"/>
        </w:rPr>
        <w:t>cnt</w:t>
      </w:r>
      <w:r>
        <w:rPr>
          <w:lang w:val="es-ES"/>
        </w:rPr>
        <w:t>, la demanda total de la ciudad por hora (no por estación; por eso no se pueden sacar conclusiones por estación).</w:t>
      </w:r>
    </w:p>
    <w:p w14:paraId="09EEFC43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Horizonte.</w:t>
      </w:r>
      <w:r>
        <w:rPr>
          <w:lang w:val="es-ES"/>
        </w:rPr>
        <w:t xml:space="preserve"> Día siguiente, con el pronóstico emitido a las 00:00. Con ese horizonte están disponib</w:t>
      </w:r>
      <w:r>
        <w:rPr>
          <w:lang w:val="es-ES"/>
        </w:rPr>
        <w:t>les los lags de 24 h y 168 h (y 336 h). El clima de entrada sería un pronóstico, no el valor observado; esto se evalúa en la validación operativa (sección 10).</w:t>
      </w:r>
    </w:p>
    <w:p w14:paraId="305049BE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Criterio de éxito.</w:t>
      </w:r>
      <w:r>
        <w:rPr>
          <w:lang w:val="es-ES"/>
        </w:rPr>
        <w:t xml:space="preserve"> Métrica primaria </w:t>
      </w:r>
      <w:r>
        <w:rPr>
          <w:rStyle w:val="Textoennegrita"/>
          <w:lang w:val="es-ES"/>
        </w:rPr>
        <w:t>RMSLE</w:t>
      </w:r>
      <w:r>
        <w:rPr>
          <w:lang w:val="es-ES"/>
        </w:rPr>
        <w:t xml:space="preserve"> (error en escala logarítmica): penaliza errores relati</w:t>
      </w:r>
      <w:r>
        <w:rPr>
          <w:lang w:val="es-ES"/>
        </w:rPr>
        <w:t xml:space="preserve">vos y, a igual error absoluto, castiga más la subestimación. Entrenar sobre </w:t>
      </w:r>
      <w:r>
        <w:rPr>
          <w:rStyle w:val="CdigoHTML"/>
          <w:lang w:val="es-ES"/>
        </w:rPr>
        <w:t>log1p(cnt)</w:t>
      </w:r>
      <w:r>
        <w:rPr>
          <w:lang w:val="es-ES"/>
        </w:rPr>
        <w:t xml:space="preserve"> con pérdida cuadrática la optimiza. Secundarias: MAE (bicicletas), RMSE y R², calculadas en escala original. </w:t>
      </w:r>
      <w:r>
        <w:rPr>
          <w:rStyle w:val="Textoennegrita"/>
          <w:lang w:val="es-ES"/>
        </w:rPr>
        <w:t>Umbral de éxito (propuesta de Joan, fijada a posteriori):</w:t>
      </w:r>
      <w:r>
        <w:rPr>
          <w:lang w:val="es-ES"/>
        </w:rPr>
        <w:t xml:space="preserve"> me</w:t>
      </w:r>
      <w:r>
        <w:rPr>
          <w:lang w:val="es-ES"/>
        </w:rPr>
        <w:t xml:space="preserve">jorar al menos un </w:t>
      </w:r>
      <w:r>
        <w:rPr>
          <w:rStyle w:val="Textoennegrita"/>
          <w:lang w:val="es-ES"/>
        </w:rPr>
        <w:t>30 %</w:t>
      </w:r>
      <w:r>
        <w:rPr>
          <w:lang w:val="es-ES"/>
        </w:rPr>
        <w:t xml:space="preserve"> el RMSLE de validación del baseline de calendario (0.5585), es decir, un RMSLE de validación ≤ 0.3910. Contraste con lo obtenido: validación 0.3732 (−33.2 %, cumple) y test 0.3505 frente a 0.5999 (−41.6 %). </w:t>
      </w:r>
      <w:r>
        <w:rPr>
          <w:rFonts w:ascii="Segoe UI Emoji" w:hAnsi="Segoe UI Emoji" w:cs="Segoe UI Emoji"/>
          <w:lang w:val="es-ES"/>
        </w:rPr>
        <w:t>⚠</w:t>
      </w:r>
      <w:r>
        <w:rPr>
          <w:lang w:val="es-ES"/>
        </w:rPr>
        <w:t>️</w:t>
      </w:r>
      <w:r>
        <w:rPr>
          <w:lang w:val="es-ES"/>
        </w:rPr>
        <w:t xml:space="preserve"> Este umbral se propuso </w:t>
      </w:r>
      <w:r>
        <w:rPr>
          <w:rStyle w:val="Textoennegrita"/>
          <w:lang w:val="es-ES"/>
        </w:rPr>
        <w:t>después</w:t>
      </w:r>
      <w:r>
        <w:rPr>
          <w:lang w:val="es-ES"/>
        </w:rPr>
        <w:t xml:space="preserve"> de ver los resultados de validación y de test: en los Sprints 1 a 3 solo se usó el baseline (0.5585) como referencia, sin un porcentaje fijado. Por tanto no es un criterio previo, y que el resultado lo supere no lo valida como tal; sigue siendo una</w:t>
      </w:r>
      <w:r>
        <w:rPr>
          <w:lang w:val="es-ES"/>
        </w:rPr>
        <w:t xml:space="preserve"> decisión del grupo (</w:t>
      </w:r>
      <w:r>
        <w:rPr>
          <w:rFonts w:ascii="Segoe UI Emoji" w:hAnsi="Segoe UI Emoji" w:cs="Segoe UI Emoji"/>
          <w:lang w:val="es-ES"/>
        </w:rPr>
        <w:t>⏳</w:t>
      </w:r>
      <w:r>
        <w:rPr>
          <w:lang w:val="es-ES"/>
        </w:rPr>
        <w:t>).</w:t>
      </w:r>
    </w:p>
    <w:p w14:paraId="1329C8BB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Riesgos.</w:t>
      </w:r>
      <w:r>
        <w:rPr>
          <w:lang w:val="es-ES"/>
        </w:rPr>
        <w:t xml:space="preserve"> (1) Fuga de variables: </w:t>
      </w:r>
      <w:r>
        <w:rPr>
          <w:rStyle w:val="CdigoHTML"/>
          <w:lang w:val="es-ES"/>
        </w:rPr>
        <w:t>casual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registered</w:t>
      </w:r>
      <w:r>
        <w:rPr>
          <w:lang w:val="es-ES"/>
        </w:rPr>
        <w:t xml:space="preserve"> suman </w:t>
      </w:r>
      <w:r>
        <w:rPr>
          <w:rStyle w:val="CdigoHTML"/>
          <w:lang w:val="es-ES"/>
        </w:rPr>
        <w:t>cnt</w:t>
      </w:r>
      <w:r>
        <w:rPr>
          <w:lang w:val="es-ES"/>
        </w:rPr>
        <w:t>. (2) Fuga temporal: prohibido el K-Fold aleatorio. (3) El crecimiento de la demanda entre 2011 y 2012, que los árboles no extrapolan.</w:t>
      </w:r>
    </w:p>
    <w:p w14:paraId="45066515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319B415C">
          <v:rect id="_x0000_i1027" style="width:0;height:1.5pt" o:hralign="center" o:hrstd="t" o:hr="t" fillcolor="#a0a0a0" stroked="f"/>
        </w:pict>
      </w:r>
    </w:p>
    <w:p w14:paraId="2160A47B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Comprensión de los datos</w:t>
      </w:r>
    </w:p>
    <w:p w14:paraId="1392D1F6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Fuente y variante.</w:t>
      </w:r>
      <w:r>
        <w:rPr>
          <w:lang w:val="es-ES"/>
        </w:rPr>
        <w:t xml:space="preserve"> </w:t>
      </w:r>
      <w:r>
        <w:rPr>
          <w:rStyle w:val="CdigoHTML"/>
          <w:lang w:val="es-ES"/>
        </w:rPr>
        <w:t>hour.csv</w:t>
      </w:r>
      <w:r>
        <w:rPr>
          <w:lang w:val="es-ES"/>
        </w:rPr>
        <w:t>: 17 379 filas × 17 columnas,</w:t>
      </w:r>
      <w:r>
        <w:rPr>
          <w:lang w:val="es-ES"/>
        </w:rPr>
        <w:t xml:space="preserve"> de 731 días (2011-01-01 a 2012-12-31). Se usan todas las filas, sin submuestreo. Cita obligatoria: Fanaee-T y Gama (2013), </w:t>
      </w:r>
      <w:r>
        <w:rPr>
          <w:rStyle w:val="nfasis"/>
          <w:lang w:val="es-ES"/>
        </w:rPr>
        <w:t>Event labeling combining ensemble detectors and background knowledge</w:t>
      </w:r>
      <w:r>
        <w:rPr>
          <w:lang w:val="es-ES"/>
        </w:rPr>
        <w:t>, Progress in Artificial Intelligence, doi:10.1007/s13748-013-00</w:t>
      </w:r>
      <w:r>
        <w:rPr>
          <w:lang w:val="es-ES"/>
        </w:rPr>
        <w:t>40-3.</w:t>
      </w:r>
    </w:p>
    <w:p w14:paraId="028D8497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Variables.</w:t>
      </w:r>
      <w:r>
        <w:rPr>
          <w:lang w:val="es-ES"/>
        </w:rPr>
        <w:t xml:space="preserve"> </w:t>
      </w:r>
      <w:r>
        <w:rPr>
          <w:rStyle w:val="CdigoHTML"/>
          <w:lang w:val="es-ES"/>
        </w:rPr>
        <w:t>season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yr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mnth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hr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holiday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weekday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workingday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weathersit</w:t>
      </w:r>
      <w:r>
        <w:rPr>
          <w:lang w:val="es-ES"/>
        </w:rPr>
        <w:t xml:space="preserve"> (1 despejado a 4 lluvia o nieve intensa), </w:t>
      </w:r>
      <w:r>
        <w:rPr>
          <w:rStyle w:val="CdigoHTML"/>
          <w:lang w:val="es-ES"/>
        </w:rPr>
        <w:t>temp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atemp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hum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windspeed</w:t>
      </w:r>
      <w:r>
        <w:rPr>
          <w:lang w:val="es-ES"/>
        </w:rPr>
        <w:t xml:space="preserve"> (normalizadas con ÷41, ÷50, ÷100 y ÷67), </w:t>
      </w:r>
      <w:r>
        <w:rPr>
          <w:rStyle w:val="CdigoHTML"/>
          <w:lang w:val="es-ES"/>
        </w:rPr>
        <w:t>casual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registered</w:t>
      </w:r>
      <w:r>
        <w:rPr>
          <w:lang w:val="es-ES"/>
        </w:rPr>
        <w:t xml:space="preserve"> (excluidas como entrada) y </w:t>
      </w:r>
      <w:r>
        <w:rPr>
          <w:rStyle w:val="CdigoHTML"/>
          <w:lang w:val="es-ES"/>
        </w:rPr>
        <w:t>cnt</w:t>
      </w:r>
      <w:r>
        <w:rPr>
          <w:lang w:val="es-ES"/>
        </w:rPr>
        <w:t xml:space="preserve"> (target). </w:t>
      </w:r>
      <w:r>
        <w:rPr>
          <w:rStyle w:val="CdigoHTML"/>
          <w:lang w:val="es-ES"/>
        </w:rPr>
        <w:t>inst</w:t>
      </w:r>
      <w:r>
        <w:rPr>
          <w:rStyle w:val="CdigoHTML"/>
          <w:lang w:val="es-ES"/>
        </w:rPr>
        <w:t>ant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dteday</w:t>
      </w:r>
      <w:r>
        <w:rPr>
          <w:lang w:val="es-ES"/>
        </w:rPr>
        <w:t xml:space="preserve"> crudos no se usan como entrada.</w:t>
      </w:r>
    </w:p>
    <w:p w14:paraId="0A244D81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Partición.</w:t>
      </w:r>
      <w:r>
        <w:rPr>
          <w:lang w:val="es-ES"/>
        </w:rPr>
        <w:t xml:space="preserve"> Train: 2011-01-01 a 2012-06-30 (13 128 horas, 74.8 %; 13 003 con registro). Test: 2012-07-01 a 2012-12-31 (4 416 horas; 4 376 con registro), hold-out de una sola evaluación. Validación dentro de train</w:t>
      </w:r>
      <w:r>
        <w:rPr>
          <w:lang w:val="es-ES"/>
        </w:rPr>
        <w:t xml:space="preserve"> con </w:t>
      </w:r>
      <w:r>
        <w:rPr>
          <w:rStyle w:val="CdigoHTML"/>
          <w:lang w:val="es-ES"/>
        </w:rPr>
        <w:t>TimeSeriesSplit</w:t>
      </w:r>
      <w:r>
        <w:rPr>
          <w:lang w:val="es-ES"/>
        </w:rPr>
        <w:t xml:space="preserve"> de ventana expansiva, 5 folds </w:t>
      </w:r>
      <w:r>
        <w:rPr>
          <w:lang w:val="es-ES"/>
        </w:rPr>
        <w:lastRenderedPageBreak/>
        <w:t xml:space="preserve">de 1 460 horas (≈ 2 meses), con el primer fold entrenando con ≈ 8 meses. Las ventanas de validación cubren del 2011-08-31 al 2012-06-30: </w:t>
      </w:r>
      <w:r>
        <w:rPr>
          <w:rStyle w:val="Textoennegrita"/>
          <w:lang w:val="es-ES"/>
        </w:rPr>
        <w:t>ningún fold valida julio ni agosto</w:t>
      </w:r>
      <w:r>
        <w:rPr>
          <w:lang w:val="es-ES"/>
        </w:rPr>
        <w:t xml:space="preserve"> (</w:t>
      </w:r>
      <w:r>
        <w:rPr>
          <w:rFonts w:ascii="Segoe UI Emoji" w:hAnsi="Segoe UI Emoji" w:cs="Segoe UI Emoji"/>
          <w:lang w:val="es-ES"/>
        </w:rPr>
        <w:t>✅</w:t>
      </w:r>
      <w:r>
        <w:rPr>
          <w:lang w:val="es-ES"/>
        </w:rPr>
        <w:t>, notebook 03).</w:t>
      </w:r>
    </w:p>
    <w:p w14:paraId="2DBE0DA2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2.1 Calidad de los datos (notebook 01)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7"/>
        <w:gridCol w:w="4585"/>
        <w:gridCol w:w="4064"/>
      </w:tblGrid>
      <w:tr w:rsidR="00000000" w:rsidRPr="00FD3BC3" w14:paraId="5A4F2181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6F1DBA0F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Hallazgo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6277C792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Dato verificado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83026D9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Decisión</w:t>
            </w:r>
          </w:p>
        </w:tc>
      </w:tr>
      <w:tr w:rsidR="00000000" w:rsidRPr="00FD3BC3" w14:paraId="65D3A123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8C5476D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Horas ausentes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51FA37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165 de 17 544 (0.94 %); 84 en las horas 2–4; ene-2011 (56), oct-2012 (36); racha máxima de 36 horas, mediana de 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AF8CCBF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Reindexar a las 17 544 horas antes de cualquier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shift</w:t>
            </w:r>
            <w:r w:rsidRPr="00FD3BC3">
              <w:rPr>
                <w:rFonts w:eastAsia="Times New Roman"/>
                <w:sz w:val="17"/>
              </w:rPr>
              <w:t>; target NaN y excluido del ajuste y de la métrica</w:t>
            </w:r>
          </w:p>
        </w:tc>
      </w:tr>
      <w:tr w:rsidR="00000000" w:rsidRPr="00FD3BC3" w14:paraId="3BD9F421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2D9AF55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CdigoHTML"/>
                <w:rFonts w:ascii="Calibri" w:hAnsi="Calibri" w:cs="Calibri"/>
                <w:sz w:val="17"/>
              </w:rPr>
              <w:t>windspeed = 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4280DC4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2 180 filas (12.5 %); el siguiente valor distinto es 0.0896 (≈ 6 km/h)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A519C2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🔶</w:t>
            </w:r>
            <w:r w:rsidRPr="00FD3BC3">
              <w:rPr>
                <w:rFonts w:eastAsia="Times New Roman"/>
                <w:sz w:val="17"/>
              </w:rPr>
              <w:t xml:space="preserve"> posible umbral del sensor; ablación con LightGBM sin efecto medible (se mantiene el valor)</w:t>
            </w:r>
          </w:p>
        </w:tc>
      </w:tr>
      <w:tr w:rsidR="00000000" w:rsidRPr="00FD3BC3" w14:paraId="0FE2E7E3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37768DC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CdigoHTML"/>
                <w:rFonts w:ascii="Calibri" w:hAnsi="Calibri" w:cs="Calibri"/>
                <w:sz w:val="17"/>
              </w:rPr>
              <w:t>hum = 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6FE95B8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22 filas, todas </w:t>
            </w:r>
            <w:r w:rsidRPr="00FD3BC3">
              <w:rPr>
                <w:rFonts w:eastAsia="Times New Roman"/>
                <w:sz w:val="17"/>
              </w:rPr>
              <w:t>el 2011-03-10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FC2667E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Imputar con la mediana de train</w:t>
            </w:r>
          </w:p>
        </w:tc>
      </w:tr>
      <w:tr w:rsidR="00000000" w:rsidRPr="00FD3BC3" w14:paraId="0AD94427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EE6A98A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CdigoHTML"/>
                <w:rFonts w:ascii="Calibri" w:hAnsi="Calibri" w:cs="Calibri"/>
                <w:sz w:val="17"/>
              </w:rPr>
              <w:t>weathersit = 4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202BDD8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3 filas (0.017 %), las tres en train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E39CF7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Fusionar con la categoría 3</w:t>
            </w:r>
          </w:p>
        </w:tc>
      </w:tr>
      <w:tr w:rsidR="00000000" w:rsidRPr="00FD3BC3" w14:paraId="1E075B69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C1854EC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CdigoHTML"/>
                <w:rFonts w:ascii="Calibri" w:hAnsi="Calibri" w:cs="Calibri"/>
                <w:sz w:val="17"/>
              </w:rPr>
              <w:t>temp</w:t>
            </w:r>
            <w:r w:rsidRPr="00FD3BC3">
              <w:rPr>
                <w:rFonts w:eastAsia="Times New Roman"/>
                <w:sz w:val="17"/>
              </w:rPr>
              <w:t xml:space="preserve"> frente a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atemp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C7EC9E2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 = 0.9877; VIF 68.65 y 68.78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13CF60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CdigoHTML"/>
                <w:rFonts w:ascii="Calibri" w:hAnsi="Calibri" w:cs="Calibri"/>
                <w:sz w:val="17"/>
              </w:rPr>
              <w:t>temp_c</w:t>
            </w:r>
            <w:r w:rsidRPr="00FD3BC3">
              <w:rPr>
                <w:rFonts w:eastAsia="Times New Roman"/>
                <w:sz w:val="17"/>
              </w:rPr>
              <w:t xml:space="preserve"> y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temp_diff = atemp_c − temp_c</w:t>
            </w:r>
            <w:r w:rsidRPr="00FD3BC3">
              <w:rPr>
                <w:rFonts w:eastAsia="Times New Roman"/>
                <w:sz w:val="17"/>
              </w:rPr>
              <w:t>: VIF 1.40 y 1.52</w:t>
            </w:r>
          </w:p>
        </w:tc>
      </w:tr>
    </w:tbl>
    <w:p w14:paraId="1B4A9434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2C273998">
          <v:rect id="_x0000_i1028" style="width:0;height:1.5pt" o:hralign="center" o:hrstd="t" o:hr="t" fillcolor="#a0a0a0" stroked="f"/>
        </w:pict>
      </w:r>
    </w:p>
    <w:p w14:paraId="17244631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Análisis exploratorio (solo con train; notebook 01)</w:t>
      </w:r>
    </w:p>
    <w:p w14:paraId="65A57B39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7D94785" wp14:editId="411C6B96">
            <wp:extent cx="6264910" cy="1519871"/>
            <wp:effectExtent l="0" t="0" r="2540" b="4445"/>
            <wp:docPr id="5" name="Imagen 5" descr="Perfil hor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erfil horari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519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5271B" w14:textId="77777777" w:rsidR="00000000" w:rsidRDefault="00FD3BC3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 xml:space="preserve">La dinámica horaria </w:t>
      </w:r>
      <w:r>
        <w:rPr>
          <w:rStyle w:val="Textoennegrita"/>
          <w:rFonts w:eastAsia="Times New Roman"/>
          <w:lang w:val="es-ES"/>
        </w:rPr>
        <w:t>depende del tipo de día.</w:t>
      </w:r>
      <w:r>
        <w:rPr>
          <w:rFonts w:eastAsia="Times New Roman"/>
          <w:lang w:val="es-ES"/>
        </w:rPr>
        <w:t xml:space="preserve"> En días laborables hay dos picos, a las 8:00 (≈ 418 bicicletas/hora) y a las 17:00 (≈ 462); en fines de semana y feriados, una campana con máximo a las 13:00 (≈ 334). Los usuarios registrados reproducen los picos laborales; los cas</w:t>
      </w:r>
      <w:r>
        <w:rPr>
          <w:rFonts w:eastAsia="Times New Roman"/>
          <w:lang w:val="es-ES"/>
        </w:rPr>
        <w:t xml:space="preserve">uales dominan el fin de semana (32.8 % de los viajes frente a 13.4 % en días laborables). </w:t>
      </w:r>
      <w:r>
        <w:rPr>
          <w:rStyle w:val="Textoennegrita"/>
          <w:rFonts w:eastAsia="Times New Roman"/>
          <w:lang w:val="es-ES"/>
        </w:rPr>
        <w:t>Decisión:</w:t>
      </w:r>
      <w:r>
        <w:rPr>
          <w:rFonts w:eastAsia="Times New Roman"/>
          <w:lang w:val="es-ES"/>
        </w:rPr>
        <w:t xml:space="preserve"> la categoría combinada </w:t>
      </w:r>
      <w:r>
        <w:rPr>
          <w:rStyle w:val="CdigoHTML"/>
          <w:lang w:val="es-ES"/>
        </w:rPr>
        <w:t>hr_workingday</w:t>
      </w:r>
      <w:r>
        <w:rPr>
          <w:rFonts w:eastAsia="Times New Roman"/>
          <w:lang w:val="es-ES"/>
        </w:rPr>
        <w:t xml:space="preserve"> (48 niveles), no el producto numérico.</w:t>
      </w:r>
    </w:p>
    <w:p w14:paraId="6169F1C7" w14:textId="77777777" w:rsidR="00000000" w:rsidRDefault="00FD3BC3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Distribución del target.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cnt</w:t>
      </w:r>
      <w:r>
        <w:rPr>
          <w:rFonts w:eastAsia="Times New Roman"/>
          <w:lang w:val="es-ES"/>
        </w:rPr>
        <w:t xml:space="preserve"> tiene asimetría positiva (1.29; mediana 124 frente </w:t>
      </w:r>
      <w:r>
        <w:rPr>
          <w:rFonts w:eastAsia="Times New Roman"/>
          <w:lang w:val="es-ES"/>
        </w:rPr>
        <w:t xml:space="preserve">a media 167.7). Con </w:t>
      </w:r>
      <w:r>
        <w:rPr>
          <w:rStyle w:val="CdigoHTML"/>
          <w:lang w:val="es-ES"/>
        </w:rPr>
        <w:t>log1p</w:t>
      </w:r>
      <w:r>
        <w:rPr>
          <w:rFonts w:eastAsia="Times New Roman"/>
          <w:lang w:val="es-ES"/>
        </w:rPr>
        <w:t xml:space="preserve"> pasa a −0.81: se reduce en valor absoluto pero no queda simétrica; la razón principal de usar </w:t>
      </w:r>
      <w:r>
        <w:rPr>
          <w:rStyle w:val="CdigoHTML"/>
          <w:lang w:val="es-ES"/>
        </w:rPr>
        <w:t>log1p</w:t>
      </w:r>
      <w:r>
        <w:rPr>
          <w:rFonts w:eastAsia="Times New Roman"/>
          <w:lang w:val="es-ES"/>
        </w:rPr>
        <w:t xml:space="preserve"> es alinear el entrenamiento con el RMSLE.</w:t>
      </w:r>
    </w:p>
    <w:p w14:paraId="386D3742" w14:textId="77777777" w:rsidR="00000000" w:rsidRDefault="00FD3BC3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Tendencia.</w:t>
      </w:r>
      <w:r>
        <w:rPr>
          <w:rFonts w:eastAsia="Times New Roman"/>
          <w:lang w:val="es-ES"/>
        </w:rPr>
        <w:t xml:space="preserve"> Comparando el mismo semestre (ene–jun) la demanda media pasa de 123.4 a 215.2</w:t>
      </w:r>
      <w:r>
        <w:rPr>
          <w:rFonts w:eastAsia="Times New Roman"/>
          <w:lang w:val="es-ES"/>
        </w:rPr>
        <w:t xml:space="preserve"> bicicletas/hora (</w:t>
      </w:r>
      <w:r>
        <w:rPr>
          <w:rStyle w:val="Textoennegrita"/>
          <w:rFonts w:eastAsia="Times New Roman"/>
          <w:lang w:val="es-ES"/>
        </w:rPr>
        <w:t>+74 %</w:t>
      </w:r>
      <w:r>
        <w:rPr>
          <w:rFonts w:eastAsia="Times New Roman"/>
          <w:lang w:val="es-ES"/>
        </w:rPr>
        <w:t xml:space="preserve">; registrados +78 %, casuales +61 %); la razón 2012/2011 por mes baja de 2.53 (marzo) a 1.41 (junio). </w:t>
      </w:r>
      <w:r>
        <w:rPr>
          <w:rFonts w:ascii="Segoe UI Emoji" w:eastAsia="Times New Roman" w:hAnsi="Segoe UI Emoji" w:cs="Segoe UI Emoji"/>
          <w:lang w:val="es-ES"/>
        </w:rPr>
        <w:t>🔶</w:t>
      </w:r>
      <w:r>
        <w:rPr>
          <w:rFonts w:eastAsia="Times New Roman"/>
          <w:lang w:val="es-ES"/>
        </w:rPr>
        <w:t xml:space="preserve"> No puede afirmarse qué ocurre en la segunda mitad de 2012 con estos datos.</w:t>
      </w:r>
    </w:p>
    <w:p w14:paraId="50EDC241" w14:textId="77777777" w:rsidR="00000000" w:rsidRDefault="00FD3BC3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Clima.</w:t>
      </w:r>
      <w:r>
        <w:rPr>
          <w:rFonts w:eastAsia="Times New Roman"/>
          <w:lang w:val="es-ES"/>
        </w:rPr>
        <w:t xml:space="preserve"> La demanda media es 183.4 con clima 1, 152.0 c</w:t>
      </w:r>
      <w:r>
        <w:rPr>
          <w:rFonts w:eastAsia="Times New Roman"/>
          <w:lang w:val="es-ES"/>
        </w:rPr>
        <w:t>on clima 2 y 93.9 con clima 3 (8.7 % de las filas de train). La temperatura es el factor más fuerte (de 48.6 bicicletas en ≤ 5 °C a 289.7 por encima de 30 °C).</w:t>
      </w:r>
    </w:p>
    <w:p w14:paraId="4C422B4D" w14:textId="77777777" w:rsidR="00000000" w:rsidRDefault="00FD3BC3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Evento Sandy (2012-10-29/30).</w:t>
      </w:r>
      <w:r>
        <w:rPr>
          <w:rFonts w:eastAsia="Times New Roman"/>
          <w:lang w:val="es-ES"/>
        </w:rPr>
        <w:t xml:space="preserve"> Cae en el test; el 29-oct solo hay una hora registrada. Solo se do</w:t>
      </w:r>
      <w:r>
        <w:rPr>
          <w:rFonts w:eastAsia="Times New Roman"/>
          <w:lang w:val="es-ES"/>
        </w:rPr>
        <w:t>cumentó la estructura antes del test.</w:t>
      </w:r>
    </w:p>
    <w:p w14:paraId="21841432" w14:textId="77777777" w:rsidR="00000000" w:rsidRDefault="00FD3BC3">
      <w:pPr>
        <w:spacing w:after="0"/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52D6F2DD">
          <v:rect id="_x0000_i1030" style="width:0;height:1.5pt" o:hralign="center" o:hrstd="t" o:hr="t" fillcolor="#a0a0a0" stroked="f"/>
        </w:pict>
      </w:r>
    </w:p>
    <w:p w14:paraId="6307993B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Preparación de los datos (</w:t>
      </w:r>
      <w:r>
        <w:rPr>
          <w:rStyle w:val="CdigoHTML"/>
          <w:lang w:val="es-ES"/>
        </w:rPr>
        <w:t>src/data_loader.py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src/features.py</w:t>
      </w:r>
      <w:r>
        <w:rPr>
          <w:rFonts w:eastAsia="Times New Roman"/>
          <w:lang w:val="es-ES"/>
        </w:rPr>
        <w:t>)</w:t>
      </w:r>
    </w:p>
    <w:p w14:paraId="358E48D2" w14:textId="77777777" w:rsidR="00000000" w:rsidRDefault="00FD3BC3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Serie continua: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load_data()</w:t>
      </w:r>
      <w:r>
        <w:rPr>
          <w:rFonts w:eastAsia="Times New Roman"/>
          <w:lang w:val="es-ES"/>
        </w:rPr>
        <w:t xml:space="preserve"> reindexa a 17 544 horas y reconstruye el calendario de las horas ausentes; el clima y el</w:t>
      </w:r>
      <w:r>
        <w:rPr>
          <w:rFonts w:eastAsia="Times New Roman"/>
          <w:lang w:val="es-ES"/>
        </w:rPr>
        <w:t xml:space="preserve"> target quedan en NaN (no se inventa).</w:t>
      </w:r>
    </w:p>
    <w:p w14:paraId="2E8C78B5" w14:textId="77777777" w:rsidR="00000000" w:rsidRDefault="00FD3BC3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Preprocesador: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Pipeline</w:t>
      </w:r>
      <w:r>
        <w:rPr>
          <w:rFonts w:eastAsia="Times New Roman"/>
          <w:lang w:val="es-ES"/>
        </w:rPr>
        <w:t xml:space="preserve"> con transformaciones sin estado (</w:t>
      </w:r>
      <w:r>
        <w:rPr>
          <w:rStyle w:val="CdigoHTML"/>
          <w:lang w:val="es-ES"/>
        </w:rPr>
        <w:t>weathersit = 4 → 3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temp_c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temp_diff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hr_workingday</w:t>
      </w:r>
      <w:r>
        <w:rPr>
          <w:rFonts w:eastAsia="Times New Roman"/>
          <w:lang w:val="es-ES"/>
        </w:rPr>
        <w:t xml:space="preserve">) y un </w:t>
      </w:r>
      <w:r>
        <w:rPr>
          <w:rStyle w:val="CdigoHTML"/>
          <w:lang w:val="es-ES"/>
        </w:rPr>
        <w:t>ColumnTransformer</w:t>
      </w:r>
      <w:r>
        <w:rPr>
          <w:rFonts w:eastAsia="Times New Roman"/>
          <w:lang w:val="es-ES"/>
        </w:rPr>
        <w:t xml:space="preserve"> con One-Hot de </w:t>
      </w:r>
      <w:r>
        <w:rPr>
          <w:rStyle w:val="CdigoHTML"/>
          <w:lang w:val="es-ES"/>
        </w:rPr>
        <w:t>season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weathersit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hr_workingday</w:t>
      </w:r>
      <w:r>
        <w:rPr>
          <w:rFonts w:eastAsia="Times New Roman"/>
          <w:lang w:val="es-ES"/>
        </w:rPr>
        <w:t>, imputación por mediana de train y escalado solo para modelos lineales. Todo lo que se aprende se ajusta solo con train.</w:t>
      </w:r>
    </w:p>
    <w:p w14:paraId="5DFF781E" w14:textId="77777777" w:rsidR="00000000" w:rsidRDefault="00FD3BC3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Lags: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agregar_lags</w:t>
      </w:r>
      <w:r>
        <w:rPr>
          <w:rFonts w:eastAsia="Times New Roman"/>
          <w:lang w:val="es-ES"/>
        </w:rPr>
        <w:t xml:space="preserve"> crea </w:t>
      </w:r>
      <w:r>
        <w:rPr>
          <w:rStyle w:val="CdigoHTML"/>
          <w:lang w:val="es-ES"/>
        </w:rPr>
        <w:t>lag_24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lag_168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lag_336</w:t>
      </w:r>
      <w:r>
        <w:rPr>
          <w:rFonts w:eastAsia="Times New Roman"/>
          <w:lang w:val="es-ES"/>
        </w:rPr>
        <w:t xml:space="preserve"> sobre la serie completa reindexada (por eso importa la reindexación); solo miran el </w:t>
      </w:r>
      <w:r>
        <w:rPr>
          <w:rFonts w:eastAsia="Times New Roman"/>
          <w:lang w:val="es-ES"/>
        </w:rPr>
        <w:t>pasado de cada hora.</w:t>
      </w:r>
    </w:p>
    <w:p w14:paraId="2CAFF1DD" w14:textId="77777777" w:rsidR="00000000" w:rsidRDefault="00FD3BC3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Control de fuga: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casual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registered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instant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dteday</w:t>
      </w:r>
      <w:r>
        <w:rPr>
          <w:rFonts w:eastAsia="Times New Roman"/>
          <w:lang w:val="es-ES"/>
        </w:rPr>
        <w:t xml:space="preserve"> crudo no entran; los clusters se ajustan sin el target; el test no se usa hasta la evaluación final.</w:t>
      </w:r>
    </w:p>
    <w:p w14:paraId="74DE7264" w14:textId="77777777" w:rsidR="00000000" w:rsidRDefault="00FD3BC3">
      <w:pPr>
        <w:spacing w:after="0"/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1B2FDA8F">
          <v:rect id="_x0000_i1031" style="width:0;height:1.5pt" o:hralign="center" o:hrstd="t" o:hr="t" fillcolor="#a0a0a0" stroked="f"/>
        </w:pict>
      </w:r>
    </w:p>
    <w:p w14:paraId="14D74EA2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Modelado supervisado</w:t>
      </w:r>
    </w:p>
    <w:p w14:paraId="22F04A56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5.1 Baselines y mode</w:t>
      </w:r>
      <w:r>
        <w:rPr>
          <w:rFonts w:eastAsia="Times New Roman"/>
          <w:lang w:val="es-ES"/>
        </w:rPr>
        <w:t>los (validación temporal, solo train)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36"/>
        <w:gridCol w:w="2388"/>
        <w:gridCol w:w="3832"/>
      </w:tblGrid>
      <w:tr w:rsidR="00000000" w:rsidRPr="00FD3BC3" w14:paraId="591741A0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77608288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Modelo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4C7C8B93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RMSLE medio ± std (5 folds)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61035D18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Fuente</w:t>
            </w:r>
          </w:p>
        </w:tc>
      </w:tr>
      <w:tr w:rsidR="00000000" w:rsidRPr="00FD3BC3" w14:paraId="6F8C5C12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C3D8425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Baseline: media de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cnt</w:t>
            </w:r>
            <w:r w:rsidRPr="00FD3BC3">
              <w:rPr>
                <w:rFonts w:eastAsia="Times New Roman"/>
                <w:sz w:val="17"/>
              </w:rPr>
              <w:t xml:space="preserve"> por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(hr, workingday)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03644C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0.5585 ± 0.0601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02B7DF8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notebook 03</w:t>
            </w:r>
          </w:p>
        </w:tc>
      </w:tr>
      <w:tr w:rsidR="00000000" w:rsidRPr="00FD3BC3" w14:paraId="4A19668E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6B51B97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Regresión lineal sobre variables crudas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CF07634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1.1055 ± 0.0951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FF37697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notebook 03</w:t>
            </w:r>
          </w:p>
        </w:tc>
      </w:tr>
      <w:tr w:rsidR="00000000" w:rsidRPr="00FD3BC3" w14:paraId="3B30F948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B803E6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Ridge (splines de la hora × temperatura)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1E72068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0.4885 ± 0.1583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AD2FC96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notebook 03b, ficha 9</w:t>
            </w:r>
          </w:p>
        </w:tc>
      </w:tr>
      <w:tr w:rsidR="00000000" w:rsidRPr="00FD3BC3" w14:paraId="69D5CCF7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0D8237C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Random Forest tuneado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ED62E34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0.4826 ± 0.1748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9B758C8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notebook 05 (03c y ficha 12: 0.4827; ver nota)</w:t>
            </w:r>
          </w:p>
        </w:tc>
      </w:tr>
      <w:tr w:rsidR="00000000" w:rsidRPr="00FD3BC3" w14:paraId="5E737C8F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A25178A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LightGBM con tuning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C04F3FC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0.4549 ± 0.1918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510BEC6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notebook 03, ficha 4</w:t>
            </w:r>
          </w:p>
        </w:tc>
      </w:tr>
      <w:tr w:rsidR="00000000" w:rsidRPr="00FD3BC3" w14:paraId="4B7AE5B3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F7E507F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AutoML (FLAML → LightGBM)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BE2C3BE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0.4405 ± 0.1946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57C454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notebook 04, ficha 14</w:t>
            </w:r>
          </w:p>
        </w:tc>
      </w:tr>
    </w:tbl>
    <w:p w14:paraId="44CAD83F" w14:textId="77777777" w:rsidR="00000000" w:rsidRDefault="00FD3BC3">
      <w:pPr>
        <w:pStyle w:val="NormalWeb"/>
        <w:divId w:val="582104859"/>
        <w:rPr>
          <w:lang w:val="es-ES"/>
        </w:rPr>
      </w:pPr>
      <w:r>
        <w:rPr>
          <w:rStyle w:val="Textoennegrita"/>
          <w:lang w:val="es-ES"/>
        </w:rPr>
        <w:t>Nota sobre Random Forest (±0.0001 entre equipos).</w:t>
      </w:r>
      <w:r>
        <w:rPr>
          <w:lang w:val="es-ES"/>
        </w:rPr>
        <w:t xml:space="preserve"> Las cifras de Random Forest de este informe (0.4826 sin lags y 0.4125 con lags) se calcularon en el notebook 05 en el equipo de Joan; el note</w:t>
      </w:r>
      <w:r>
        <w:rPr>
          <w:lang w:val="es-ES"/>
        </w:rPr>
        <w:t xml:space="preserve">book 03c de José, ejecutado en otro equipo, da 0.4827 y 0.4124 (fichas 12 y 13). La diferencia es de 0.0001 y no cambia ninguna conclusión; el Random Forest con </w:t>
      </w:r>
      <w:r>
        <w:rPr>
          <w:rStyle w:val="CdigoHTML"/>
          <w:lang w:val="es-ES"/>
        </w:rPr>
        <w:t>n_jobs = -1</w:t>
      </w:r>
      <w:r>
        <w:rPr>
          <w:lang w:val="es-ES"/>
        </w:rPr>
        <w:t xml:space="preserve"> no reproduce la cuarta cifra decimal entre máquinas.</w:t>
      </w:r>
    </w:p>
    <w:p w14:paraId="34D6C905" w14:textId="77777777" w:rsidR="00000000" w:rsidRDefault="00FD3BC3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El baseline de calendario es f</w:t>
      </w:r>
      <w:r>
        <w:rPr>
          <w:rStyle w:val="Textoennegrita"/>
          <w:rFonts w:eastAsia="Times New Roman"/>
          <w:lang w:val="es-ES"/>
        </w:rPr>
        <w:t>uerte</w:t>
      </w:r>
      <w:r>
        <w:rPr>
          <w:rFonts w:eastAsia="Times New Roman"/>
          <w:lang w:val="es-ES"/>
        </w:rPr>
        <w:t xml:space="preserve"> (explica ≈ 62 % de la varianza) y la regresión lineal cruda falla por su forma (RMSLE 1.0175 incluso dentro de train): la hora tiene dos picos y no es monótona.</w:t>
      </w:r>
    </w:p>
    <w:p w14:paraId="2EEAA061" w14:textId="77777777" w:rsidR="00000000" w:rsidRDefault="00FD3BC3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Ridge</w:t>
      </w:r>
      <w:r>
        <w:rPr>
          <w:rFonts w:eastAsia="Times New Roman"/>
          <w:lang w:val="es-ES"/>
        </w:rPr>
        <w:t xml:space="preserve"> (Pardo): la codificación de la hora solo importa sin la interacción; con </w:t>
      </w:r>
      <w:r>
        <w:rPr>
          <w:rStyle w:val="CdigoHTML"/>
          <w:lang w:val="es-ES"/>
        </w:rPr>
        <w:t>hr_working</w:t>
      </w:r>
      <w:r>
        <w:rPr>
          <w:rStyle w:val="CdigoHTML"/>
          <w:lang w:val="es-ES"/>
        </w:rPr>
        <w:t>day</w:t>
      </w:r>
      <w:r>
        <w:rPr>
          <w:rFonts w:eastAsia="Times New Roman"/>
          <w:lang w:val="es-ES"/>
        </w:rPr>
        <w:t xml:space="preserve"> splines, One-Hot y sin/cos empatan (0.4930–0.4932). Lo que mejora (en los 5 folds) es la interacción hora × temperatura. Lasso no mejora.</w:t>
      </w:r>
    </w:p>
    <w:p w14:paraId="7A1781BA" w14:textId="77777777" w:rsidR="00000000" w:rsidRDefault="00FD3BC3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LightGBM:</w:t>
      </w:r>
      <w:r>
        <w:rPr>
          <w:rFonts w:eastAsia="Times New Roman"/>
          <w:lang w:val="es-ES"/>
        </w:rPr>
        <w:t xml:space="preserve"> las ablaciones de preparación no cambiaron nada medible (</w:t>
      </w:r>
      <w:r>
        <w:rPr>
          <w:rStyle w:val="CdigoHTML"/>
          <w:lang w:val="es-ES"/>
        </w:rPr>
        <w:t>sin_yr</w:t>
      </w:r>
      <w:r>
        <w:rPr>
          <w:rFonts w:eastAsia="Times New Roman"/>
          <w:lang w:val="es-ES"/>
        </w:rPr>
        <w:t xml:space="preserve"> empeora a 0.5370; </w:t>
      </w:r>
      <w:r>
        <w:rPr>
          <w:rStyle w:val="CdigoHTML"/>
          <w:lang w:val="es-ES"/>
        </w:rPr>
        <w:t>windspeed</w:t>
      </w:r>
      <w:r>
        <w:rPr>
          <w:rFonts w:eastAsia="Times New Roman"/>
          <w:lang w:val="es-ES"/>
        </w:rPr>
        <w:t xml:space="preserve"> y </w:t>
      </w:r>
      <w:r>
        <w:rPr>
          <w:rStyle w:val="CdigoHTML"/>
          <w:lang w:val="es-ES"/>
        </w:rPr>
        <w:t>hum</w:t>
      </w:r>
      <w:r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 xml:space="preserve">sin efecto), el tuning con </w:t>
      </w:r>
      <w:r>
        <w:rPr>
          <w:rStyle w:val="CdigoHTML"/>
          <w:lang w:val="es-ES"/>
        </w:rPr>
        <w:t>RandomizedSearchCV</w:t>
      </w:r>
      <w:r>
        <w:rPr>
          <w:rFonts w:eastAsia="Times New Roman"/>
          <w:lang w:val="es-ES"/>
        </w:rPr>
        <w:t xml:space="preserve"> + </w:t>
      </w:r>
      <w:r>
        <w:rPr>
          <w:rStyle w:val="CdigoHTML"/>
          <w:lang w:val="es-ES"/>
        </w:rPr>
        <w:t>TimeSeriesSplit</w:t>
      </w:r>
      <w:r>
        <w:rPr>
          <w:rFonts w:eastAsia="Times New Roman"/>
          <w:lang w:val="es-ES"/>
        </w:rPr>
        <w:t xml:space="preserve"> bajó el RMSLE de 0.4643 a 0.4549 con mejora en los 5 folds, y la variación entre semillas fue de 0.0002. Las diferencias entre modelos (≈ 0.03) son menores que la desviación entre folds (0.16–</w:t>
      </w:r>
      <w:r>
        <w:rPr>
          <w:rFonts w:eastAsia="Times New Roman"/>
          <w:lang w:val="es-ES"/>
        </w:rPr>
        <w:t>0.19), por lo que se comparan fold a fold.</w:t>
      </w:r>
    </w:p>
    <w:p w14:paraId="72D8AA43" w14:textId="77777777" w:rsidR="00000000" w:rsidRDefault="00FD3BC3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Pruebas sin adoptar</w:t>
      </w:r>
      <w:r>
        <w:rPr>
          <w:rFonts w:eastAsia="Times New Roman"/>
          <w:lang w:val="es-ES"/>
        </w:rPr>
        <w:t xml:space="preserve"> (ficha 5 y 6): objetivo Poisson (0.4473, peor en 2 folds) y factor de </w:t>
      </w:r>
      <w:r>
        <w:rPr>
          <w:rStyle w:val="nfasis"/>
          <w:rFonts w:eastAsia="Times New Roman"/>
          <w:lang w:val="es-ES"/>
        </w:rPr>
        <w:t>smearing</w:t>
      </w:r>
      <w:r>
        <w:rPr>
          <w:rFonts w:eastAsia="Times New Roman"/>
          <w:lang w:val="es-ES"/>
        </w:rPr>
        <w:t xml:space="preserve"> de Duan (φ ≈ 1.028; peor en 2 folds).</w:t>
      </w:r>
    </w:p>
    <w:p w14:paraId="7D08C98B" w14:textId="77777777" w:rsidR="00000000" w:rsidRDefault="00FD3BC3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El fold 3 domina el error:</w:t>
      </w:r>
      <w:r>
        <w:rPr>
          <w:rFonts w:eastAsia="Times New Roman"/>
          <w:lang w:val="es-ES"/>
        </w:rPr>
        <w:t xml:space="preserve"> valida de ene a mar de 2012 con un train solo de </w:t>
      </w:r>
      <w:r>
        <w:rPr>
          <w:rFonts w:eastAsia="Times New Roman"/>
          <w:lang w:val="es-ES"/>
        </w:rPr>
        <w:t>2011; ningún modelo había visto el nivel más alto de 2012.</w:t>
      </w:r>
    </w:p>
    <w:p w14:paraId="5528C76A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15E0645D" wp14:editId="2446060F">
            <wp:extent cx="6264910" cy="1739286"/>
            <wp:effectExtent l="0" t="0" r="2540" b="0"/>
            <wp:docPr id="8" name="Imagen 8" descr="RMSLE por fo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RMSLE por fol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739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71955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5.2 Los lags de demanda y el hori</w:t>
      </w:r>
      <w:r>
        <w:rPr>
          <w:rFonts w:eastAsia="Times New Roman"/>
          <w:lang w:val="es-ES"/>
        </w:rPr>
        <w:t>zonte (notebooks 05 y 06)</w:t>
      </w:r>
    </w:p>
    <w:p w14:paraId="2C1393F8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Con lags, el nivel reciente de demanda entra al modelo y corrige gran parte del error del fold 3. Con </w:t>
      </w:r>
      <w:r>
        <w:rPr>
          <w:rStyle w:val="CdigoHTML"/>
          <w:lang w:val="es-ES"/>
        </w:rPr>
        <w:t>get_cv(gap = 24)</w:t>
      </w:r>
      <w:r>
        <w:rPr>
          <w:lang w:val="es-ES"/>
        </w:rPr>
        <w:t>: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4"/>
        <w:gridCol w:w="2228"/>
        <w:gridCol w:w="2954"/>
      </w:tblGrid>
      <w:tr w:rsidR="00000000" w:rsidRPr="00FD3BC3" w14:paraId="644FD7F1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06204C84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Escenario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0241901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LightGBM manual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23E005EB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AutoML (config sin lags)</w:t>
            </w:r>
          </w:p>
        </w:tc>
      </w:tr>
      <w:tr w:rsidR="00000000" w:rsidRPr="00FD3BC3" w14:paraId="0F3C753C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61C3501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Sin lags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32A5C40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0.4562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B21EAE0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0.4417</w:t>
            </w:r>
          </w:p>
        </w:tc>
      </w:tr>
      <w:tr w:rsidR="00000000" w:rsidRPr="00FD3BC3" w14:paraId="16CD3E7E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D6A3AF7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Semana: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lag_168</w:t>
            </w:r>
            <w:r w:rsidRPr="00FD3BC3">
              <w:rPr>
                <w:rFonts w:eastAsia="Times New Roman"/>
                <w:sz w:val="17"/>
              </w:rPr>
              <w:t xml:space="preserve"> +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lag_336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F64EA1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0.3893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D75AF27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0.3863</w:t>
            </w:r>
          </w:p>
        </w:tc>
      </w:tr>
      <w:tr w:rsidR="00000000" w:rsidRPr="00FD3BC3" w14:paraId="6544423A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AE31AA6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Día (00:00):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D3BC3">
              <w:rPr>
                <w:rFonts w:eastAsia="Times New Roman"/>
                <w:sz w:val="17"/>
              </w:rPr>
              <w:t xml:space="preserve"> +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lag_168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58238F5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0.3905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CFE2FF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0.3855</w:t>
            </w:r>
          </w:p>
        </w:tc>
      </w:tr>
      <w:tr w:rsidR="00000000" w:rsidRPr="00FD3BC3" w14:paraId="6B7CC245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6AD9300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Día (00:00): los tres lags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BED1801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0.3732 ± 0.0566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1BEB042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0.3738 ± 0.0673</w:t>
            </w:r>
          </w:p>
        </w:tc>
      </w:tr>
      <w:tr w:rsidR="00000000" w:rsidRPr="00FD3BC3" w14:paraId="457962F4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C35B94B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Día emitido a las 18:00, tres lags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4123F33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0.3823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B0F4FE8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0.3826</w:t>
            </w:r>
          </w:p>
        </w:tc>
      </w:tr>
      <w:tr w:rsidR="00000000" w:rsidRPr="00FD3BC3" w14:paraId="70378C07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CD6053A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Falla de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D3BC3">
              <w:rPr>
                <w:rFonts w:eastAsia="Times New Roman"/>
                <w:sz w:val="17"/>
              </w:rPr>
              <w:t xml:space="preserve"> (entrenado con los tres)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9937311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0.3862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8B2035B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0.3985</w:t>
            </w:r>
          </w:p>
        </w:tc>
      </w:tr>
    </w:tbl>
    <w:p w14:paraId="1E03DDCF" w14:textId="77777777" w:rsidR="00000000" w:rsidRDefault="00FD3BC3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Los lags </w:t>
      </w:r>
      <w:r>
        <w:rPr>
          <w:rStyle w:val="Textoennegrita"/>
          <w:rFonts w:eastAsia="Times New Roman"/>
          <w:lang w:val="es-ES"/>
        </w:rPr>
        <w:t>no obligan a un horizonte diario</w:t>
      </w:r>
      <w:r>
        <w:rPr>
          <w:rFonts w:eastAsia="Times New Roman"/>
          <w:lang w:val="es-ES"/>
        </w:rPr>
        <w:t>: el esquema semanal (</w:t>
      </w:r>
      <w:r>
        <w:rPr>
          <w:rStyle w:val="CdigoHTML"/>
          <w:lang w:val="es-ES"/>
        </w:rPr>
        <w:t>lag_168</w:t>
      </w:r>
      <w:r>
        <w:rPr>
          <w:rFonts w:eastAsia="Times New Roman"/>
          <w:lang w:val="es-ES"/>
        </w:rPr>
        <w:t xml:space="preserve"> + </w:t>
      </w:r>
      <w:r>
        <w:rPr>
          <w:rStyle w:val="CdigoHTML"/>
          <w:lang w:val="es-ES"/>
        </w:rPr>
        <w:t>lag_336</w:t>
      </w:r>
      <w:r>
        <w:rPr>
          <w:rFonts w:eastAsia="Times New Roman"/>
          <w:lang w:val="es-ES"/>
        </w:rPr>
        <w:t>) casi iguala al diario con dos lags; con los tres lags el día supera a la semana en 0.0188 (IC95 % por bootstrap de días [−0.0243, −0.0133], optimista).</w:t>
      </w:r>
    </w:p>
    <w:p w14:paraId="15610C05" w14:textId="77777777" w:rsidR="00000000" w:rsidRDefault="00FD3BC3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Con los tres lags LightGBM manu</w:t>
      </w:r>
      <w:r>
        <w:rPr>
          <w:rFonts w:eastAsia="Times New Roman"/>
          <w:lang w:val="es-ES"/>
        </w:rPr>
        <w:t xml:space="preserve">al empata con AutoML en precisión (diferencia −0.0020, IC95 % [−0.0081, 0.0039]) y es </w:t>
      </w:r>
      <w:r>
        <w:rPr>
          <w:rStyle w:val="Textoennegrita"/>
          <w:rFonts w:eastAsia="Times New Roman"/>
          <w:lang w:val="es-ES"/>
        </w:rPr>
        <w:t xml:space="preserve">más robusto si falta </w:t>
      </w:r>
      <w:r>
        <w:rPr>
          <w:rStyle w:val="CdigoHTML"/>
          <w:b/>
          <w:bCs/>
          <w:lang w:val="es-ES"/>
        </w:rPr>
        <w:t>lag_24</w:t>
      </w:r>
      <w:r>
        <w:rPr>
          <w:rFonts w:eastAsia="Times New Roman"/>
          <w:lang w:val="es-ES"/>
        </w:rPr>
        <w:t>.</w:t>
      </w:r>
    </w:p>
    <w:p w14:paraId="4716C9AC" w14:textId="77777777" w:rsidR="00000000" w:rsidRDefault="00FD3BC3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Formalmente la combinación no cumple la regla de adopción del equipo</w:t>
      </w:r>
      <w:r>
        <w:rPr>
          <w:rFonts w:eastAsia="Times New Roman"/>
          <w:lang w:val="es-ES"/>
        </w:rPr>
        <w:t xml:space="preserve"> (mejora la media en 18.2 % pero empeora 2 de 5 folds); se adoptó porque </w:t>
      </w:r>
      <w:r>
        <w:rPr>
          <w:rFonts w:eastAsia="Times New Roman"/>
          <w:lang w:val="es-ES"/>
        </w:rPr>
        <w:t xml:space="preserve">la ganancia es grande en el fold más difícil. </w:t>
      </w:r>
      <w:r>
        <w:rPr>
          <w:rFonts w:ascii="Segoe UI Emoji" w:eastAsia="Times New Roman" w:hAnsi="Segoe UI Emoji" w:cs="Segoe UI Emoji"/>
          <w:lang w:val="es-ES"/>
        </w:rPr>
        <w:t>🔶</w:t>
      </w:r>
      <w:r>
        <w:rPr>
          <w:rFonts w:eastAsia="Times New Roman"/>
          <w:lang w:val="es-ES"/>
        </w:rPr>
        <w:t xml:space="preserve"> La regla es conservadora con mejoras que dependen de un fold.</w:t>
      </w:r>
    </w:p>
    <w:p w14:paraId="5043AB9E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5.3 Selección del modelo final</w:t>
      </w:r>
    </w:p>
    <w:p w14:paraId="4F1BA7F6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Se eligió </w:t>
      </w:r>
      <w:r>
        <w:rPr>
          <w:rStyle w:val="Textoennegrita"/>
          <w:lang w:val="es-ES"/>
        </w:rPr>
        <w:t>LightGBM manual con los tres lags</w:t>
      </w:r>
      <w:r>
        <w:rPr>
          <w:lang w:val="es-ES"/>
        </w:rPr>
        <w:t xml:space="preserve">, con la validación y </w:t>
      </w:r>
      <w:r>
        <w:rPr>
          <w:rStyle w:val="Textoennegrita"/>
          <w:lang w:val="es-ES"/>
        </w:rPr>
        <w:t>antes de ver el test</w:t>
      </w:r>
      <w:r>
        <w:rPr>
          <w:lang w:val="es-ES"/>
        </w:rPr>
        <w:t>: es el mejor y el más establ</w:t>
      </w:r>
      <w:r>
        <w:rPr>
          <w:lang w:val="es-ES"/>
        </w:rPr>
        <w:t xml:space="preserve">e en validación, el más robusto ante la falta de </w:t>
      </w:r>
      <w:r>
        <w:rPr>
          <w:rStyle w:val="CdigoHTML"/>
          <w:lang w:val="es-ES"/>
        </w:rPr>
        <w:t>lag_24</w:t>
      </w:r>
      <w:r>
        <w:rPr>
          <w:lang w:val="es-ES"/>
        </w:rPr>
        <w:t>, empata con AutoML y no depende de una búsqueda no reproducible. Descartados: Random Forest, Ridge y baseline (con lags 0.4125, 0.4766 y 0.5586 frente a 0.3905 con dos lags). Fichas 20 y 21.</w:t>
      </w:r>
    </w:p>
    <w:p w14:paraId="730760DB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5A0A01BF">
          <v:rect id="_x0000_i1033" style="width:0;height:1.5pt" o:hralign="center" o:hrstd="t" o:hr="t" fillcolor="#a0a0a0" stroked="f"/>
        </w:pict>
      </w:r>
    </w:p>
    <w:p w14:paraId="7D1B9F40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Aprendizaje no supervisado (notebook 02, Pardo)</w:t>
      </w:r>
    </w:p>
    <w:p w14:paraId="27B95775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K-Means sobre </w:t>
      </w:r>
      <w:r>
        <w:rPr>
          <w:rStyle w:val="CdigoHTML"/>
          <w:lang w:val="es-ES"/>
        </w:rPr>
        <w:t>hr_sin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hr_cos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temp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hum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windspeed</w:t>
      </w:r>
      <w:r>
        <w:rPr>
          <w:lang w:val="es-ES"/>
        </w:rPr>
        <w:t xml:space="preserve"> y </w:t>
      </w:r>
      <w:r>
        <w:rPr>
          <w:rStyle w:val="CdigoHTML"/>
          <w:lang w:val="es-ES"/>
        </w:rPr>
        <w:t>workingday</w:t>
      </w:r>
      <w:r>
        <w:rPr>
          <w:lang w:val="es-ES"/>
        </w:rPr>
        <w:t>, ajustado solo con train. Los índices internos no deciden el número de clusters (silueta 0.17–0.20 para todo k; e</w:t>
      </w:r>
      <w:r>
        <w:rPr>
          <w:lang w:val="es-ES"/>
        </w:rPr>
        <w:t xml:space="preserve">l BIC del GMM no tiene mínimo), por lo que se eligió </w:t>
      </w:r>
      <w:r>
        <w:rPr>
          <w:rStyle w:val="Textoennegrita"/>
          <w:lang w:val="es-ES"/>
        </w:rPr>
        <w:t>k = 4</w:t>
      </w:r>
      <w:r>
        <w:rPr>
          <w:lang w:val="es-ES"/>
        </w:rPr>
        <w:t xml:space="preserve"> por estabilidad (ARI entre semillas 0.997; entre 2011 y todo train 0.955) e interpretabilidad. Arquetipos: tarde cálida y seca (demanda media 278), mañana laborable (138), no laborable (125) y noch</w:t>
      </w:r>
      <w:r>
        <w:rPr>
          <w:lang w:val="es-ES"/>
        </w:rPr>
        <w:t>e laborable (118).</w:t>
      </w:r>
    </w:p>
    <w:p w14:paraId="0C5CEB10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La estructura es </w:t>
      </w:r>
      <w:r>
        <w:rPr>
          <w:rStyle w:val="Textoennegrita"/>
          <w:lang w:val="es-ES"/>
        </w:rPr>
        <w:t>débil</w:t>
      </w:r>
      <w:r>
        <w:rPr>
          <w:lang w:val="es-ES"/>
        </w:rPr>
        <w:t xml:space="preserve">: los clusters explican el 17.5 % de la varianza de </w:t>
      </w:r>
      <w:r>
        <w:rPr>
          <w:rStyle w:val="CdigoHTML"/>
          <w:lang w:val="es-ES"/>
        </w:rPr>
        <w:t>log1p(cnt)</w:t>
      </w:r>
      <w:r>
        <w:rPr>
          <w:lang w:val="es-ES"/>
        </w:rPr>
        <w:t xml:space="preserve"> frente al 81 % de hora × </w:t>
      </w:r>
      <w:r>
        <w:rPr>
          <w:rStyle w:val="CdigoHTML"/>
          <w:lang w:val="es-ES"/>
        </w:rPr>
        <w:t>workingday</w:t>
      </w:r>
      <w:r>
        <w:rPr>
          <w:lang w:val="es-ES"/>
        </w:rPr>
        <w:t xml:space="preserve">. Por eso se usan para </w:t>
      </w:r>
      <w:r>
        <w:rPr>
          <w:rStyle w:val="Textoennegrita"/>
          <w:lang w:val="es-ES"/>
        </w:rPr>
        <w:t>segmentar el error</w:t>
      </w:r>
      <w:r>
        <w:rPr>
          <w:lang w:val="es-ES"/>
        </w:rPr>
        <w:t>, no como variable de entrada. Ningún cluster captura el clima adverso porqu</w:t>
      </w:r>
      <w:r>
        <w:rPr>
          <w:lang w:val="es-ES"/>
        </w:rPr>
        <w:t xml:space="preserve">e el clima no es entrada del clustering. PCA reparte la varianza (4 componentes para 79 %); UMAP muestra dos bloques por </w:t>
      </w:r>
      <w:r>
        <w:rPr>
          <w:rStyle w:val="CdigoHTML"/>
          <w:lang w:val="es-ES"/>
        </w:rPr>
        <w:t>workingday</w:t>
      </w:r>
      <w:r>
        <w:rPr>
          <w:lang w:val="es-ES"/>
        </w:rPr>
        <w:t xml:space="preserve"> con un gradiente horario continuo.</w:t>
      </w:r>
    </w:p>
    <w:p w14:paraId="63B28A32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CF1D28E" wp14:editId="5484B59F">
            <wp:extent cx="6264910" cy="1474486"/>
            <wp:effectExtent l="0" t="0" r="2540" b="0"/>
            <wp:docPr id="10" name="Imagen 10" descr="Elección de 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lección de k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4744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C81A5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26AA4DC6">
          <v:rect id="_x0000_i1035" style="width:0;height:1.5pt" o:hralign="center" o:hrstd="t" o:hr="t" fillcolor="#a0a0a0" stroked="f"/>
        </w:pict>
      </w:r>
    </w:p>
    <w:p w14:paraId="04B67CD9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7. AutoML como benchmark (notebook 04, José)</w:t>
      </w:r>
    </w:p>
    <w:p w14:paraId="67E04581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Se usó </w:t>
      </w:r>
      <w:r>
        <w:rPr>
          <w:rStyle w:val="Textoennegrita"/>
          <w:lang w:val="es-ES"/>
        </w:rPr>
        <w:t>FL</w:t>
      </w:r>
      <w:r>
        <w:rPr>
          <w:rStyle w:val="Textoennegrita"/>
          <w:lang w:val="es-ES"/>
        </w:rPr>
        <w:t>AML</w:t>
      </w:r>
      <w:r>
        <w:rPr>
          <w:lang w:val="es-ES"/>
        </w:rPr>
        <w:t xml:space="preserve"> (corre en Python 3.13 y no necesita Java; PyCaret 3.3 exige Python ≤ 3.11), con el mismo </w:t>
      </w:r>
      <w:r>
        <w:rPr>
          <w:rStyle w:val="CdigoHTML"/>
          <w:lang w:val="es-ES"/>
        </w:rPr>
        <w:t>TimeSeriesSplit</w:t>
      </w:r>
      <w:r>
        <w:rPr>
          <w:lang w:val="es-ES"/>
        </w:rPr>
        <w:t xml:space="preserve"> de </w:t>
      </w:r>
      <w:r>
        <w:rPr>
          <w:rStyle w:val="CdigoHTML"/>
          <w:lang w:val="es-ES"/>
        </w:rPr>
        <w:t>get_cv()</w:t>
      </w:r>
      <w:r>
        <w:rPr>
          <w:lang w:val="es-ES"/>
        </w:rPr>
        <w:t xml:space="preserve"> pasado como </w:t>
      </w:r>
      <w:r>
        <w:rPr>
          <w:rStyle w:val="CdigoHTML"/>
          <w:lang w:val="es-ES"/>
        </w:rPr>
        <w:t>split_type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task = regression</w:t>
      </w:r>
      <w:r>
        <w:rPr>
          <w:lang w:val="es-ES"/>
        </w:rPr>
        <w:t xml:space="preserve">, métrica RMSE sobre </w:t>
      </w:r>
      <w:r>
        <w:rPr>
          <w:rStyle w:val="CdigoHTML"/>
          <w:lang w:val="es-ES"/>
        </w:rPr>
        <w:t>log1p(cnt)</w:t>
      </w:r>
      <w:r>
        <w:rPr>
          <w:lang w:val="es-ES"/>
        </w:rPr>
        <w:t xml:space="preserve"> (equivalente a RMSLE), presupuesto de 300 s y semilla 42. Resu</w:t>
      </w:r>
      <w:r>
        <w:rPr>
          <w:lang w:val="es-ES"/>
        </w:rPr>
        <w:t>ltados: sin lags 0.4405 frente a 0.4549 del mejor manual (mejor en 4 de 5 folds); con lags 0.3876 frente a 0.3905. AutoML encontró una región que el tuning manual no exploraba: árboles muy pequeños (</w:t>
      </w:r>
      <w:r>
        <w:rPr>
          <w:rStyle w:val="CdigoHTML"/>
          <w:lang w:val="es-ES"/>
        </w:rPr>
        <w:t>num_leaves = 4</w:t>
      </w:r>
      <w:r>
        <w:rPr>
          <w:lang w:val="es-ES"/>
        </w:rPr>
        <w:t xml:space="preserve">, </w:t>
      </w:r>
      <w:r>
        <w:rPr>
          <w:rStyle w:val="CdigoHTML"/>
          <w:lang w:val="es-ES"/>
        </w:rPr>
        <w:t>n_estimators = 2 027</w:t>
      </w:r>
      <w:r>
        <w:rPr>
          <w:lang w:val="es-ES"/>
        </w:rPr>
        <w:t>).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67"/>
        <w:gridCol w:w="1874"/>
        <w:gridCol w:w="4515"/>
      </w:tblGrid>
      <w:tr w:rsidR="00000000" w:rsidRPr="00FD3BC3" w14:paraId="2D555219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21D75A4E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Dimensión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5DB02026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LightGBM</w:t>
            </w:r>
            <w:r w:rsidRPr="00FD3BC3">
              <w:rPr>
                <w:rFonts w:eastAsia="Times New Roman"/>
                <w:b/>
                <w:bCs/>
                <w:sz w:val="17"/>
              </w:rPr>
              <w:t xml:space="preserve"> manual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48CE4C63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AutoML (FLAML)</w:t>
            </w:r>
          </w:p>
        </w:tc>
      </w:tr>
      <w:tr w:rsidR="00000000" w:rsidRPr="00FD3BC3" w14:paraId="51FDBEDF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D3B64A5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RMSLE en test (3 lags / 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A90E66F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0.3505 / 0.3463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3E4F7A9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0.3389 / </w:t>
            </w:r>
            <w:r w:rsidRPr="00FD3BC3">
              <w:rPr>
                <w:rStyle w:val="Textoennegrita"/>
                <w:rFonts w:eastAsia="Times New Roman"/>
                <w:sz w:val="17"/>
              </w:rPr>
              <w:t>0.3271</w:t>
            </w:r>
          </w:p>
        </w:tc>
      </w:tr>
      <w:tr w:rsidR="00000000" w:rsidRPr="00FD3BC3" w14:paraId="33BEA7FF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E905EDC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RMSLE de validación (3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393DC56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0.3732 ± 0.0566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A78B4D8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0.3738 ± 0.0673</w:t>
            </w:r>
          </w:p>
        </w:tc>
      </w:tr>
      <w:tr w:rsidR="00000000" w:rsidRPr="00FD3BC3" w14:paraId="3338F1C2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43FC033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Búsqueda de hiperparámetros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CBD20D9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≈ 300 s, semilla fija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A1E0C6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302 s y 299 s; depende del tiempo de cómputo</w:t>
            </w:r>
          </w:p>
        </w:tc>
      </w:tr>
      <w:tr w:rsidR="00000000" w:rsidRPr="00FD3BC3" w14:paraId="0DE0C293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A9F738C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Robustez si falta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D3BC3">
              <w:rPr>
                <w:rFonts w:eastAsia="Times New Roman"/>
                <w:sz w:val="17"/>
              </w:rPr>
              <w:t xml:space="preserve"> (validación)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220940E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0.3862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6DCC0E3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0.3985</w:t>
            </w:r>
          </w:p>
        </w:tc>
      </w:tr>
      <w:tr w:rsidR="00000000" w:rsidRPr="00FD3BC3" w14:paraId="208A842E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295297E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Interpretabilidad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F658112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Style w:val="CdigoHTML"/>
                <w:rFonts w:ascii="Calibri" w:hAnsi="Calibri" w:cs="Calibri"/>
                <w:sz w:val="17"/>
              </w:rPr>
              <w:t>LGBMRegressor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4154F27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igual: el ganador es un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LGBMRegressor</w:t>
            </w:r>
          </w:p>
        </w:tc>
      </w:tr>
    </w:tbl>
    <w:p w14:paraId="7CFD9998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La búsqueda de FLAML </w:t>
      </w:r>
      <w:r>
        <w:rPr>
          <w:rStyle w:val="Textoennegrita"/>
          <w:lang w:val="es-ES"/>
        </w:rPr>
        <w:t>no es reproducible entre ejecuciones</w:t>
      </w:r>
      <w:r>
        <w:rPr>
          <w:lang w:val="es-ES"/>
        </w:rPr>
        <w:t xml:space="preserve"> (la ficha 14 tuvo que corregirse porque sus números provenían de una ejecución anterior); el modelo ganador sí se reproduce a 6 decimales al fijar su configuración (ficha 15).</w:t>
      </w:r>
    </w:p>
    <w:p w14:paraId="27FA67F6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6E7660CB">
          <v:rect id="_x0000_i1036" style="width:0;height:1.5pt" o:hralign="center" o:hrstd="t" o:hr="t" fillcolor="#a0a0a0" stroked="f"/>
        </w:pict>
      </w:r>
    </w:p>
    <w:p w14:paraId="4C731911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8. Eva</w:t>
      </w:r>
      <w:r>
        <w:rPr>
          <w:rFonts w:eastAsia="Times New Roman"/>
          <w:lang w:val="es-ES"/>
        </w:rPr>
        <w:t>luación final en el test (notebook 07)</w:t>
      </w:r>
    </w:p>
    <w:p w14:paraId="76956CB3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El modelo se reentrenó </w:t>
      </w:r>
      <w:r>
        <w:rPr>
          <w:rStyle w:val="Textoennegrita"/>
          <w:lang w:val="es-ES"/>
        </w:rPr>
        <w:t>una vez</w:t>
      </w:r>
      <w:r>
        <w:rPr>
          <w:lang w:val="es-ES"/>
        </w:rPr>
        <w:t xml:space="preserve"> con todo train y se evaluó </w:t>
      </w:r>
      <w:r>
        <w:rPr>
          <w:rStyle w:val="Textoennegrita"/>
          <w:lang w:val="es-ES"/>
        </w:rPr>
        <w:t>una vez</w:t>
      </w:r>
      <w:r>
        <w:rPr>
          <w:lang w:val="es-ES"/>
        </w:rPr>
        <w:t xml:space="preserve"> sobre las 4 376 horas con registro del test.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1"/>
        <w:gridCol w:w="1198"/>
        <w:gridCol w:w="1185"/>
        <w:gridCol w:w="1185"/>
        <w:gridCol w:w="1207"/>
      </w:tblGrid>
      <w:tr w:rsidR="00000000" w:rsidRPr="00FD3BC3" w14:paraId="7F98C580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5D7812D3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Modelo (test)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627715F9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RMSLE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D92CBD3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RMSE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53A21360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MAE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BCE2CC9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R²</w:t>
            </w:r>
          </w:p>
        </w:tc>
      </w:tr>
      <w:tr w:rsidR="00000000" w:rsidRPr="00FD3BC3" w14:paraId="2108FEDA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2DDBF54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Baseline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001CEDC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0.5999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69A37D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150.35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B1DCE1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107.21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73A836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0.532</w:t>
            </w:r>
          </w:p>
        </w:tc>
      </w:tr>
      <w:tr w:rsidR="00000000" w:rsidRPr="00FD3BC3" w14:paraId="274DE700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125C5DD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Ridge (sin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2492DD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0.3857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3231190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86.39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3657CA7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51.56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76C0D7B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0.845</w:t>
            </w:r>
          </w:p>
        </w:tc>
      </w:tr>
      <w:tr w:rsidR="00000000" w:rsidRPr="00FD3BC3" w14:paraId="46E6A7EE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2A3B121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Random Forest (sin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CCF3FCB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0.3812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5CF0B84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78.91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2F98657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50.87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9A3AB11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0.871</w:t>
            </w:r>
          </w:p>
        </w:tc>
      </w:tr>
      <w:tr w:rsidR="00000000" w:rsidRPr="00FD3BC3" w14:paraId="3B430D9D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9C53FDD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LightGBM sin lags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F2FB210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0.3463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CEF32B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69.17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5538CE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43.81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151D41D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0.901</w:t>
            </w:r>
          </w:p>
        </w:tc>
      </w:tr>
      <w:tr w:rsidR="00000000" w:rsidRPr="00FD3BC3" w14:paraId="3B79BB0E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66E18E7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AutoML (config sin lags, 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8BE2532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0.3271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1A5A962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67.02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B5FF39C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42.63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B118DCD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0.907</w:t>
            </w:r>
          </w:p>
        </w:tc>
      </w:tr>
      <w:tr w:rsidR="00000000" w:rsidRPr="00FD3BC3" w14:paraId="7BE2018A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809C9CC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LightGBM final (3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A8F7C6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0.3505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DA4B82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69.99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339EBF1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43.11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01D3760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0.8985</w:t>
            </w:r>
          </w:p>
        </w:tc>
      </w:tr>
    </w:tbl>
    <w:p w14:paraId="2861F6A8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El RMSLE del test (0.3505) es </w:t>
      </w:r>
      <w:r>
        <w:rPr>
          <w:rStyle w:val="Textoennegrita"/>
          <w:lang w:val="es-ES"/>
        </w:rPr>
        <w:t>menor</w:t>
      </w:r>
      <w:r>
        <w:rPr>
          <w:lang w:val="es-ES"/>
        </w:rPr>
        <w:t xml:space="preserve"> que el de la validación (0.3732 ± 0.0566) y queda dentro del rango de los folds (0.2916–0.4311). </w:t>
      </w:r>
      <w:r>
        <w:rPr>
          <w:rFonts w:ascii="Segoe UI Emoji" w:hAnsi="Segoe UI Emoji" w:cs="Segoe UI Emoji"/>
          <w:lang w:val="es-ES"/>
        </w:rPr>
        <w:t>🔶</w:t>
      </w:r>
      <w:r>
        <w:rPr>
          <w:lang w:val="es-ES"/>
        </w:rPr>
        <w:t xml:space="preserve"> Posibles razones: el modelo ya conoce el nivel de 2012, el test es de mayor demanda (el RMSLE tiende a ser menor con más</w:t>
      </w:r>
      <w:r>
        <w:rPr>
          <w:lang w:val="es-ES"/>
        </w:rPr>
        <w:t xml:space="preserve"> bicicletas) y no contiene un cambio de nivel como el de ene–mar de 2012.</w:t>
      </w:r>
    </w:p>
    <w:p w14:paraId="51406612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Hallazgo que se reporta tal cual.</w:t>
      </w:r>
      <w:r>
        <w:rPr>
          <w:lang w:val="es-ES"/>
        </w:rPr>
        <w:t xml:space="preserve"> Los lags no mejoraron a LightGBM en el test (0.3505 frente a 0.3463 sin lags) y AutoML sin lags fue el mejor del test (0.3271). Los lags ayudan en n</w:t>
      </w:r>
      <w:r>
        <w:rPr>
          <w:lang w:val="es-ES"/>
        </w:rPr>
        <w:t xml:space="preserve">oviembre y diciembre (0.412 y 0.466 frente a 0.416 y 0.492) y empeoran de julio a octubre (julio: 0.333 frente a 0.269). </w:t>
      </w:r>
      <w:r>
        <w:rPr>
          <w:rStyle w:val="Textoennegrita"/>
          <w:lang w:val="es-ES"/>
        </w:rPr>
        <w:t>No se cambió el modelo</w:t>
      </w:r>
      <w:r>
        <w:rPr>
          <w:lang w:val="es-ES"/>
        </w:rPr>
        <w:t xml:space="preserve"> tras ver el test: hacerlo habría usado el test para decidir y dejado la cifra sin estimación independiente. Este</w:t>
      </w:r>
      <w:r>
        <w:rPr>
          <w:lang w:val="es-ES"/>
        </w:rPr>
        <w:t xml:space="preserve"> es el riesgo que la validación no podía medir (ningún fold cubría el verano).</w:t>
      </w:r>
    </w:p>
    <w:p w14:paraId="2E988E9E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E6C50F8" wp14:editId="4E086CCD">
            <wp:extent cx="6264910" cy="1741610"/>
            <wp:effectExtent l="0" t="0" r="2540" b="0"/>
            <wp:docPr id="13" name="Imagen 13" descr="RMSLE mensual en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RMSLE mensual en test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741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7"/>
        <w:gridCol w:w="1008"/>
        <w:gridCol w:w="1008"/>
        <w:gridCol w:w="1007"/>
        <w:gridCol w:w="1007"/>
        <w:gridCol w:w="1007"/>
        <w:gridCol w:w="1022"/>
      </w:tblGrid>
      <w:tr w:rsidR="00000000" w:rsidRPr="00FD3BC3" w14:paraId="7805C52A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2DA40137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Mes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7CF6F34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jul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BE9D7A9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ago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150349F6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sep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A39147F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oct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AD41378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nov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74FBB96F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dic</w:t>
            </w:r>
          </w:p>
        </w:tc>
      </w:tr>
      <w:tr w:rsidR="00000000" w:rsidRPr="00FD3BC3" w14:paraId="505F1FF4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069E78E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RMSLE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9E4D979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0.333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B77DB35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0.243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02181CD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0.290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07D97EC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0.308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D3A1BB6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0.412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946134C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0.466</w:t>
            </w:r>
          </w:p>
        </w:tc>
      </w:tr>
      <w:tr w:rsidR="00000000" w:rsidRPr="00FD3BC3" w14:paraId="6C3D1FC8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C59A935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Sesgo en log (&gt; 0 subestima)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6BD40B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+0.082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568FDC1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+0.058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7DBBB52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+0.055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3ADE2F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+0.084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0E94E6A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+0.023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171F7D2" w14:textId="77777777" w:rsidR="00000000" w:rsidRPr="00FD3BC3" w:rsidRDefault="00FD3BC3" w:rsidP="00FD3BC3">
            <w:pPr>
              <w:spacing w:after="0"/>
              <w:jc w:val="center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+0.004</w:t>
            </w:r>
          </w:p>
        </w:tc>
      </w:tr>
    </w:tbl>
    <w:p w14:paraId="7FF93C74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22AF0C16">
          <v:rect id="_x0000_i1038" style="width:0;height:1.5pt" o:hralign="center" o:hrstd="t" o:hr="t" fillcolor="#a0a0a0" stroked="f"/>
        </w:pict>
      </w:r>
    </w:p>
    <w:p w14:paraId="179137A3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9. Análisis de errores e interpretabilidad (notebooks 05 y 07)</w:t>
      </w:r>
    </w:p>
    <w:p w14:paraId="391027AE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Dónde falla</w:t>
      </w:r>
      <w:r>
        <w:rPr>
          <w:lang w:val="es-ES"/>
        </w:rPr>
        <w:t xml:space="preserve"> (test, modelo final): clima adverso (290 horas) RMSLE 0.654 con subestimación (+0.182); feriados (143 horas) 0.664 con sobreestimación (−0.088); </w:t>
      </w:r>
      <w:r>
        <w:rPr>
          <w:lang w:val="es-ES"/>
        </w:rPr>
        <w:t xml:space="preserve">madrugada (2:00 = 0.520); no laborables 0.381 frente a 0.335. Por cluster: 0.223 (tarde cálida), 0.339, 0.403 y 0.412 (no laborable y noche laborable). En la </w:t>
      </w:r>
      <w:r>
        <w:rPr>
          <w:rStyle w:val="Textoennegrita"/>
          <w:lang w:val="es-ES"/>
        </w:rPr>
        <w:t>validación</w:t>
      </w:r>
      <w:r>
        <w:rPr>
          <w:lang w:val="es-ES"/>
        </w:rPr>
        <w:t xml:space="preserve"> (notebook 05, LightGBM con lags) el residuo no es homocedástico: su dispersión baja de </w:t>
      </w:r>
      <w:r>
        <w:rPr>
          <w:lang w:val="es-ES"/>
        </w:rPr>
        <w:t>0.496 en las predicciones bajas a 0.189 en las altas, por lo que el RMSLE global está dominado por las horas de poca demanda.</w:t>
      </w:r>
    </w:p>
    <w:p w14:paraId="3BCF1248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06F60B7" wp14:editId="02873504">
            <wp:extent cx="6264910" cy="1739286"/>
            <wp:effectExtent l="0" t="0" r="2540" b="0"/>
            <wp:docPr id="15" name="Imagen 15" descr="Errores en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Errores en test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739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D265B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Qué usa el modelo</w:t>
      </w:r>
      <w:r>
        <w:rPr>
          <w:lang w:val="es-ES"/>
        </w:rPr>
        <w:t xml:space="preserve"> (</w:t>
      </w:r>
      <w:r>
        <w:rPr>
          <w:lang w:val="es-ES"/>
        </w:rPr>
        <w:t xml:space="preserve">SHAP y permutación en tres folds, notebook 05): la </w:t>
      </w:r>
      <w:r>
        <w:rPr>
          <w:rStyle w:val="Textoennegrita"/>
          <w:lang w:val="es-ES"/>
        </w:rPr>
        <w:t>hora</w:t>
      </w:r>
      <w:r>
        <w:rPr>
          <w:lang w:val="es-ES"/>
        </w:rPr>
        <w:t xml:space="preserve"> (≈ 23–25 % del |SHAP| total, más 12–14 % de </w:t>
      </w:r>
      <w:r>
        <w:rPr>
          <w:rStyle w:val="CdigoHTML"/>
          <w:lang w:val="es-ES"/>
        </w:rPr>
        <w:t>hr × workingday</w:t>
      </w:r>
      <w:r>
        <w:rPr>
          <w:lang w:val="es-ES"/>
        </w:rPr>
        <w:t xml:space="preserve">) y los </w:t>
      </w:r>
      <w:r>
        <w:rPr>
          <w:rStyle w:val="Textoennegrita"/>
          <w:lang w:val="es-ES"/>
        </w:rPr>
        <w:t>lags</w:t>
      </w:r>
      <w:r>
        <w:rPr>
          <w:lang w:val="es-ES"/>
        </w:rPr>
        <w:t xml:space="preserve"> (</w:t>
      </w:r>
      <w:r>
        <w:rPr>
          <w:rStyle w:val="CdigoHTML"/>
          <w:lang w:val="es-ES"/>
        </w:rPr>
        <w:t>lag_168</w:t>
      </w:r>
      <w:r>
        <w:rPr>
          <w:lang w:val="es-ES"/>
        </w:rPr>
        <w:t xml:space="preserve"> 22–28 %, </w:t>
      </w:r>
      <w:r>
        <w:rPr>
          <w:rStyle w:val="CdigoHTML"/>
          <w:lang w:val="es-ES"/>
        </w:rPr>
        <w:t>lag_24</w:t>
      </w:r>
      <w:r>
        <w:rPr>
          <w:lang w:val="es-ES"/>
        </w:rPr>
        <w:t xml:space="preserve"> ≈ 8 %); después el tipo de día, la temperatura, el clima y la humedad. Sin sus lags, el RMSLE de un fol</w:t>
      </w:r>
      <w:r>
        <w:rPr>
          <w:lang w:val="es-ES"/>
        </w:rPr>
        <w:t>d sube entre 0.45 y 0.73. Salvedad: las variables correlacionadas (</w:t>
      </w:r>
      <w:r>
        <w:rPr>
          <w:rStyle w:val="CdigoHTML"/>
          <w:lang w:val="es-ES"/>
        </w:rPr>
        <w:t>temp</w:t>
      </w:r>
      <w:r>
        <w:rPr>
          <w:lang w:val="es-ES"/>
        </w:rPr>
        <w:t>/</w:t>
      </w:r>
      <w:r>
        <w:rPr>
          <w:rStyle w:val="CdigoHTML"/>
          <w:lang w:val="es-ES"/>
        </w:rPr>
        <w:t>atemp</w:t>
      </w:r>
      <w:r>
        <w:rPr>
          <w:lang w:val="es-ES"/>
        </w:rPr>
        <w:t>, los lags) reparten importancia, por lo que se permutaron en grupos; son descripciones de cómo usa el modelo los datos, no relaciones causales.</w:t>
      </w:r>
    </w:p>
    <w:p w14:paraId="37B52E80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193EA70" wp14:editId="04320AC9">
            <wp:extent cx="4060466" cy="2603500"/>
            <wp:effectExtent l="0" t="0" r="0" b="6350"/>
            <wp:docPr id="16" name="Imagen 16" descr="SHA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SHAP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466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5BC3E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Evento Sandy.</w:t>
      </w:r>
      <w:r>
        <w:rPr>
          <w:lang w:val="es-ES"/>
        </w:rPr>
        <w:t xml:space="preserve"> El 29-oct solo tiene una hora registrada y el 30-oct solo 11 (de las 13:00 a las 23:00). La comparación del 30-oct, </w:t>
      </w:r>
      <w:r>
        <w:rPr>
          <w:rStyle w:val="Textoennegrita"/>
          <w:lang w:val="es-ES"/>
        </w:rPr>
        <w:t>1 606 bicicletas</w:t>
      </w:r>
      <w:r>
        <w:rPr>
          <w:rStyle w:val="Textoennegrita"/>
          <w:lang w:val="es-ES"/>
        </w:rPr>
        <w:t xml:space="preserve"> predichas frente a 1 096 registradas (1.46 veces), es sobre esas 11 horas</w:t>
      </w:r>
      <w:r>
        <w:rPr>
          <w:lang w:val="es-ES"/>
        </w:rPr>
        <w:t>; la mayor diferencia es a las 19:00 (404 predichas frente a 115). Los lags tardan días en reflejar un evento sin precedente.</w:t>
      </w:r>
    </w:p>
    <w:p w14:paraId="08D364E7" w14:textId="77777777" w:rsidR="00000000" w:rsidRDefault="00FD3BC3">
      <w:pPr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3406277F">
          <v:rect id="_x0000_i1041" style="width:0;height:1.5pt" o:hralign="center" o:hrstd="t" o:hr="t" fillcolor="#a0a0a0" stroked="f"/>
        </w:pict>
      </w:r>
    </w:p>
    <w:p w14:paraId="30D2A53F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10. Validación operativa: ¿funcionaría en un caso real? (notebook 08, </w:t>
      </w:r>
      <w:r>
        <w:rPr>
          <w:rStyle w:val="CdigoHTML"/>
          <w:lang w:val="es-ES"/>
        </w:rPr>
        <w:t>src/predict.py</w:t>
      </w:r>
      <w:r>
        <w:rPr>
          <w:rFonts w:eastAsia="Times New Roman"/>
          <w:lang w:val="es-ES"/>
        </w:rPr>
        <w:t>)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2"/>
        <w:gridCol w:w="7914"/>
      </w:tblGrid>
      <w:tr w:rsidR="00000000" w:rsidRPr="00FD3BC3" w14:paraId="6327BE2A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1C1A25A0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Prueba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2222665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Resultado</w:t>
            </w:r>
          </w:p>
        </w:tc>
      </w:tr>
      <w:tr w:rsidR="00000000" w:rsidRPr="00FD3BC3" w14:paraId="0A16BECE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6B74A6C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Inferencia de punta a punta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0AEB9B2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CdigoHTML"/>
                <w:rFonts w:ascii="Calibri" w:hAnsi="Calibri" w:cs="Calibri"/>
                <w:sz w:val="17"/>
              </w:rPr>
              <w:t>predict.py</w:t>
            </w:r>
            <w:r w:rsidRPr="00FD3BC3">
              <w:rPr>
                <w:rFonts w:eastAsia="Times New Roman"/>
                <w:sz w:val="17"/>
              </w:rPr>
              <w:t xml:space="preserve"> </w:t>
            </w:r>
            <w:r w:rsidRPr="00FD3BC3">
              <w:rPr>
                <w:rFonts w:eastAsia="Times New Roman"/>
                <w:sz w:val="17"/>
              </w:rPr>
              <w:t>recibe fecha, pronóstico de 24 horas e historial y devuelve las 24 predicciones. Reproduce las del notebook 07 en 4 272 horas (diferencia máxima 5.7e-14); valida el esquema y rechaza un historial con datos del futuro y los 6 días con horas ausentes</w:t>
            </w:r>
          </w:p>
        </w:tc>
      </w:tr>
      <w:tr w:rsidR="00000000" w:rsidRPr="00FD3BC3" w14:paraId="738C760A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5A28FD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Sensib</w:t>
            </w:r>
            <w:r w:rsidRPr="00FD3BC3">
              <w:rPr>
                <w:rStyle w:val="Textoennegrita"/>
                <w:rFonts w:eastAsia="Times New Roman"/>
                <w:sz w:val="17"/>
              </w:rPr>
              <w:t>ilidad al pronóstico del clima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875355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El RMSLE sube de 0.3505 a 0.3716 (+6.0 %) con ±2 °C, ±10 puntos de humedad, ±5 km/h y 10 % de cambios de categoría, y a 0.4231 (+20.7 %) con el nivel máximo. Sin lags el modelo degrada más (+26.6 %). Niveles no calibrados con</w:t>
            </w:r>
            <w:r w:rsidRPr="00FD3BC3">
              <w:rPr>
                <w:rFonts w:eastAsia="Times New Roman"/>
                <w:sz w:val="17"/>
              </w:rPr>
              <w:t xml:space="preserve"> pronósticos reales (</w:t>
            </w:r>
            <w:r w:rsidRPr="00FD3BC3">
              <w:rPr>
                <w:rFonts w:eastAsia="Times New Roman"/>
                <w:sz w:val="17"/>
              </w:rPr>
              <w:t>⏳</w:t>
            </w:r>
            <w:r w:rsidRPr="00FD3BC3">
              <w:rPr>
                <w:rFonts w:eastAsia="Times New Roman"/>
                <w:sz w:val="17"/>
              </w:rPr>
              <w:t>)</w:t>
            </w:r>
          </w:p>
        </w:tc>
      </w:tr>
      <w:tr w:rsidR="00000000" w:rsidRPr="00FD3BC3" w14:paraId="7DFD0E95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E994E3F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Backtest día a día (178 días)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0A5BC764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RMSLE diario: mediana 0.267, P90 0.475, máximo 0.916 (26-dic). Error del total diario: mediana del valor absoluto del error 10.3 %, P90 25.7 %, sesgo −6.9 %. Reentrenar cada mes baja el RMSLE a 0.3469 </w:t>
            </w:r>
            <w:r w:rsidRPr="00FD3BC3">
              <w:rPr>
                <w:rFonts w:eastAsia="Times New Roman"/>
                <w:sz w:val="17"/>
              </w:rPr>
              <w:t>(−1.0 %)</w:t>
            </w:r>
          </w:p>
        </w:tc>
      </w:tr>
      <w:tr w:rsidR="00000000" w:rsidRPr="00FD3BC3" w14:paraId="369186F9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025605D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Métrica operativa</w:t>
            </w:r>
            <w:r w:rsidRPr="00FD3BC3">
              <w:rPr>
                <w:rFonts w:eastAsia="Times New Roman"/>
                <w:sz w:val="17"/>
              </w:rPr>
              <w:t xml:space="preserve"> (umbral 20 %, propuesta </w:t>
            </w:r>
            <w:r w:rsidRPr="00FD3BC3">
              <w:rPr>
                <w:rFonts w:eastAsia="Times New Roman"/>
                <w:sz w:val="17"/>
              </w:rPr>
              <w:t>⏳</w:t>
            </w:r>
            <w:r w:rsidRPr="00FD3BC3">
              <w:rPr>
                <w:rFonts w:eastAsia="Times New Roman"/>
                <w:sz w:val="1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4EEC1E6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Subestima &gt; 20 % en 23.2 % de las horas (16.1 % en horas pico) y sobreestima en 16.4 %. En horas pico el sesgo es −50.3 bicicletas/hora; el faltante medio en las 139 horas pico con subestimación &gt; 20 %</w:t>
            </w:r>
            <w:r w:rsidRPr="00FD3BC3">
              <w:rPr>
                <w:rFonts w:eastAsia="Times New Roman"/>
                <w:sz w:val="17"/>
              </w:rPr>
              <w:t xml:space="preserve"> es 176 bicicletas</w:t>
            </w:r>
          </w:p>
        </w:tc>
      </w:tr>
      <w:tr w:rsidR="00000000" w:rsidRPr="00FD3BC3" w14:paraId="78490E14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7F3BFF3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Casos límite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D177750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Ninguno falla ni predice negativo (máximo 834 bicicletas/hora): frío extremo −45.9 %, clima adverso −40.8 %, humedad 100 % −31.7 %. </w:t>
            </w:r>
            <w:r w:rsidRPr="00FD3BC3">
              <w:rPr>
                <w:rStyle w:val="Textoennegrita"/>
                <w:rFonts w:eastAsia="Times New Roman"/>
                <w:sz w:val="17"/>
              </w:rPr>
              <w:t>Sin historial (tres lags ausentes) la predicción cae 84.8 %</w:t>
            </w:r>
            <w:r w:rsidRPr="00FD3BC3">
              <w:rPr>
                <w:rFonts w:eastAsia="Times New Roman"/>
                <w:sz w:val="17"/>
              </w:rPr>
              <w:t xml:space="preserve">; sin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lag_24</w:t>
            </w:r>
            <w:r w:rsidRPr="00FD3BC3">
              <w:rPr>
                <w:rFonts w:eastAsia="Times New Roman"/>
                <w:sz w:val="17"/>
              </w:rPr>
              <w:t xml:space="preserve">, −6.7 %.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predict.py</w:t>
            </w:r>
            <w:r w:rsidRPr="00FD3BC3">
              <w:rPr>
                <w:rFonts w:eastAsia="Times New Roman"/>
                <w:sz w:val="17"/>
              </w:rPr>
              <w:t xml:space="preserve"> emite un aviso en el primer caso</w:t>
            </w:r>
          </w:p>
        </w:tc>
      </w:tr>
      <w:tr w:rsidR="00000000" w:rsidRPr="00FD3BC3" w14:paraId="32CAF2A4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5AE0330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Deriva train → test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FBD0DE6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La demanda es lo que más cambia: PSI 0.223 (demanda), 0.264 (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lag_168</w:t>
            </w:r>
            <w:r w:rsidRPr="00FD3BC3">
              <w:rPr>
                <w:rFonts w:eastAsia="Times New Roman"/>
                <w:sz w:val="17"/>
              </w:rPr>
              <w:t>), 0.213 (temperatura); humedad 0.070 y viento 0.041 estables</w:t>
            </w:r>
          </w:p>
        </w:tc>
      </w:tr>
    </w:tbl>
    <w:p w14:paraId="2ECB5F5C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B260E8C" wp14:editId="195BEAAC">
            <wp:extent cx="5332219" cy="2603500"/>
            <wp:effectExtent l="0" t="0" r="1905" b="6350"/>
            <wp:docPr id="18" name="Imagen 18" descr="Sensibilidad al cli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Sensibilidad al clima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2219" cy="260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627D6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Respuesta:</w:t>
      </w:r>
      <w:r>
        <w:rPr>
          <w:lang w:val="es-ES"/>
        </w:rPr>
        <w:t xml:space="preserve"> sí funcionaría, con condiciones: pronóstico completo de 24 horas, historial reciente completo (si no, usar un modelo sin lags), un margen de seguridad en</w:t>
      </w:r>
      <w:r>
        <w:rPr>
          <w:lang w:val="es-ES"/>
        </w:rPr>
        <w:t xml:space="preserve"> horas pico y reentrenamiento periódico por el crecimiento de la demanda.</w:t>
      </w:r>
    </w:p>
    <w:p w14:paraId="2C03074C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10.1 Demostración de uso (notebook 09)</w:t>
      </w:r>
    </w:p>
    <w:p w14:paraId="0B3BBE30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Ilustración de cómo se usa el modelo con </w:t>
      </w:r>
      <w:r>
        <w:rPr>
          <w:rStyle w:val="CdigoHTML"/>
          <w:lang w:val="es-ES"/>
        </w:rPr>
        <w:t>src/predict.py</w:t>
      </w:r>
      <w:r>
        <w:rPr>
          <w:lang w:val="es-ES"/>
        </w:rPr>
        <w:t xml:space="preserve">; </w:t>
      </w:r>
      <w:r>
        <w:rPr>
          <w:rStyle w:val="Textoennegrita"/>
          <w:lang w:val="es-ES"/>
        </w:rPr>
        <w:t>no se usó para decidir ni cambiar nada</w:t>
      </w:r>
      <w:r>
        <w:rPr>
          <w:lang w:val="es-ES"/>
        </w:rPr>
        <w:t xml:space="preserve">. Límites: el dataset no trae pronósticos meteorológicos reales de 2012, así que en los días reales el </w:t>
      </w:r>
      <w:r>
        <w:rPr>
          <w:rStyle w:val="Textoennegrita"/>
          <w:lang w:val="es-ES"/>
        </w:rPr>
        <w:t>clima observado hace de «pronóstico»</w:t>
      </w:r>
      <w:r>
        <w:rPr>
          <w:lang w:val="es-ES"/>
        </w:rPr>
        <w:t xml:space="preserve"> (el mejor caso), y los días del test se eligieron con una regla fija (el día laborable sin feriado ni clima adverso </w:t>
      </w:r>
      <w:r>
        <w:rPr>
          <w:lang w:val="es-ES"/>
        </w:rPr>
        <w:t>más cercano a la mediana de su mes), no por su resultado.</w:t>
      </w:r>
    </w:p>
    <w:p w14:paraId="0DFBE72C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2A95FEF2" wp14:editId="0C8F35B1">
            <wp:extent cx="6264910" cy="1829729"/>
            <wp:effectExtent l="0" t="0" r="2540" b="0"/>
            <wp:docPr id="19" name="Imagen 19" descr="Dos días re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Dos días reales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829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02B26" w14:textId="77777777" w:rsidR="00000000" w:rsidRDefault="00FD3BC3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Dos días reales.</w:t>
      </w:r>
      <w:r>
        <w:rPr>
          <w:rFonts w:eastAsia="Times New Roman"/>
          <w:lang w:val="es-ES"/>
        </w:rPr>
        <w:t xml:space="preserve"> Viernes 2012-07-13 (verano): RMSLE 0.</w:t>
      </w:r>
      <w:r>
        <w:rPr>
          <w:rFonts w:eastAsia="Times New Roman"/>
          <w:lang w:val="es-ES"/>
        </w:rPr>
        <w:t>222, total real 7 499 frente a 6 527 predichas (−13.0 %); miércoles 2012-12-12 (invierno): RMSLE 0.272, 5 319 frente a 4 827 (−9.2 %). El modelo reproduce los dos picos laborales y subestima en ambos días, coherente con el sesgo medido en el test.</w:t>
      </w:r>
    </w:p>
    <w:p w14:paraId="19E41212" w14:textId="77777777" w:rsidR="00000000" w:rsidRDefault="00FD3BC3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Escenari</w:t>
      </w:r>
      <w:r>
        <w:rPr>
          <w:rStyle w:val="Textoennegrita"/>
          <w:rFonts w:eastAsia="Times New Roman"/>
          <w:lang w:val="es-ES"/>
        </w:rPr>
        <w:t>o «mañana» sintético.</w:t>
      </w:r>
      <w:r>
        <w:rPr>
          <w:rFonts w:eastAsia="Times New Roman"/>
          <w:lang w:val="es-ES"/>
        </w:rPr>
        <w:t xml:space="preserve"> Con un pronóstico escrito a mano y un historial sintético de 14 días, la función devuelve las 24 predicciones (picos de ≈ 520 y ≈ 543 bicicletas a las 8:00 y 17:00), avisa de que la fecha (2013-04-16) está fuera del rango de entrenami</w:t>
      </w:r>
      <w:r>
        <w:rPr>
          <w:rFonts w:eastAsia="Times New Roman"/>
          <w:lang w:val="es-ES"/>
        </w:rPr>
        <w:t>ento y rechaza con un mensaje claro cinco pronósticos inválidos y un historial con horas del día a pronosticar. Es un ejemplo de uso, no una predicción de demanda real.</w:t>
      </w:r>
    </w:p>
    <w:p w14:paraId="5D95F808" w14:textId="77777777" w:rsidR="00000000" w:rsidRDefault="00FD3BC3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Un caso que falla a propósito.</w:t>
      </w:r>
      <w:r>
        <w:rPr>
          <w:rFonts w:eastAsia="Times New Roman"/>
          <w:lang w:val="es-ES"/>
        </w:rPr>
        <w:t xml:space="preserve"> Con el día de verano: sin los datos de ayer la predicció</w:t>
      </w:r>
      <w:r>
        <w:rPr>
          <w:rFonts w:eastAsia="Times New Roman"/>
          <w:lang w:val="es-ES"/>
        </w:rPr>
        <w:t xml:space="preserve">n baja 2.6 %; </w:t>
      </w:r>
      <w:r>
        <w:rPr>
          <w:rStyle w:val="Textoennegrita"/>
          <w:rFonts w:eastAsia="Times New Roman"/>
          <w:lang w:val="es-ES"/>
        </w:rPr>
        <w:t>sin ningún historial cae 82.4 %</w:t>
      </w:r>
      <w:r>
        <w:rPr>
          <w:rFonts w:eastAsia="Times New Roman"/>
          <w:lang w:val="es-ES"/>
        </w:rPr>
        <w:t xml:space="preserve"> (de 6 527 a 1 150 bicicletas; RMSLE del día de 0.22 a 1.75) y </w:t>
      </w:r>
      <w:r>
        <w:rPr>
          <w:rStyle w:val="CdigoHTML"/>
          <w:lang w:val="es-ES"/>
        </w:rPr>
        <w:t>predict.py</w:t>
      </w:r>
      <w:r>
        <w:rPr>
          <w:rFonts w:eastAsia="Times New Roman"/>
          <w:lang w:val="es-ES"/>
        </w:rPr>
        <w:t xml:space="preserve"> emite un aviso.</w:t>
      </w:r>
    </w:p>
    <w:p w14:paraId="5D592D49" w14:textId="77777777" w:rsidR="00000000" w:rsidRDefault="00FD3BC3">
      <w:pPr>
        <w:pStyle w:val="NormalWeb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F559170" wp14:editId="6F2F5668">
            <wp:extent cx="6264910" cy="1735808"/>
            <wp:effectExtent l="0" t="0" r="2540" b="0"/>
            <wp:docPr id="20" name="Imagen 20" descr="Semana día a dí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Semana día a día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1735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B3651" w14:textId="77777777" w:rsidR="00000000" w:rsidRDefault="00FD3BC3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Una semana de 7 días seguidos</w:t>
      </w:r>
      <w:r>
        <w:rPr>
          <w:rFonts w:eastAsia="Times New Roman"/>
          <w:lang w:val="es-ES"/>
        </w:rPr>
        <w:t xml:space="preserve"> </w:t>
      </w:r>
      <w:r>
        <w:rPr>
          <w:rFonts w:eastAsia="Times New Roman"/>
          <w:lang w:val="es-ES"/>
        </w:rPr>
        <w:t xml:space="preserve">(2012-09-03 a 09-09, primera semana completa de septiembre, que incluye un feriado): RMSLE 0.360 y total semanal un 11.8 % por debajo de lo real. De martes a viernes el RMSLE diario es 0.19–0.29; falla el feriado (0.58) y el fin de semana (totales −23.0 % </w:t>
      </w:r>
      <w:r>
        <w:rPr>
          <w:rFonts w:eastAsia="Times New Roman"/>
          <w:lang w:val="es-ES"/>
        </w:rPr>
        <w:t>y −27.2 %).</w:t>
      </w:r>
    </w:p>
    <w:p w14:paraId="31CF9160" w14:textId="77777777" w:rsidR="00000000" w:rsidRDefault="00FD3BC3">
      <w:pPr>
        <w:spacing w:after="0"/>
        <w:rPr>
          <w:rFonts w:eastAsia="Times New Roman"/>
          <w:lang w:val="es-ES"/>
        </w:rPr>
      </w:pPr>
      <w:r>
        <w:rPr>
          <w:rFonts w:eastAsia="Times New Roman"/>
          <w:lang w:val="es-ES"/>
        </w:rPr>
        <w:pict w14:anchorId="224C0746">
          <v:rect id="_x0000_i1045" style="width:0;height:1.5pt" o:hralign="center" o:hrstd="t" o:hr="t" fillcolor="#a0a0a0" stroked="f"/>
        </w:pict>
      </w:r>
    </w:p>
    <w:p w14:paraId="0308E273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11. Limitaciones</w:t>
      </w:r>
    </w:p>
    <w:p w14:paraId="06E40FB3" w14:textId="77777777" w:rsidR="00000000" w:rsidRDefault="00FD3BC3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Demanda total de la ciudad</w:t>
      </w:r>
      <w:r>
        <w:rPr>
          <w:rFonts w:eastAsia="Times New Roman"/>
          <w:lang w:val="es-ES"/>
        </w:rPr>
        <w:t>, no por estación.</w:t>
      </w:r>
    </w:p>
    <w:p w14:paraId="763B092A" w14:textId="77777777" w:rsidR="00000000" w:rsidRDefault="00FD3BC3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Dependencia de los lags:</w:t>
      </w:r>
      <w:r>
        <w:rPr>
          <w:rFonts w:eastAsia="Times New Roman"/>
          <w:lang w:val="es-ES"/>
        </w:rPr>
        <w:t xml:space="preserve"> el modelo necesita el historial reciente; sin él predice muy por debajo.</w:t>
      </w:r>
    </w:p>
    <w:p w14:paraId="51DB7780" w14:textId="77777777" w:rsidR="00000000" w:rsidRDefault="00FD3BC3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Validación sin verano:</w:t>
      </w:r>
      <w:r>
        <w:rPr>
          <w:rFonts w:eastAsia="Times New Roman"/>
          <w:lang w:val="es-ES"/>
        </w:rPr>
        <w:t xml:space="preserve"> ningún fold cubre julio n</w:t>
      </w:r>
      <w:r>
        <w:rPr>
          <w:rFonts w:eastAsia="Times New Roman"/>
          <w:lang w:val="es-ES"/>
        </w:rPr>
        <w:t>i agosto; los lags no ayudaron en el verano del test.</w:t>
      </w:r>
    </w:p>
    <w:p w14:paraId="6B843FBD" w14:textId="77777777" w:rsidR="00000000" w:rsidRDefault="00FD3BC3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Optimismo de los puntajes:</w:t>
      </w:r>
      <w:r>
        <w:rPr>
          <w:rFonts w:eastAsia="Times New Roman"/>
          <w:lang w:val="es-ES"/>
        </w:rPr>
        <w:t xml:space="preserve"> hiperparámetros y escenarios elegidos sobre los mismos folds; los IC por bootstrap solo recogen la variación entre días de las mismas cinco ventanas.</w:t>
      </w:r>
    </w:p>
    <w:p w14:paraId="4B8E387C" w14:textId="77777777" w:rsidR="00000000" w:rsidRDefault="00FD3BC3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 xml:space="preserve">Clima observado frente a </w:t>
      </w:r>
      <w:r>
        <w:rPr>
          <w:rStyle w:val="Textoennegrita"/>
          <w:rFonts w:eastAsia="Times New Roman"/>
          <w:lang w:val="es-ES"/>
        </w:rPr>
        <w:t>pronosticado:</w:t>
      </w:r>
      <w:r>
        <w:rPr>
          <w:rFonts w:eastAsia="Times New Roman"/>
          <w:lang w:val="es-ES"/>
        </w:rPr>
        <w:t xml:space="preserve"> las pruebas de ruido usan niveles de referencia no calibrados.</w:t>
      </w:r>
    </w:p>
    <w:p w14:paraId="2A19CC95" w14:textId="77777777" w:rsidR="00000000" w:rsidRDefault="00FD3BC3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Subestimación sistemática</w:t>
      </w:r>
      <w:r>
        <w:rPr>
          <w:rFonts w:eastAsia="Times New Roman"/>
          <w:lang w:val="es-ES"/>
        </w:rPr>
        <w:t xml:space="preserve"> (−6.9 % en el total diario) por el crecimiento de 2012.</w:t>
      </w:r>
    </w:p>
    <w:p w14:paraId="3ACA3A4F" w14:textId="77777777" w:rsidR="00000000" w:rsidRDefault="00FD3BC3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Los clusters son hipótesis</w:t>
      </w:r>
      <w:r>
        <w:rPr>
          <w:rFonts w:eastAsia="Times New Roman"/>
          <w:lang w:val="es-ES"/>
        </w:rPr>
        <w:t xml:space="preserve"> (silueta 0.18) y se ajustaron con todo train sin el target.</w:t>
      </w:r>
    </w:p>
    <w:p w14:paraId="7B2BBBCB" w14:textId="77777777" w:rsidR="00000000" w:rsidRDefault="00FD3BC3">
      <w:pPr>
        <w:numPr>
          <w:ilvl w:val="0"/>
          <w:numId w:val="7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No probado</w:t>
      </w:r>
      <w:r>
        <w:rPr>
          <w:rStyle w:val="Textoennegrita"/>
          <w:rFonts w:eastAsia="Times New Roman"/>
          <w:lang w:val="es-ES"/>
        </w:rPr>
        <w:t>:</w:t>
      </w:r>
      <w:r>
        <w:rPr>
          <w:rFonts w:eastAsia="Times New Roman"/>
          <w:lang w:val="es-ES"/>
        </w:rPr>
        <w:t xml:space="preserve"> </w:t>
      </w:r>
      <w:r>
        <w:rPr>
          <w:rStyle w:val="CdigoHTML"/>
          <w:lang w:val="es-ES"/>
        </w:rPr>
        <w:t>LightGBM (casual + registered)</w:t>
      </w:r>
      <w:r>
        <w:rPr>
          <w:rFonts w:eastAsia="Times New Roman"/>
          <w:lang w:val="es-ES"/>
        </w:rPr>
        <w:t xml:space="preserve"> y Optuna (extras opcionales del plan).</w:t>
      </w:r>
    </w:p>
    <w:p w14:paraId="57D04571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12. Conclusiones y siguientes pasos</w:t>
      </w:r>
    </w:p>
    <w:p w14:paraId="6C04F310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>El modelo de LightGBM con tres lags reduce el error del baseline de calendario en 41.6 % en un test que no se usó para decidir nada, y su validación</w:t>
      </w:r>
      <w:r>
        <w:rPr>
          <w:lang w:val="es-ES"/>
        </w:rPr>
        <w:t xml:space="preserve"> temporal predijo con razonable fidelidad su rendimiento. Lo más valioso del proyecto no es solo la cifra sino el </w:t>
      </w:r>
      <w:r>
        <w:rPr>
          <w:rStyle w:val="Textoennegrita"/>
          <w:lang w:val="es-ES"/>
        </w:rPr>
        <w:t>control del proceso</w:t>
      </w:r>
      <w:r>
        <w:rPr>
          <w:lang w:val="es-ES"/>
        </w:rPr>
        <w:t>: un único protocolo de validación temporal, fichas de decisión para cada prueba (incluidas las que no mejoraron), un model</w:t>
      </w:r>
      <w:r>
        <w:rPr>
          <w:lang w:val="es-ES"/>
        </w:rPr>
        <w:t>o elegido antes de ver el test y los hallazgos incómodos reportados (los lags en verano, la fragilidad sin historial, la no reproducibilidad de la búsqueda de AutoML).</w:t>
      </w:r>
    </w:p>
    <w:p w14:paraId="14EDA60D" w14:textId="77777777" w:rsidR="00000000" w:rsidRDefault="00FD3BC3">
      <w:pPr>
        <w:pStyle w:val="NormalWeb"/>
        <w:rPr>
          <w:lang w:val="es-ES"/>
        </w:rPr>
      </w:pPr>
      <w:r>
        <w:rPr>
          <w:rStyle w:val="Textoennegrita"/>
          <w:lang w:val="es-ES"/>
        </w:rPr>
        <w:t>Siguiente etapa (Parte II):</w:t>
      </w:r>
      <w:r>
        <w:rPr>
          <w:lang w:val="es-ES"/>
        </w:rPr>
        <w:t xml:space="preserve"> el plan detallado, con evidencia, primer paso y criterio de </w:t>
      </w:r>
      <w:r>
        <w:rPr>
          <w:lang w:val="es-ES"/>
        </w:rPr>
        <w:t>«hecho» por línea de trabajo, está en la sección 13.</w:t>
      </w:r>
    </w:p>
    <w:p w14:paraId="7C07F04C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 Plan de la siguiente etapa (Parte II)</w:t>
      </w:r>
    </w:p>
    <w:p w14:paraId="579AA0EC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 xml:space="preserve">Lo que sigue es una </w:t>
      </w:r>
      <w:r>
        <w:rPr>
          <w:rStyle w:val="Textoennegrita"/>
          <w:lang w:val="es-ES"/>
        </w:rPr>
        <w:t>propuesta</w:t>
      </w:r>
      <w:r>
        <w:rPr>
          <w:lang w:val="es-ES"/>
        </w:rPr>
        <w:t xml:space="preserve"> (</w:t>
      </w:r>
      <w:r>
        <w:rPr>
          <w:rFonts w:ascii="Segoe UI Emoji" w:hAnsi="Segoe UI Emoji" w:cs="Segoe UI Emoji"/>
          <w:lang w:val="es-ES"/>
        </w:rPr>
        <w:t>⏳</w:t>
      </w:r>
      <w:r>
        <w:rPr>
          <w:lang w:val="es-ES"/>
        </w:rPr>
        <w:t xml:space="preserve"> el grupo decide alcance, herramientas, orden y fechas). Cada l</w:t>
      </w:r>
      <w:r>
        <w:rPr>
          <w:rFonts w:ascii="Times New Roman" w:hAnsi="Times New Roman" w:cs="Times New Roman"/>
          <w:lang w:val="es-ES"/>
        </w:rPr>
        <w:t>í</w:t>
      </w:r>
      <w:r>
        <w:rPr>
          <w:lang w:val="es-ES"/>
        </w:rPr>
        <w:t>nea parte de un resultado medido en esta etapa y se comprobar</w:t>
      </w:r>
      <w:r>
        <w:rPr>
          <w:rFonts w:ascii="Times New Roman" w:hAnsi="Times New Roman" w:cs="Times New Roman"/>
          <w:lang w:val="es-ES"/>
        </w:rPr>
        <w:t>í</w:t>
      </w:r>
      <w:r>
        <w:rPr>
          <w:lang w:val="es-ES"/>
        </w:rPr>
        <w:t>a c</w:t>
      </w:r>
      <w:r>
        <w:rPr>
          <w:lang w:val="es-ES"/>
        </w:rPr>
        <w:t xml:space="preserve">on el mismo protocolo: validación temporal con </w:t>
      </w:r>
      <w:r>
        <w:rPr>
          <w:rStyle w:val="CdigoHTML"/>
          <w:lang w:val="es-ES"/>
        </w:rPr>
        <w:t>TimeSeriesSplit</w:t>
      </w:r>
      <w:r>
        <w:rPr>
          <w:lang w:val="es-ES"/>
        </w:rPr>
        <w:t>, fichas de decisión y el test intacto hasta una evaluación final.</w:t>
      </w:r>
    </w:p>
    <w:p w14:paraId="621C6DC0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13.1 Qué justifica cada línea (evidencia de la Parte I)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1"/>
        <w:gridCol w:w="4085"/>
      </w:tblGrid>
      <w:tr w:rsidR="00000000" w:rsidRPr="00FD3BC3" w14:paraId="478B8591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77AB4DCA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Hallazgo medido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01D445EF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Implicación para la siguiente etapa</w:t>
            </w:r>
          </w:p>
        </w:tc>
      </w:tr>
      <w:tr w:rsidR="00000000" w:rsidRPr="00FD3BC3" w14:paraId="41DAFBD2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4E8FD7CE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LightGBM con tres lags: RMSLE 0.3732 en validación y 0.3505 en test; las diferencias entre modelos son menores que la desviación entre folds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56D94B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Todo modelo nuevo debe compararse fold a fold con el mismo protocolo, no por u</w:t>
            </w:r>
            <w:r w:rsidRPr="00FD3BC3">
              <w:rPr>
                <w:rFonts w:eastAsia="Times New Roman"/>
                <w:sz w:val="17"/>
              </w:rPr>
              <w:t>na sola cifra</w:t>
            </w:r>
          </w:p>
        </w:tc>
      </w:tr>
      <w:tr w:rsidR="00000000" w:rsidRPr="00FD3BC3" w14:paraId="68E73C80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8FB7E96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El modelo depende de los lags: sin historial predice un 84.8 % menos; los lags no ayudaron en el verano estable (0.3505 frente a 0.3463 sin lags)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333E50F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Una representación aprendida del historial reciente y un modelo de respaldo</w:t>
            </w:r>
          </w:p>
        </w:tc>
      </w:tr>
      <w:tr w:rsidR="00000000" w:rsidRPr="00FD3BC3" w14:paraId="68DFD9BC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A08E25B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Clusters con silue</w:t>
            </w:r>
            <w:r w:rsidRPr="00FD3BC3">
              <w:rPr>
                <w:rFonts w:eastAsia="Times New Roman"/>
                <w:sz w:val="17"/>
              </w:rPr>
              <w:t>ta 0.18 (estructura débil)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1E0671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Probar representaciones aprendidas en lugar de agrupaciones sobre variables crudas</w:t>
            </w:r>
          </w:p>
        </w:tc>
      </w:tr>
      <w:tr w:rsidR="00000000" w:rsidRPr="00FD3BC3" w14:paraId="704D4D33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EB0EF37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Deriva de la demanda (PSI 0.223 y 0.264) y subestimación de −6.9 % en el total diario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4D5FCBB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Monitoreo y política de actualización</w:t>
            </w:r>
          </w:p>
        </w:tc>
      </w:tr>
      <w:tr w:rsidR="00000000" w:rsidRPr="00FD3BC3" w14:paraId="5E7AF37A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6097915D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La búsqueda de AutoM</w:t>
            </w:r>
            <w:r w:rsidRPr="00FD3BC3">
              <w:rPr>
                <w:rFonts w:eastAsia="Times New Roman"/>
                <w:sz w:val="17"/>
              </w:rPr>
              <w:t xml:space="preserve">L no se reproduce entre ejecuciones;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models/</w:t>
            </w:r>
            <w:r w:rsidRPr="00FD3BC3">
              <w:rPr>
                <w:rFonts w:eastAsia="Times New Roman"/>
                <w:sz w:val="17"/>
              </w:rPr>
              <w:t xml:space="preserve"> queda fuera de Git; el seguimiento de pruebas es manual (24 fichas)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1B09618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Seguimiento y versionado automáticos</w:t>
            </w:r>
          </w:p>
        </w:tc>
      </w:tr>
    </w:tbl>
    <w:p w14:paraId="2DDB8A94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13.2 Mini plan por línea de trabajo</w:t>
      </w:r>
    </w:p>
    <w:tbl>
      <w:tblPr>
        <w:tblW w:w="5000" w:type="pct"/>
        <w:tblCellSpacing w:w="15" w:type="dxa"/>
        <w:tblBorders>
          <w:top w:val="single" w:sz="4" w:space="0" w:color="B9C3CF"/>
          <w:left w:val="single" w:sz="4" w:space="0" w:color="B9C3CF"/>
          <w:bottom w:val="single" w:sz="4" w:space="0" w:color="B9C3CF"/>
          <w:right w:val="single" w:sz="4" w:space="0" w:color="B9C3CF"/>
          <w:insideH w:val="single" w:sz="4" w:space="0" w:color="B9C3CF"/>
          <w:insideV w:val="single" w:sz="4" w:space="0" w:color="B9C3C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4"/>
        <w:gridCol w:w="4092"/>
        <w:gridCol w:w="1864"/>
        <w:gridCol w:w="2386"/>
      </w:tblGrid>
      <w:tr w:rsidR="00000000" w:rsidRPr="00FD3BC3" w14:paraId="77BCFC4E" w14:textId="77777777" w:rsidTr="00FD3BC3">
        <w:trPr>
          <w:tblHeader/>
          <w:tblCellSpacing w:w="15" w:type="dxa"/>
        </w:trPr>
        <w:tc>
          <w:tcPr>
            <w:tcW w:w="0" w:type="auto"/>
            <w:shd w:val="clear" w:color="auto" w:fill="E8EEF5"/>
            <w:vAlign w:val="center"/>
            <w:hideMark/>
          </w:tcPr>
          <w:p w14:paraId="5A6021E3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Línea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3500DE4D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Qué se haría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7D5D0BD5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>Primer paso concreto</w:t>
            </w:r>
          </w:p>
        </w:tc>
        <w:tc>
          <w:tcPr>
            <w:tcW w:w="0" w:type="auto"/>
            <w:shd w:val="clear" w:color="auto" w:fill="E8EEF5"/>
            <w:vAlign w:val="center"/>
            <w:hideMark/>
          </w:tcPr>
          <w:p w14:paraId="759BDEBD" w14:textId="77777777" w:rsidR="00000000" w:rsidRPr="00FD3BC3" w:rsidRDefault="00FD3BC3" w:rsidP="00FD3BC3">
            <w:pPr>
              <w:spacing w:after="0"/>
              <w:rPr>
                <w:rFonts w:eastAsia="Times New Roman"/>
                <w:b/>
                <w:bCs/>
                <w:sz w:val="17"/>
              </w:rPr>
            </w:pPr>
            <w:r w:rsidRPr="00FD3BC3">
              <w:rPr>
                <w:rFonts w:eastAsia="Times New Roman"/>
                <w:b/>
                <w:bCs/>
                <w:sz w:val="17"/>
              </w:rPr>
              <w:t xml:space="preserve">«Hecho» cuando (propuesta </w:t>
            </w:r>
            <w:r w:rsidRPr="00FD3BC3">
              <w:rPr>
                <w:rFonts w:eastAsia="Times New Roman"/>
                <w:b/>
                <w:bCs/>
                <w:sz w:val="17"/>
              </w:rPr>
              <w:t>⏳</w:t>
            </w:r>
            <w:r w:rsidRPr="00FD3BC3">
              <w:rPr>
                <w:rFonts w:eastAsia="Times New Roman"/>
                <w:b/>
                <w:bCs/>
                <w:sz w:val="17"/>
              </w:rPr>
              <w:t>)</w:t>
            </w:r>
          </w:p>
        </w:tc>
      </w:tr>
      <w:tr w:rsidR="00000000" w:rsidRPr="00FD3BC3" w14:paraId="4D93D2DF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28284216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1. Deep learning apropiado al problema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B7C0250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Modelo secuencial (GRU/LSTM, o convolución temporal) que recibe las últimas 336 horas de demanda y el clima de las 24 horas a pronosticar y predice las 24 horas a la vez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F717301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Replicar el proto</w:t>
            </w:r>
            <w:r w:rsidRPr="00FD3BC3">
              <w:rPr>
                <w:rFonts w:eastAsia="Times New Roman"/>
                <w:sz w:val="17"/>
              </w:rPr>
              <w:t>colo (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get_cv</w:t>
            </w:r>
            <w:r w:rsidRPr="00FD3BC3">
              <w:rPr>
                <w:rFonts w:eastAsia="Times New Roman"/>
                <w:sz w:val="17"/>
              </w:rPr>
              <w:t xml:space="preserve">,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log1p</w:t>
            </w:r>
            <w:r w:rsidRPr="00FD3BC3">
              <w:rPr>
                <w:rFonts w:eastAsia="Times New Roman"/>
                <w:sz w:val="17"/>
              </w:rPr>
              <w:t>, RMSLE) con una red pequeña y comparar con LightGBM (0.3732 en validación)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E55D331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Tabla fold a fold frente a LightGBM; se adopta solo si cumple la regla de adopción y se evalúa en test una vez. </w:t>
            </w:r>
            <w:r w:rsidRPr="00FD3BC3">
              <w:rPr>
                <w:rFonts w:eastAsia="Times New Roman"/>
                <w:sz w:val="17"/>
              </w:rPr>
              <w:t>🔶</w:t>
            </w:r>
            <w:r w:rsidRPr="00FD3BC3">
              <w:rPr>
                <w:rFonts w:eastAsia="Times New Roman"/>
                <w:sz w:val="17"/>
              </w:rPr>
              <w:t xml:space="preserve"> Con 13 003 horas de train una red puede no sup</w:t>
            </w:r>
            <w:r w:rsidRPr="00FD3BC3">
              <w:rPr>
                <w:rFonts w:eastAsia="Times New Roman"/>
                <w:sz w:val="17"/>
              </w:rPr>
              <w:t>erar al árbol: un resultado negativo también es válido y se documenta</w:t>
            </w:r>
          </w:p>
        </w:tc>
      </w:tr>
      <w:tr w:rsidR="00000000" w:rsidRPr="00FD3BC3" w14:paraId="5F09D509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3B0D8735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2. Embeddings y representaciones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108E010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Embeddings aprendidos para hora × tipo de día, día de la semana y mes dentro de la red, y una representación del «día» (clima de 24 h + calendario)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C887731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Reem</w:t>
            </w:r>
            <w:r w:rsidRPr="00FD3BC3">
              <w:rPr>
                <w:rFonts w:eastAsia="Times New Roman"/>
                <w:sz w:val="17"/>
              </w:rPr>
              <w:t xml:space="preserve">plazar el One-Hot de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hr_workingday</w:t>
            </w:r>
            <w:r w:rsidRPr="00FD3BC3">
              <w:rPr>
                <w:rFonts w:eastAsia="Times New Roman"/>
                <w:sz w:val="17"/>
              </w:rPr>
              <w:t xml:space="preserve"> por un embedding en la red de la línea 1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A51612D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Mejora medible del RMSLE, o segmentos más estables que K-Means (silueta 0.18)</w:t>
            </w:r>
          </w:p>
        </w:tc>
      </w:tr>
      <w:tr w:rsidR="00000000" w:rsidRPr="00FD3BC3" w14:paraId="17D90CA2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173EA45F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3. Recuperación semántica o RAG (acotado)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9348BC7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Un RAG clásico no encaja con datos numéricos. Dos usos con </w:t>
            </w:r>
            <w:r w:rsidRPr="00FD3BC3">
              <w:rPr>
                <w:rFonts w:eastAsia="Times New Roman"/>
                <w:sz w:val="17"/>
              </w:rPr>
              <w:t xml:space="preserve">sentido: (a) recuperar </w:t>
            </w:r>
            <w:r w:rsidRPr="00FD3BC3">
              <w:rPr>
                <w:rStyle w:val="Textoennegrita"/>
                <w:rFonts w:eastAsia="Times New Roman"/>
                <w:sz w:val="17"/>
              </w:rPr>
              <w:t>días análogos</w:t>
            </w:r>
            <w:r w:rsidRPr="00FD3BC3">
              <w:rPr>
                <w:rFonts w:eastAsia="Times New Roman"/>
                <w:sz w:val="17"/>
              </w:rPr>
              <w:t xml:space="preserve"> (vecinos en el espacio de embeddings) como característica o explicación; (b) un asistente RAG sobre la documentación (informe y 24 fichas). La recuperación visual no aplica: el dataset no tiene imágenes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4FE34522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(a) Distancia en</w:t>
            </w:r>
            <w:r w:rsidRPr="00FD3BC3">
              <w:rPr>
                <w:rFonts w:eastAsia="Times New Roman"/>
                <w:sz w:val="17"/>
              </w:rPr>
              <w:t xml:space="preserve">tre vectores de día y demanda media de los </w:t>
            </w:r>
            <w:r w:rsidRPr="00FD3BC3">
              <w:rPr>
                <w:rStyle w:val="nfasis"/>
                <w:rFonts w:eastAsia="Times New Roman"/>
                <w:sz w:val="17"/>
              </w:rPr>
              <w:t>k</w:t>
            </w:r>
            <w:r w:rsidRPr="00FD3BC3">
              <w:rPr>
                <w:rFonts w:eastAsia="Times New Roman"/>
                <w:sz w:val="17"/>
              </w:rPr>
              <w:t xml:space="preserve"> análogos como característica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CDFFC25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(a) Mejora medible con el protocolo; (b) demo que responde con cita de la ficha de origen</w:t>
            </w:r>
          </w:p>
        </w:tc>
      </w:tr>
      <w:tr w:rsidR="00000000" w:rsidRPr="00FD3BC3" w14:paraId="1FAE6D4C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7CC6599F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4. MLOps: seguimiento, versionado e inferencia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069207F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Seguimiento</w:t>
            </w:r>
            <w:r w:rsidRPr="00FD3BC3">
              <w:rPr>
                <w:rFonts w:eastAsia="Times New Roman"/>
                <w:sz w:val="17"/>
              </w:rPr>
              <w:t xml:space="preserve"> de parámetros, métricas y artefactos por ejecución (hoy es manual); </w:t>
            </w:r>
            <w:r w:rsidRPr="00FD3BC3">
              <w:rPr>
                <w:rStyle w:val="Textoennegrita"/>
                <w:rFonts w:eastAsia="Times New Roman"/>
                <w:sz w:val="17"/>
              </w:rPr>
              <w:t>versionado</w:t>
            </w:r>
            <w:r w:rsidRPr="00FD3BC3">
              <w:rPr>
                <w:rFonts w:eastAsia="Times New Roman"/>
                <w:sz w:val="17"/>
              </w:rPr>
              <w:t xml:space="preserve"> de datos y modelos (hoy solo el código está en Git); </w:t>
            </w:r>
            <w:r w:rsidRPr="00FD3BC3">
              <w:rPr>
                <w:rStyle w:val="Textoennegrita"/>
                <w:rFonts w:eastAsia="Times New Roman"/>
                <w:sz w:val="17"/>
              </w:rPr>
              <w:t>inferencia</w:t>
            </w:r>
            <w:r w:rsidRPr="00FD3BC3">
              <w:rPr>
                <w:rFonts w:eastAsia="Times New Roman"/>
                <w:sz w:val="17"/>
              </w:rPr>
              <w:t xml:space="preserve"> como servicio con la misma validación de entrada de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pr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edict.py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C108C2B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Elegir herramientas (p. ej. MLflow y DVC; </w:t>
            </w:r>
            <w:r w:rsidRPr="00FD3BC3">
              <w:rPr>
                <w:rFonts w:eastAsia="Times New Roman"/>
                <w:sz w:val="17"/>
              </w:rPr>
              <w:t>⏳</w:t>
            </w:r>
            <w:r w:rsidRPr="00FD3BC3">
              <w:rPr>
                <w:rFonts w:eastAsia="Times New Roman"/>
                <w:sz w:val="17"/>
              </w:rPr>
              <w:t xml:space="preserve"> por decidir y por verificar con Python 3.13) y registrar las ejecuciones del modelo final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1DE13E7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Cualquier cifra del informe reproducible desde un identificador de ejecución, con modelo y datos versionados</w:t>
            </w:r>
          </w:p>
        </w:tc>
      </w:tr>
      <w:tr w:rsidR="00000000" w:rsidRPr="00FD3BC3" w14:paraId="4875868A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01A3B110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 xml:space="preserve">5. Demo del </w:t>
            </w:r>
            <w:r w:rsidRPr="00FD3BC3">
              <w:rPr>
                <w:rStyle w:val="Textoennegrita"/>
                <w:rFonts w:eastAsia="Times New Roman"/>
                <w:sz w:val="17"/>
              </w:rPr>
              <w:t>sistema integrado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7FCC6BFB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Flujo completo: pronóstico del clima →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validar_pronostico</w:t>
            </w:r>
            <w:r w:rsidRPr="00FD3BC3">
              <w:rPr>
                <w:rFonts w:eastAsia="Times New Roman"/>
                <w:sz w:val="17"/>
              </w:rPr>
              <w:t xml:space="preserve"> → lags desde el historial → modelo → 24 predicciones → tablero de real frente a predicho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60576CBA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Ejecutar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predecir_dia</w:t>
            </w:r>
            <w:r w:rsidRPr="00FD3BC3">
              <w:rPr>
                <w:rFonts w:eastAsia="Times New Roman"/>
                <w:sz w:val="17"/>
              </w:rPr>
              <w:t xml:space="preserve"> cada día a las 00:00 sobre un historial en archivo (simulación con el</w:t>
            </w:r>
            <w:r w:rsidRPr="00FD3BC3">
              <w:rPr>
                <w:rFonts w:eastAsia="Times New Roman"/>
                <w:sz w:val="17"/>
              </w:rPr>
              <w:t xml:space="preserve"> test), partiendo del notebook 09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4F2FA35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Demo de punta a punta con un día simulado y un caso de falla controlado</w:t>
            </w:r>
          </w:p>
        </w:tc>
      </w:tr>
      <w:tr w:rsidR="00000000" w:rsidRPr="00FD3BC3" w14:paraId="0FAF5963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FB73A51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6. Monitoreo y política de actualización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3451BA2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Medir cada día el RMSLE y el % de horas con subestimación &gt; 20 % (23.2 % en test), el PSI de la demanda y de</w:t>
            </w:r>
            <w:r w:rsidRPr="00FD3BC3">
              <w:rPr>
                <w:rFonts w:eastAsia="Times New Roman"/>
                <w:sz w:val="17"/>
              </w:rPr>
              <w:t xml:space="preserve"> los lags y los lags faltantes. Política: reentrenar cada mes (−1.0 % de RMSLE en el backtest); disparadores a calibrar (p. ej. PSI &gt; 0.25 sostenido o RMSLE diario sobre el P90 del backtest (0.475) varios días seguidos); </w:t>
            </w:r>
            <w:r w:rsidRPr="00FD3BC3">
              <w:rPr>
                <w:rStyle w:val="Textoennegrita"/>
                <w:rFonts w:eastAsia="Times New Roman"/>
                <w:sz w:val="17"/>
              </w:rPr>
              <w:t>respaldo sin lags</w:t>
            </w:r>
            <w:r w:rsidRPr="00FD3BC3">
              <w:rPr>
                <w:rFonts w:eastAsia="Times New Roman"/>
                <w:sz w:val="17"/>
              </w:rPr>
              <w:t xml:space="preserve"> cuando falten lag</w:t>
            </w:r>
            <w:r w:rsidRPr="00FD3BC3">
              <w:rPr>
                <w:rFonts w:eastAsia="Times New Roman"/>
                <w:sz w:val="17"/>
              </w:rPr>
              <w:t>s (0.4549 en validación con LightGBM sin lags); revisión humana de eventos extremos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5D41C00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Definir con el grupo métricas y umbrales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E70FD3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Simulación de la política sobre el test con las alarmas esperadas (p. ej. Sandy)</w:t>
            </w:r>
          </w:p>
        </w:tc>
      </w:tr>
      <w:tr w:rsidR="00000000" w:rsidRPr="00FD3BC3" w14:paraId="0FDEDAD6" w14:textId="77777777" w:rsidTr="00FD3BC3">
        <w:trPr>
          <w:tblCellSpacing w:w="15" w:type="dxa"/>
        </w:trPr>
        <w:tc>
          <w:tcPr>
            <w:tcW w:w="0" w:type="auto"/>
            <w:shd w:val="clear" w:color="auto" w:fill="auto"/>
            <w:vAlign w:val="center"/>
            <w:hideMark/>
          </w:tcPr>
          <w:p w14:paraId="5504F119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Style w:val="Textoennegrita"/>
                <w:rFonts w:eastAsia="Times New Roman"/>
                <w:sz w:val="17"/>
              </w:rPr>
              <w:t>7. Integración y control de calidad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39A22685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Convertir los</w:t>
            </w:r>
            <w:r w:rsidRPr="00FD3BC3">
              <w:rPr>
                <w:rFonts w:eastAsia="Times New Roman"/>
                <w:sz w:val="17"/>
              </w:rPr>
              <w:t xml:space="preserve">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assert</w:t>
            </w:r>
            <w:r w:rsidRPr="00FD3BC3">
              <w:rPr>
                <w:rFonts w:eastAsia="Times New Roman"/>
                <w:sz w:val="17"/>
              </w:rPr>
              <w:t xml:space="preserve"> de los notebooks en pruebas automáticas y ejecutar los notebooks 07 y 08 en cada cambio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1CAC9F60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 xml:space="preserve">Un conjunto mínimo de pruebas sobre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data_loader</w:t>
            </w:r>
            <w:r w:rsidRPr="00FD3BC3">
              <w:rPr>
                <w:rFonts w:eastAsia="Times New Roman"/>
                <w:sz w:val="17"/>
              </w:rPr>
              <w:t xml:space="preserve">,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features</w:t>
            </w:r>
            <w:r w:rsidRPr="00FD3BC3">
              <w:rPr>
                <w:rFonts w:eastAsia="Times New Roman"/>
                <w:sz w:val="17"/>
              </w:rPr>
              <w:t xml:space="preserve">,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evaluate</w:t>
            </w:r>
            <w:r w:rsidRPr="00FD3BC3">
              <w:rPr>
                <w:rFonts w:eastAsia="Times New Roman"/>
                <w:sz w:val="17"/>
              </w:rPr>
              <w:t xml:space="preserve"> y </w:t>
            </w:r>
            <w:r w:rsidRPr="00FD3BC3">
              <w:rPr>
                <w:rStyle w:val="CdigoHTML"/>
                <w:rFonts w:ascii="Calibri" w:hAnsi="Calibri" w:cs="Calibri"/>
                <w:sz w:val="17"/>
              </w:rPr>
              <w:t>predict</w:t>
            </w:r>
          </w:p>
        </w:tc>
        <w:tc>
          <w:tcPr>
            <w:tcW w:w="0" w:type="auto"/>
            <w:shd w:val="clear" w:color="auto" w:fill="auto"/>
            <w:vAlign w:val="center"/>
            <w:hideMark/>
          </w:tcPr>
          <w:p w14:paraId="256ADE4C" w14:textId="77777777" w:rsidR="00000000" w:rsidRPr="00FD3BC3" w:rsidRDefault="00FD3BC3" w:rsidP="00FD3BC3">
            <w:pPr>
              <w:spacing w:after="0"/>
              <w:rPr>
                <w:rFonts w:eastAsia="Times New Roman"/>
                <w:sz w:val="17"/>
              </w:rPr>
            </w:pPr>
            <w:r w:rsidRPr="00FD3BC3">
              <w:rPr>
                <w:rFonts w:eastAsia="Times New Roman"/>
                <w:sz w:val="17"/>
              </w:rPr>
              <w:t>Una ejecución automática que reproduce el RMSLE de test 0.3505</w:t>
            </w:r>
          </w:p>
        </w:tc>
      </w:tr>
    </w:tbl>
    <w:p w14:paraId="737DF352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13.3 Orden sugerid</w:t>
      </w:r>
      <w:r>
        <w:rPr>
          <w:rFonts w:eastAsia="Times New Roman"/>
          <w:lang w:val="es-ES"/>
        </w:rPr>
        <w:t>o (sin fechas)</w:t>
      </w:r>
    </w:p>
    <w:p w14:paraId="41EC77BE" w14:textId="77777777" w:rsidR="00000000" w:rsidRDefault="00FD3BC3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Cimientos:</w:t>
      </w:r>
      <w:r>
        <w:rPr>
          <w:rFonts w:eastAsia="Times New Roman"/>
          <w:lang w:val="es-ES"/>
        </w:rPr>
        <w:t xml:space="preserve"> seguimiento y versionado (línea 4), respaldo sin lags y monitoreo (línea 6), pruebas (línea 7). Son necesarios antes de cualquier modelo nuevo.</w:t>
      </w:r>
    </w:p>
    <w:p w14:paraId="27BA7DAE" w14:textId="77777777" w:rsidR="00000000" w:rsidRDefault="00FD3BC3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Modelos:</w:t>
      </w:r>
      <w:r>
        <w:rPr>
          <w:rFonts w:eastAsia="Times New Roman"/>
          <w:lang w:val="es-ES"/>
        </w:rPr>
        <w:t xml:space="preserve"> red secuencial y embeddings (líneas 1 y 2), comparados con LightGBM.</w:t>
      </w:r>
    </w:p>
    <w:p w14:paraId="387444E4" w14:textId="77777777" w:rsidR="00000000" w:rsidRDefault="00FD3BC3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Recupera</w:t>
      </w:r>
      <w:r>
        <w:rPr>
          <w:rStyle w:val="Textoennegrita"/>
          <w:rFonts w:eastAsia="Times New Roman"/>
          <w:lang w:val="es-ES"/>
        </w:rPr>
        <w:t>ción:</w:t>
      </w:r>
      <w:r>
        <w:rPr>
          <w:rFonts w:eastAsia="Times New Roman"/>
          <w:lang w:val="es-ES"/>
        </w:rPr>
        <w:t xml:space="preserve"> días análogos y asistente documental (línea 3).</w:t>
      </w:r>
    </w:p>
    <w:p w14:paraId="5F83C002" w14:textId="77777777" w:rsidR="00000000" w:rsidRDefault="00FD3BC3">
      <w:pPr>
        <w:numPr>
          <w:ilvl w:val="0"/>
          <w:numId w:val="8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Integración:</w:t>
      </w:r>
      <w:r>
        <w:rPr>
          <w:rFonts w:eastAsia="Times New Roman"/>
          <w:lang w:val="es-ES"/>
        </w:rPr>
        <w:t xml:space="preserve"> demo de punta a punta y política de actualización simulada (líneas 5 y 6).</w:t>
      </w:r>
    </w:p>
    <w:p w14:paraId="5C69FD1E" w14:textId="77777777" w:rsidR="00000000" w:rsidRDefault="00FD3BC3">
      <w:pPr>
        <w:pStyle w:val="Ttulo3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13.4 Riesgos y decisiones del grupo</w:t>
      </w:r>
    </w:p>
    <w:p w14:paraId="6920536B" w14:textId="77777777" w:rsidR="00000000" w:rsidRDefault="00FD3BC3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Un modelo profundo puede no superar al gradient boosting con 13 mil filas; se evalúa con la misma regla y se reporta el resultado, sea cual sea.</w:t>
      </w:r>
    </w:p>
    <w:p w14:paraId="182D22D0" w14:textId="77777777" w:rsidR="00000000" w:rsidRDefault="00FD3BC3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Las herramientas de MLOps no están instaladas ni verificadas con Python 3.13.</w:t>
      </w:r>
    </w:p>
    <w:p w14:paraId="169D5178" w14:textId="77777777" w:rsidR="00000000" w:rsidRDefault="00FD3BC3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No hay pronósticos reales de 2012</w:t>
      </w:r>
      <w:r>
        <w:rPr>
          <w:rFonts w:eastAsia="Times New Roman"/>
          <w:lang w:val="es-ES"/>
        </w:rPr>
        <w:t xml:space="preserve"> ni datos por estación: la calibración del ruido del clima y la predicción por estación requieren datos nuevos.</w:t>
      </w:r>
    </w:p>
    <w:p w14:paraId="2C4B1C25" w14:textId="77777777" w:rsidR="00000000" w:rsidRDefault="00FD3BC3">
      <w:pPr>
        <w:numPr>
          <w:ilvl w:val="0"/>
          <w:numId w:val="9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Style w:val="Textoennegrita"/>
          <w:rFonts w:eastAsia="Times New Roman"/>
          <w:lang w:val="es-ES"/>
        </w:rPr>
        <w:t>A decidir por el grupo:</w:t>
      </w:r>
      <w:r>
        <w:rPr>
          <w:rFonts w:eastAsia="Times New Roman"/>
          <w:lang w:val="es-ES"/>
        </w:rPr>
        <w:t xml:space="preserve"> alcance de la etapa, herramientas, umbrales de monitoreo y fechas.</w:t>
      </w:r>
    </w:p>
    <w:p w14:paraId="58839015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14. Reproducibilidad</w:t>
      </w:r>
    </w:p>
    <w:p w14:paraId="4A3B4AE6" w14:textId="77777777" w:rsidR="00000000" w:rsidRDefault="00FD3BC3">
      <w:pPr>
        <w:pStyle w:val="NormalWeb"/>
        <w:rPr>
          <w:lang w:val="es-ES"/>
        </w:rPr>
      </w:pPr>
      <w:r>
        <w:rPr>
          <w:lang w:val="es-ES"/>
        </w:rPr>
        <w:t>Python 3.13.11 con las versiones</w:t>
      </w:r>
      <w:r>
        <w:rPr>
          <w:lang w:val="es-ES"/>
        </w:rPr>
        <w:t xml:space="preserve"> fijadas de </w:t>
      </w:r>
      <w:r>
        <w:rPr>
          <w:rStyle w:val="CdigoHTML"/>
          <w:lang w:val="es-ES"/>
        </w:rPr>
        <w:t>requirements.txt</w:t>
      </w:r>
      <w:r>
        <w:rPr>
          <w:lang w:val="es-ES"/>
        </w:rPr>
        <w:t xml:space="preserve"> (</w:t>
      </w:r>
      <w:r>
        <w:rPr>
          <w:rStyle w:val="CdigoHTML"/>
          <w:lang w:val="es-ES"/>
        </w:rPr>
        <w:t>RANDOM_STATE = 42</w:t>
      </w:r>
      <w:r>
        <w:rPr>
          <w:lang w:val="es-ES"/>
        </w:rPr>
        <w:t xml:space="preserve">). El README explica el orden de los notebooks; el camino mínimo para el modelo final y su validación son los notebooks 07 y 08. Se verificó la reproducción </w:t>
      </w:r>
      <w:r>
        <w:rPr>
          <w:rStyle w:val="Textoennegrita"/>
          <w:lang w:val="es-ES"/>
        </w:rPr>
        <w:t>desde cero</w:t>
      </w:r>
      <w:r>
        <w:rPr>
          <w:lang w:val="es-ES"/>
        </w:rPr>
        <w:t xml:space="preserve"> en una copia limpia del repositorio con u</w:t>
      </w:r>
      <w:r>
        <w:rPr>
          <w:lang w:val="es-ES"/>
        </w:rPr>
        <w:t>n entorno nuevo (mismo RMSLE de test, 0.3505, y predicciones idénticas).</w:t>
      </w:r>
    </w:p>
    <w:p w14:paraId="5FB52827" w14:textId="77777777" w:rsidR="00000000" w:rsidRDefault="00FD3BC3">
      <w:pPr>
        <w:pStyle w:val="Ttulo2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Referencias</w:t>
      </w:r>
    </w:p>
    <w:p w14:paraId="43D24EC3" w14:textId="77777777" w:rsidR="00000000" w:rsidRDefault="00FD3BC3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Fanaee-T, H. y Gama, J. (2013). </w:t>
      </w:r>
      <w:r>
        <w:rPr>
          <w:rStyle w:val="nfasis"/>
          <w:rFonts w:eastAsia="Times New Roman"/>
          <w:lang w:val="es-ES"/>
        </w:rPr>
        <w:t>Event labeling combining ensemble detectors and background knowledge</w:t>
      </w:r>
      <w:r>
        <w:rPr>
          <w:rFonts w:eastAsia="Times New Roman"/>
          <w:lang w:val="es-ES"/>
        </w:rPr>
        <w:t>. Progress in Artificial Intelligence, 1–15. doi:10.1007/s13748-013-004</w:t>
      </w:r>
      <w:r>
        <w:rPr>
          <w:rFonts w:eastAsia="Times New Roman"/>
          <w:lang w:val="es-ES"/>
        </w:rPr>
        <w:t>0-3.</w:t>
      </w:r>
    </w:p>
    <w:p w14:paraId="76246C92" w14:textId="77777777" w:rsidR="00000000" w:rsidRDefault="00FD3BC3">
      <w:pPr>
        <w:numPr>
          <w:ilvl w:val="0"/>
          <w:numId w:val="10"/>
        </w:numPr>
        <w:spacing w:before="100" w:beforeAutospacing="1" w:after="100" w:afterAutospacing="1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Registro de decisiones y pruebas: </w:t>
      </w:r>
      <w:r>
        <w:rPr>
          <w:rStyle w:val="CdigoHTML"/>
          <w:lang w:val="es-ES"/>
        </w:rPr>
        <w:t>reports/decisiones.md</w:t>
      </w:r>
      <w:r>
        <w:rPr>
          <w:rFonts w:eastAsia="Times New Roman"/>
          <w:lang w:val="es-ES"/>
        </w:rPr>
        <w:t xml:space="preserve"> (fichas 1 a 24). Resúmenes por sprint: </w:t>
      </w:r>
      <w:r>
        <w:rPr>
          <w:rStyle w:val="CdigoHTML"/>
          <w:lang w:val="es-ES"/>
        </w:rPr>
        <w:t>reports/joan/</w:t>
      </w:r>
      <w:r>
        <w:rPr>
          <w:rFonts w:eastAsia="Times New Roman"/>
          <w:lang w:val="es-ES"/>
        </w:rPr>
        <w:t xml:space="preserve">, </w:t>
      </w:r>
      <w:r>
        <w:rPr>
          <w:rStyle w:val="CdigoHTML"/>
          <w:lang w:val="es-ES"/>
        </w:rPr>
        <w:t>reports/pardo/</w:t>
      </w:r>
      <w:r>
        <w:rPr>
          <w:rFonts w:eastAsia="Times New Roman"/>
          <w:lang w:val="es-ES"/>
        </w:rPr>
        <w:t>.</w:t>
      </w:r>
    </w:p>
    <w:sectPr w:rsidR="00000000" w:rsidSect="00FD3BC3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020" w:right="1020" w:bottom="108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8A63A7" w14:textId="77777777" w:rsidR="00FD3BC3" w:rsidRDefault="00FD3BC3" w:rsidP="00FD3BC3">
      <w:pPr>
        <w:spacing w:after="0"/>
      </w:pPr>
      <w:r>
        <w:separator/>
      </w:r>
    </w:p>
  </w:endnote>
  <w:endnote w:type="continuationSeparator" w:id="0">
    <w:p w14:paraId="4A6EB02E" w14:textId="77777777" w:rsidR="00FD3BC3" w:rsidRDefault="00FD3BC3" w:rsidP="00FD3B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CBB81C" w14:textId="77777777" w:rsidR="00FD3BC3" w:rsidRDefault="00FD3BC3" w:rsidP="00DB59A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14:paraId="07ED0D87" w14:textId="77777777" w:rsidR="00FD3BC3" w:rsidRDefault="00FD3BC3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62DA1F" w14:textId="7CBE30A9" w:rsidR="00FD3BC3" w:rsidRDefault="00FD3BC3" w:rsidP="00DB59AE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14:paraId="46C79AA3" w14:textId="77777777" w:rsidR="00FD3BC3" w:rsidRDefault="00FD3BC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CBF752" w14:textId="77777777" w:rsidR="00FD3BC3" w:rsidRDefault="00FD3BC3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6BDA4E" w14:textId="77777777" w:rsidR="00FD3BC3" w:rsidRDefault="00FD3BC3" w:rsidP="00FD3BC3">
      <w:pPr>
        <w:spacing w:after="0"/>
      </w:pPr>
      <w:r>
        <w:separator/>
      </w:r>
    </w:p>
  </w:footnote>
  <w:footnote w:type="continuationSeparator" w:id="0">
    <w:p w14:paraId="7BC5D98C" w14:textId="77777777" w:rsidR="00FD3BC3" w:rsidRDefault="00FD3BC3" w:rsidP="00FD3BC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892A6" w14:textId="77777777" w:rsidR="00FD3BC3" w:rsidRDefault="00FD3BC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18AF3A" w14:textId="77777777" w:rsidR="00FD3BC3" w:rsidRDefault="00FD3BC3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980A9" w14:textId="77777777" w:rsidR="00FD3BC3" w:rsidRDefault="00FD3BC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875C38"/>
    <w:multiLevelType w:val="multilevel"/>
    <w:tmpl w:val="3012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DC1F09"/>
    <w:multiLevelType w:val="multilevel"/>
    <w:tmpl w:val="C7049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573E05"/>
    <w:multiLevelType w:val="multilevel"/>
    <w:tmpl w:val="F502D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4A0524B"/>
    <w:multiLevelType w:val="multilevel"/>
    <w:tmpl w:val="9CE68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878E3"/>
    <w:multiLevelType w:val="multilevel"/>
    <w:tmpl w:val="E8CEC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FB0B81"/>
    <w:multiLevelType w:val="multilevel"/>
    <w:tmpl w:val="276CB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3501D4"/>
    <w:multiLevelType w:val="multilevel"/>
    <w:tmpl w:val="83EC7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BD04B2"/>
    <w:multiLevelType w:val="multilevel"/>
    <w:tmpl w:val="A1CA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9A33A17"/>
    <w:multiLevelType w:val="multilevel"/>
    <w:tmpl w:val="83DAC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A7B076D"/>
    <w:multiLevelType w:val="multilevel"/>
    <w:tmpl w:val="403A5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9"/>
  </w:num>
  <w:num w:numId="5">
    <w:abstractNumId w:val="6"/>
  </w:num>
  <w:num w:numId="6">
    <w:abstractNumId w:val="7"/>
  </w:num>
  <w:num w:numId="7">
    <w:abstractNumId w:val="2"/>
  </w:num>
  <w:num w:numId="8">
    <w:abstractNumId w:val="8"/>
  </w:num>
  <w:num w:numId="9">
    <w:abstractNumId w:val="5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BC3"/>
    <w:rsid w:val="00FD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897790"/>
  <w15:chartTrackingRefBased/>
  <w15:docId w15:val="{6B1C679D-5253-43B2-BF6D-10947B382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</w:pPr>
    <w:rPr>
      <w:rFonts w:ascii="Calibri" w:eastAsiaTheme="minorEastAsia" w:hAnsi="Calibri" w:cs="Calibri"/>
      <w:szCs w:val="24"/>
    </w:rPr>
  </w:style>
  <w:style w:type="paragraph" w:styleId="Ttulo1">
    <w:name w:val="heading 1"/>
    <w:basedOn w:val="Normal"/>
    <w:link w:val="Ttulo1Car"/>
    <w:uiPriority w:val="9"/>
    <w:qFormat/>
    <w:pPr>
      <w:keepNext/>
      <w:spacing w:before="200" w:beforeAutospacing="1" w:afterAutospacing="1"/>
      <w:outlineLvl w:val="0"/>
    </w:pPr>
    <w:rPr>
      <w:b/>
      <w:bCs/>
      <w:color w:val="12355B"/>
      <w:kern w:val="36"/>
      <w:sz w:val="32"/>
      <w:szCs w:val="48"/>
    </w:rPr>
  </w:style>
  <w:style w:type="paragraph" w:styleId="Ttulo2">
    <w:name w:val="heading 2"/>
    <w:basedOn w:val="Normal"/>
    <w:link w:val="Ttulo2Car"/>
    <w:uiPriority w:val="9"/>
    <w:qFormat/>
    <w:pPr>
      <w:keepNext/>
      <w:spacing w:before="200" w:beforeAutospacing="1" w:afterAutospacing="1"/>
      <w:outlineLvl w:val="1"/>
    </w:pPr>
    <w:rPr>
      <w:b/>
      <w:bCs/>
      <w:color w:val="12355B"/>
      <w:sz w:val="26"/>
      <w:szCs w:val="36"/>
    </w:rPr>
  </w:style>
  <w:style w:type="paragraph" w:styleId="Ttulo3">
    <w:name w:val="heading 3"/>
    <w:basedOn w:val="Normal"/>
    <w:link w:val="Ttulo3Car"/>
    <w:uiPriority w:val="9"/>
    <w:qFormat/>
    <w:pPr>
      <w:keepNext/>
      <w:spacing w:before="200" w:beforeAutospacing="1" w:afterAutospacing="1"/>
      <w:outlineLvl w:val="2"/>
    </w:pPr>
    <w:rPr>
      <w:b/>
      <w:bCs/>
      <w:color w:val="12355B"/>
      <w:sz w:val="22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="Calibri" w:eastAsiaTheme="minorEastAsia" w:hAnsi="Calibri" w:cs="Calibri"/>
      <w:b/>
      <w:bCs/>
      <w:color w:val="12355B"/>
      <w:kern w:val="36"/>
      <w:sz w:val="32"/>
      <w:szCs w:val="48"/>
    </w:rPr>
  </w:style>
  <w:style w:type="paragraph" w:styleId="NormalWeb">
    <w:name w:val="Normal (Web)"/>
    <w:basedOn w:val="Normal"/>
    <w:uiPriority w:val="99"/>
    <w:semiHidden/>
    <w:unhideWhenUsed/>
    <w:pPr>
      <w:spacing w:beforeAutospacing="1" w:afterAutospacing="1"/>
    </w:p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Calibri" w:eastAsiaTheme="minorEastAsia" w:hAnsi="Calibri" w:cs="Calibri"/>
      <w:b/>
      <w:bCs/>
      <w:color w:val="12355B"/>
      <w:sz w:val="26"/>
      <w:szCs w:val="36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Calibri" w:eastAsiaTheme="minorEastAsia" w:hAnsi="Calibri" w:cs="Calibri"/>
      <w:b/>
      <w:bCs/>
      <w:color w:val="12355B"/>
      <w:sz w:val="22"/>
      <w:szCs w:val="27"/>
    </w:rPr>
  </w:style>
  <w:style w:type="paragraph" w:styleId="Encabezado">
    <w:name w:val="header"/>
    <w:basedOn w:val="Normal"/>
    <w:link w:val="EncabezadoCar"/>
    <w:uiPriority w:val="99"/>
    <w:unhideWhenUsed/>
    <w:rsid w:val="00FD3BC3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D3BC3"/>
    <w:rPr>
      <w:rFonts w:ascii="Calibri" w:eastAsiaTheme="minorEastAsia" w:hAnsi="Calibri" w:cs="Calibri"/>
      <w:szCs w:val="24"/>
    </w:rPr>
  </w:style>
  <w:style w:type="paragraph" w:styleId="Piedepgina">
    <w:name w:val="footer"/>
    <w:basedOn w:val="Normal"/>
    <w:link w:val="PiedepginaCar"/>
    <w:uiPriority w:val="99"/>
    <w:unhideWhenUsed/>
    <w:rsid w:val="00FD3BC3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D3BC3"/>
    <w:rPr>
      <w:rFonts w:ascii="Calibri" w:eastAsiaTheme="minorEastAsia" w:hAnsi="Calibri" w:cs="Calibri"/>
      <w:szCs w:val="24"/>
    </w:rPr>
  </w:style>
  <w:style w:type="character" w:styleId="Nmerodepgina">
    <w:name w:val="page number"/>
    <w:basedOn w:val="Fuentedeprrafopredeter"/>
    <w:uiPriority w:val="99"/>
    <w:semiHidden/>
    <w:unhideWhenUsed/>
    <w:rsid w:val="00FD3B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388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0485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4217</Words>
  <Characters>23199</Characters>
  <Application>Microsoft Office Word</Application>
  <DocSecurity>4</DocSecurity>
  <Lines>193</Lines>
  <Paragraphs>54</Paragraphs>
  <ScaleCrop>false</ScaleCrop>
  <Company/>
  <LinksUpToDate>false</LinksUpToDate>
  <CharactersWithSpaces>27362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— Bike Sharing Demand</dc:title>
  <dc:subject/>
  <dc:creator>Joan marcelo Riveros soria</dc:creator>
  <cp:keywords/>
  <dc:description/>
  <cp:lastModifiedBy>Joan marcelo Riveros soria</cp:lastModifiedBy>
  <cp:revision>2</cp:revision>
  <dcterms:created xsi:type="dcterms:W3CDTF">2026-10-23T18:42:00Z</dcterms:created>
  <dcterms:modified xsi:type="dcterms:W3CDTF">2026-10-23T18:42:00Z</dcterms:modified>
</cp:coreProperties>
</file>