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43A" w:rsidRPr="005D21EF" w:rsidRDefault="0070343A" w:rsidP="0070343A">
      <w:pPr>
        <w:jc w:val="center"/>
        <w:rPr>
          <w:rFonts w:cs="Arial"/>
          <w:sz w:val="36"/>
          <w:szCs w:val="36"/>
        </w:rPr>
      </w:pPr>
      <w:bookmarkStart w:id="0" w:name="_GoBack"/>
      <w:bookmarkEnd w:id="0"/>
      <w:r w:rsidRPr="005D21EF">
        <w:rPr>
          <w:rFonts w:cs="Arial"/>
          <w:sz w:val="36"/>
          <w:szCs w:val="36"/>
        </w:rPr>
        <w:t>CAJÓN DE PALABRAS</w:t>
      </w:r>
    </w:p>
    <w:p w:rsidR="0070343A" w:rsidRDefault="0070343A" w:rsidP="0070343A">
      <w:pPr>
        <w:jc w:val="both"/>
        <w:rPr>
          <w:color w:val="000000"/>
          <w:sz w:val="36"/>
          <w:szCs w:val="36"/>
          <w:shd w:val="clear" w:color="auto" w:fill="FFFFFF"/>
        </w:rPr>
      </w:pPr>
    </w:p>
    <w:p w:rsidR="0070343A" w:rsidRDefault="0070343A" w:rsidP="0070343A">
      <w:pPr>
        <w:jc w:val="both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En el cuadro que hay a continuación están todas las sílabas que necesitas para formar los nombres de seis de las palabras involucradas en el texto de Bioética y sociedad.</w:t>
      </w:r>
      <w:r>
        <w:rPr>
          <w:color w:val="000000"/>
          <w:sz w:val="36"/>
          <w:szCs w:val="36"/>
        </w:rPr>
        <w:br/>
      </w:r>
      <w:r>
        <w:rPr>
          <w:color w:val="000000"/>
          <w:sz w:val="36"/>
          <w:szCs w:val="36"/>
          <w:shd w:val="clear" w:color="auto" w:fill="FFFFFF"/>
        </w:rPr>
        <w:t>¿Puedes formarlas? </w:t>
      </w:r>
    </w:p>
    <w:p w:rsidR="0070343A" w:rsidRDefault="0070343A" w:rsidP="0070343A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70343A" w:rsidTr="00957F42"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nes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pe</w:t>
            </w:r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pec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bi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343A">
              <w:rPr>
                <w:rFonts w:cs="Arial"/>
                <w:sz w:val="36"/>
                <w:szCs w:val="36"/>
              </w:rPr>
              <w:t>dabi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nes</w:t>
            </w:r>
            <w:proofErr w:type="spellEnd"/>
          </w:p>
        </w:tc>
      </w:tr>
      <w:tr w:rsidR="0070343A" w:rsidTr="00957F42"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bio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sos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343A">
              <w:rPr>
                <w:rFonts w:cs="Arial"/>
                <w:sz w:val="36"/>
                <w:szCs w:val="36"/>
              </w:rPr>
              <w:t>bio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343A">
              <w:rPr>
                <w:rFonts w:cs="Arial"/>
                <w:sz w:val="36"/>
                <w:szCs w:val="36"/>
              </w:rPr>
              <w:t>lidad</w:t>
            </w:r>
            <w:proofErr w:type="spellEnd"/>
          </w:p>
        </w:tc>
        <w:tc>
          <w:tcPr>
            <w:tcW w:w="2166" w:type="dxa"/>
          </w:tcPr>
          <w:p w:rsidR="0070343A" w:rsidRDefault="0070343A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va</w:t>
            </w:r>
          </w:p>
        </w:tc>
        <w:tc>
          <w:tcPr>
            <w:tcW w:w="2166" w:type="dxa"/>
          </w:tcPr>
          <w:p w:rsidR="0070343A" w:rsidRDefault="005D21EF" w:rsidP="005D21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lidad</w:t>
            </w:r>
            <w:proofErr w:type="spellEnd"/>
          </w:p>
        </w:tc>
      </w:tr>
      <w:tr w:rsidR="0070343A" w:rsidTr="00957F42"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343A">
              <w:rPr>
                <w:rFonts w:cs="Arial"/>
                <w:sz w:val="36"/>
                <w:szCs w:val="36"/>
              </w:rPr>
              <w:t>degra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pros</w:t>
            </w:r>
          </w:p>
        </w:tc>
        <w:tc>
          <w:tcPr>
            <w:tcW w:w="2166" w:type="dxa"/>
          </w:tcPr>
          <w:p w:rsidR="0070343A" w:rsidRDefault="0070343A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ren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0343A">
              <w:rPr>
                <w:rFonts w:cs="Arial"/>
                <w:sz w:val="36"/>
                <w:szCs w:val="36"/>
              </w:rPr>
              <w:t>bio</w:t>
            </w:r>
            <w:proofErr w:type="spellEnd"/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te</w:t>
            </w:r>
          </w:p>
        </w:tc>
      </w:tr>
      <w:tr w:rsidR="0070343A" w:rsidTr="00957F42">
        <w:tc>
          <w:tcPr>
            <w:tcW w:w="2166" w:type="dxa"/>
          </w:tcPr>
          <w:p w:rsidR="0070343A" w:rsidRDefault="0070343A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re</w:t>
            </w:r>
          </w:p>
        </w:tc>
        <w:tc>
          <w:tcPr>
            <w:tcW w:w="2166" w:type="dxa"/>
          </w:tcPr>
          <w:p w:rsidR="0070343A" w:rsidRDefault="005D21EF" w:rsidP="005D21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terna</w:t>
            </w:r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sz w:val="36"/>
                <w:szCs w:val="36"/>
              </w:rPr>
              <w:t>ni</w:t>
            </w:r>
          </w:p>
        </w:tc>
        <w:tc>
          <w:tcPr>
            <w:tcW w:w="2166" w:type="dxa"/>
          </w:tcPr>
          <w:p w:rsidR="0070343A" w:rsidRDefault="005D21EF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ción</w:t>
            </w:r>
            <w:proofErr w:type="spellEnd"/>
          </w:p>
        </w:tc>
        <w:tc>
          <w:tcPr>
            <w:tcW w:w="2166" w:type="dxa"/>
          </w:tcPr>
          <w:p w:rsidR="0070343A" w:rsidRDefault="005D21EF" w:rsidP="005D21E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lidad</w:t>
            </w:r>
            <w:proofErr w:type="spellEnd"/>
          </w:p>
        </w:tc>
        <w:tc>
          <w:tcPr>
            <w:tcW w:w="2166" w:type="dxa"/>
          </w:tcPr>
          <w:p w:rsidR="0070343A" w:rsidRDefault="0070343A" w:rsidP="00957F4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sz w:val="36"/>
                <w:szCs w:val="36"/>
              </w:rPr>
              <w:t>bles</w:t>
            </w:r>
            <w:proofErr w:type="spellEnd"/>
          </w:p>
        </w:tc>
      </w:tr>
    </w:tbl>
    <w:p w:rsidR="0070343A" w:rsidRDefault="0070343A" w:rsidP="0070343A">
      <w:pPr>
        <w:jc w:val="center"/>
        <w:rPr>
          <w:rFonts w:ascii="Arial" w:hAnsi="Arial" w:cs="Arial"/>
          <w:sz w:val="28"/>
          <w:szCs w:val="28"/>
        </w:rPr>
      </w:pPr>
    </w:p>
    <w:p w:rsidR="00AE4783" w:rsidRPr="0070343A" w:rsidRDefault="0070343A">
      <w:pPr>
        <w:rPr>
          <w:sz w:val="36"/>
          <w:szCs w:val="36"/>
        </w:rPr>
      </w:pPr>
      <w:r>
        <w:rPr>
          <w:sz w:val="36"/>
          <w:szCs w:val="36"/>
        </w:rPr>
        <w:t xml:space="preserve">Renovables, perennes, externalidad,  sostenibilidad, </w:t>
      </w:r>
      <w:proofErr w:type="spellStart"/>
      <w:r>
        <w:rPr>
          <w:sz w:val="36"/>
          <w:szCs w:val="36"/>
        </w:rPr>
        <w:t>bioprospección</w:t>
      </w:r>
      <w:proofErr w:type="spellEnd"/>
      <w:r>
        <w:rPr>
          <w:sz w:val="36"/>
          <w:szCs w:val="36"/>
        </w:rPr>
        <w:t xml:space="preserve">, </w:t>
      </w:r>
      <w:proofErr w:type="spellStart"/>
      <w:r w:rsidRPr="0070343A">
        <w:rPr>
          <w:rFonts w:cs="Arial"/>
          <w:sz w:val="36"/>
          <w:szCs w:val="36"/>
        </w:rPr>
        <w:t>biodegradabilidad</w:t>
      </w:r>
      <w:proofErr w:type="spellEnd"/>
      <w:r w:rsidRPr="0070343A">
        <w:rPr>
          <w:sz w:val="36"/>
          <w:szCs w:val="36"/>
        </w:rPr>
        <w:t xml:space="preserve"> </w:t>
      </w:r>
    </w:p>
    <w:sectPr w:rsidR="00AE4783" w:rsidRPr="0070343A" w:rsidSect="001043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3A"/>
    <w:rsid w:val="002D4AB2"/>
    <w:rsid w:val="004637AA"/>
    <w:rsid w:val="00494F28"/>
    <w:rsid w:val="005D21EF"/>
    <w:rsid w:val="0070343A"/>
    <w:rsid w:val="00A0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3CBC5B-B387-47CC-8788-14CA690F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4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María Gómez Osorio</dc:creator>
  <cp:keywords/>
  <dc:description/>
  <cp:lastModifiedBy>Angela María Gómez Osorio</cp:lastModifiedBy>
  <cp:revision>2</cp:revision>
  <dcterms:created xsi:type="dcterms:W3CDTF">2015-12-02T16:46:00Z</dcterms:created>
  <dcterms:modified xsi:type="dcterms:W3CDTF">2015-12-02T16:46:00Z</dcterms:modified>
</cp:coreProperties>
</file>