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49001">
      <w:pPr>
        <w:jc w:val="center"/>
        <w:rPr>
          <w:rFonts w:hint="eastAsia" w:eastAsiaTheme="minorEastAsia"/>
          <w:sz w:val="28"/>
          <w:szCs w:val="28"/>
          <w:lang w:val="en-US" w:eastAsia="zh"/>
          <w:woUserID w:val="1"/>
        </w:rPr>
      </w:pPr>
      <w:r>
        <w:rPr>
          <w:rFonts w:hint="eastAsia"/>
          <w:sz w:val="28"/>
          <w:szCs w:val="28"/>
          <w:lang w:val="en-US" w:eastAsia="zh"/>
          <w:woUserID w:val="1"/>
        </w:rPr>
        <w:t>【</w:t>
      </w:r>
      <w:r>
        <w:rPr>
          <w:rFonts w:hint="eastAsia"/>
          <w:sz w:val="28"/>
          <w:szCs w:val="28"/>
          <w:lang w:val="en-US" w:eastAsia="zh-CN"/>
        </w:rPr>
        <w:t>商户自动化对账与线上开票</w:t>
      </w:r>
      <w:r>
        <w:rPr>
          <w:rFonts w:hint="eastAsia"/>
          <w:sz w:val="28"/>
          <w:szCs w:val="28"/>
          <w:lang w:val="en-US" w:eastAsia="zh"/>
          <w:woUserID w:val="1"/>
        </w:rPr>
        <w:t>】要点补充</w:t>
      </w:r>
    </w:p>
    <w:p w14:paraId="3B1EEB65">
      <w:pPr>
        <w:jc w:val="center"/>
        <w:rPr>
          <w:rFonts w:hint="default"/>
          <w:sz w:val="28"/>
          <w:szCs w:val="28"/>
          <w:lang w:val="en-US" w:eastAsia="zh-CN"/>
        </w:rPr>
      </w:pPr>
    </w:p>
    <w:p w14:paraId="6A9B3796">
      <w:pPr>
        <w:numPr>
          <w:ilvl w:val="0"/>
          <w:numId w:val="1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"/>
          <w:woUserID w:val="1"/>
        </w:rPr>
        <w:t>“对账单生成”统一命名为“服务费汇总表”，避免与现有的对账单混淆概念。</w:t>
      </w:r>
    </w:p>
    <w:p w14:paraId="5EB71548">
      <w:pPr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</w:p>
    <w:p w14:paraId="084A2944">
      <w:pPr>
        <w:numPr>
          <w:ilvl w:val="0"/>
          <w:numId w:val="1"/>
        </w:numPr>
        <w:jc w:val="both"/>
        <w:rPr>
          <w:rFonts w:hint="eastAsia"/>
          <w:sz w:val="28"/>
          <w:szCs w:val="28"/>
          <w:lang w:val="en-US" w:eastAsia="zh-CN"/>
          <w:woUserID w:val="1"/>
        </w:rPr>
      </w:pPr>
      <w:r>
        <w:rPr>
          <w:rFonts w:hint="eastAsia"/>
          <w:sz w:val="28"/>
          <w:szCs w:val="28"/>
          <w:lang w:val="en-US" w:eastAsia="zh"/>
          <w:woUserID w:val="1"/>
        </w:rPr>
        <w:t>服务费汇总表（需求文档中原名“</w:t>
      </w:r>
      <w:r>
        <w:rPr>
          <w:rFonts w:hint="eastAsia"/>
          <w:sz w:val="28"/>
          <w:szCs w:val="28"/>
          <w:lang w:val="en-US" w:eastAsia="zh-CN"/>
          <w:woUserID w:val="1"/>
        </w:rPr>
        <w:t>对账单生成</w:t>
      </w:r>
      <w:r>
        <w:rPr>
          <w:rFonts w:hint="eastAsia"/>
          <w:sz w:val="28"/>
          <w:szCs w:val="28"/>
          <w:lang w:val="en-US" w:eastAsia="zh"/>
          <w:woUserID w:val="1"/>
        </w:rPr>
        <w:t>”）生成限制对账口径</w:t>
      </w:r>
    </w:p>
    <w:p w14:paraId="33029D4D">
      <w:pPr>
        <w:numPr>
          <w:ilvl w:val="0"/>
          <w:numId w:val="0"/>
        </w:numPr>
        <w:ind w:firstLine="560" w:firstLineChars="200"/>
        <w:jc w:val="both"/>
        <w:rPr>
          <w:rFonts w:hint="eastAsia"/>
          <w:sz w:val="28"/>
          <w:szCs w:val="28"/>
          <w:lang w:val="en-US" w:eastAsia="zh-CN"/>
          <w:woUserID w:val="1"/>
        </w:rPr>
      </w:pPr>
      <w:r>
        <w:rPr>
          <w:rFonts w:hint="eastAsia"/>
          <w:sz w:val="28"/>
          <w:szCs w:val="28"/>
          <w:lang w:val="en-US" w:eastAsia="zh-CN"/>
          <w:woUserID w:val="1"/>
        </w:rPr>
        <w:t>商户</w:t>
      </w:r>
      <w:r>
        <w:rPr>
          <w:rFonts w:hint="eastAsia"/>
          <w:sz w:val="28"/>
          <w:szCs w:val="28"/>
          <w:lang w:val="en-US" w:eastAsia="zh"/>
          <w:woUserID w:val="1"/>
        </w:rPr>
        <w:t>勾选</w:t>
      </w:r>
      <w:r>
        <w:rPr>
          <w:rFonts w:hint="eastAsia"/>
          <w:sz w:val="28"/>
          <w:szCs w:val="28"/>
          <w:lang w:val="en-US" w:eastAsia="zh-CN"/>
          <w:woUserID w:val="1"/>
        </w:rPr>
        <w:t>生成</w:t>
      </w:r>
      <w:r>
        <w:rPr>
          <w:rFonts w:hint="eastAsia"/>
          <w:sz w:val="28"/>
          <w:szCs w:val="28"/>
          <w:lang w:val="en-US" w:eastAsia="zh"/>
          <w:woUserID w:val="1"/>
        </w:rPr>
        <w:t>服务费汇总表（需求文档中原名“</w:t>
      </w:r>
      <w:r>
        <w:rPr>
          <w:rFonts w:hint="eastAsia"/>
          <w:sz w:val="28"/>
          <w:szCs w:val="28"/>
          <w:lang w:val="en-US" w:eastAsia="zh-CN"/>
          <w:woUserID w:val="1"/>
        </w:rPr>
        <w:t>对账单生成</w:t>
      </w:r>
      <w:r>
        <w:rPr>
          <w:rFonts w:hint="eastAsia"/>
          <w:sz w:val="28"/>
          <w:szCs w:val="28"/>
          <w:lang w:val="en-US" w:eastAsia="zh"/>
          <w:woUserID w:val="1"/>
        </w:rPr>
        <w:t>”）</w:t>
      </w:r>
      <w:r>
        <w:rPr>
          <w:rFonts w:hint="eastAsia"/>
          <w:sz w:val="28"/>
          <w:szCs w:val="28"/>
          <w:lang w:val="en-US" w:eastAsia="zh-CN"/>
          <w:woUserID w:val="1"/>
        </w:rPr>
        <w:t>时，一旦选定【付款日期月/交易日期月】，将永久锁定此对账口径，后续所有月份生成的对账单均不可以切换、不可修改</w:t>
      </w:r>
      <w:r>
        <w:rPr>
          <w:rFonts w:hint="eastAsia"/>
          <w:sz w:val="28"/>
          <w:szCs w:val="28"/>
          <w:lang w:val="en-US" w:eastAsia="zh"/>
          <w:woUserID w:val="1"/>
        </w:rPr>
        <w:t>，并且在</w:t>
      </w:r>
      <w:r>
        <w:rPr>
          <w:rFonts w:hint="eastAsia"/>
          <w:sz w:val="28"/>
          <w:szCs w:val="28"/>
          <w:lang w:val="en-US" w:eastAsia="zh-CN"/>
          <w:woUserID w:val="1"/>
        </w:rPr>
        <w:t>直接在</w:t>
      </w:r>
      <w:r>
        <w:rPr>
          <w:rFonts w:hint="eastAsia"/>
          <w:sz w:val="28"/>
          <w:szCs w:val="28"/>
          <w:lang w:val="en-US" w:eastAsia="zh"/>
          <w:woUserID w:val="1"/>
        </w:rPr>
        <w:t>服务费汇总表</w:t>
      </w:r>
      <w:r>
        <w:rPr>
          <w:rFonts w:hint="eastAsia"/>
          <w:sz w:val="28"/>
          <w:szCs w:val="28"/>
          <w:lang w:val="en-US" w:eastAsia="zh-CN"/>
          <w:woUserID w:val="1"/>
        </w:rPr>
        <w:t>生成的时候做限制</w:t>
      </w:r>
      <w:r>
        <w:rPr>
          <w:rFonts w:hint="eastAsia"/>
          <w:sz w:val="28"/>
          <w:szCs w:val="28"/>
          <w:lang w:val="en-US" w:eastAsia="zh"/>
          <w:woUserID w:val="1"/>
        </w:rPr>
        <w:t>。</w:t>
      </w:r>
    </w:p>
    <w:p w14:paraId="5D2760D2">
      <w:pPr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  <w:woUserID w:val="1"/>
        </w:rPr>
      </w:pPr>
    </w:p>
    <w:p w14:paraId="21FE0447">
      <w:pPr>
        <w:numPr>
          <w:ilvl w:val="0"/>
          <w:numId w:val="1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"/>
          <w:woUserID w:val="1"/>
        </w:rPr>
        <w:t>服务费汇总表（需求文档中原名“</w:t>
      </w:r>
      <w:r>
        <w:rPr>
          <w:rFonts w:hint="eastAsia"/>
          <w:sz w:val="28"/>
          <w:szCs w:val="28"/>
          <w:lang w:val="en-US" w:eastAsia="zh-CN"/>
          <w:woUserID w:val="1"/>
        </w:rPr>
        <w:t>对账单生成</w:t>
      </w:r>
      <w:r>
        <w:rPr>
          <w:rFonts w:hint="eastAsia"/>
          <w:sz w:val="28"/>
          <w:szCs w:val="28"/>
          <w:lang w:val="en-US" w:eastAsia="zh"/>
          <w:woUserID w:val="1"/>
        </w:rPr>
        <w:t>”）</w:t>
      </w:r>
      <w:r>
        <w:rPr>
          <w:rFonts w:hint="eastAsia"/>
          <w:sz w:val="28"/>
          <w:szCs w:val="28"/>
          <w:lang w:val="en-US" w:eastAsia="zh-CN"/>
        </w:rPr>
        <w:t>审核</w:t>
      </w:r>
    </w:p>
    <w:p w14:paraId="0517CBB4">
      <w:pPr>
        <w:numPr>
          <w:ilvl w:val="0"/>
          <w:numId w:val="2"/>
        </w:numPr>
        <w:ind w:left="0" w:leftChars="0" w:firstLine="560" w:firstLineChars="20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仅已付款（划账成功）的结算单才可申请开票</w:t>
      </w:r>
    </w:p>
    <w:p w14:paraId="63D399D2">
      <w:pPr>
        <w:numPr>
          <w:ilvl w:val="0"/>
          <w:numId w:val="2"/>
        </w:numPr>
        <w:ind w:left="0" w:leftChars="0" w:firstLine="560" w:firstLineChars="20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商户勾选结算单生成后面的运营初审、财务初审和复审，需保留完整的审核历史（审核人、审核状态、审核时间），类似OA审批流程。</w:t>
      </w:r>
    </w:p>
    <w:p w14:paraId="49008F38">
      <w:pPr>
        <w:numPr>
          <w:ilvl w:val="0"/>
          <w:numId w:val="0"/>
        </w:numPr>
        <w:ind w:leftChars="200"/>
        <w:jc w:val="both"/>
        <w:rPr>
          <w:rFonts w:hint="eastAsia"/>
          <w:sz w:val="28"/>
          <w:szCs w:val="28"/>
          <w:lang w:val="en-US" w:eastAsia="zh-CN"/>
        </w:rPr>
      </w:pPr>
    </w:p>
    <w:p w14:paraId="732E1AC3">
      <w:pPr>
        <w:numPr>
          <w:ilvl w:val="0"/>
          <w:numId w:val="1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业务性质混开规则</w:t>
      </w:r>
    </w:p>
    <w:p w14:paraId="5E4AEA68">
      <w:pPr>
        <w:numPr>
          <w:ilvl w:val="0"/>
          <w:numId w:val="3"/>
        </w:numPr>
        <w:ind w:left="0" w:leftChars="0" w:firstLine="560" w:firstLineChars="20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对账单层面（结算汇总单）层面，允许助缴和正常业务混开，但在开票层面，要按业务性质分开开票，商户开票申请时，自行选择是否混合业务性质开票</w:t>
      </w:r>
    </w:p>
    <w:p w14:paraId="58D1934F">
      <w:pPr>
        <w:numPr>
          <w:ilvl w:val="0"/>
          <w:numId w:val="0"/>
        </w:numPr>
        <w:ind w:leftChars="200"/>
        <w:jc w:val="both"/>
        <w:rPr>
          <w:rFonts w:hint="default"/>
          <w:sz w:val="28"/>
          <w:szCs w:val="28"/>
          <w:lang w:val="en-US" w:eastAsia="zh-CN"/>
        </w:rPr>
      </w:pPr>
    </w:p>
    <w:p w14:paraId="6DF85762">
      <w:pPr>
        <w:numPr>
          <w:ilvl w:val="0"/>
          <w:numId w:val="1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开票主体和开票金额分配</w:t>
      </w:r>
    </w:p>
    <w:p w14:paraId="3EE0DC2C">
      <w:pPr>
        <w:numPr>
          <w:ilvl w:val="0"/>
          <w:numId w:val="4"/>
        </w:numPr>
        <w:ind w:left="0" w:leftChars="0" w:firstLine="560" w:firstLineChars="20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默认支持单个开票主体，需支持运营人员为特定商户配置每月可开多张发票，允许商户信息可配置多个开票抬头（如东莞静态商户）</w:t>
      </w:r>
    </w:p>
    <w:p w14:paraId="109D36E4">
      <w:pPr>
        <w:numPr>
          <w:ilvl w:val="0"/>
          <w:numId w:val="4"/>
        </w:numPr>
        <w:ind w:left="0" w:leftChars="0" w:firstLine="560" w:firstLineChars="20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开票操作支持同一对账单下的多个开票主体分配不同的金额，但总金额需与所选结算单一致（如有）</w:t>
      </w:r>
    </w:p>
    <w:p w14:paraId="5D0A8104">
      <w:pPr>
        <w:numPr>
          <w:ilvl w:val="0"/>
          <w:numId w:val="1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开票异常处理</w:t>
      </w:r>
    </w:p>
    <w:p w14:paraId="10C196F1">
      <w:pPr>
        <w:numPr>
          <w:ilvl w:val="0"/>
          <w:numId w:val="5"/>
        </w:numPr>
        <w:ind w:left="0" w:leftChars="0" w:firstLine="560" w:firstLineChars="20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不支持发票红冲，若遇到有商户要红冲，需要走人工流程，由商户申请后找财务处理。</w:t>
      </w:r>
    </w:p>
    <w:p w14:paraId="7C3948AE">
      <w:pPr>
        <w:numPr>
          <w:ilvl w:val="0"/>
          <w:numId w:val="5"/>
        </w:numPr>
        <w:ind w:left="0" w:leftChars="0" w:firstLine="560" w:firstLineChars="20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开票会有部分成功/失败的可能，如果失败可重新触发开票接口。</w:t>
      </w:r>
    </w:p>
    <w:p w14:paraId="72C92E12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</w:p>
    <w:p w14:paraId="1DDD0F53">
      <w:pPr>
        <w:numPr>
          <w:ilvl w:val="0"/>
          <w:numId w:val="1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其他说明</w:t>
      </w:r>
    </w:p>
    <w:p w14:paraId="24A1AE2B">
      <w:pPr>
        <w:numPr>
          <w:ilvl w:val="0"/>
          <w:numId w:val="6"/>
        </w:numPr>
        <w:ind w:left="0" w:leftChars="0" w:firstLine="560" w:firstLineChars="20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需求文档中“支持导出单条对账单详情PDF格式和筛选后的对账单列表Excel格式”，因之前个别商户有盖章需求，要来回邮寄至拓展盖章，当时考虑到拓展可以申请专属的电子签章，由此想实现该功能。因目前缺少电子签章功能，暂不开发。</w:t>
      </w:r>
      <w:r>
        <w:rPr>
          <w:rFonts w:hint="eastAsia"/>
          <w:sz w:val="28"/>
          <w:szCs w:val="28"/>
          <w:lang w:val="en-US" w:eastAsia="zh-CN"/>
        </w:rPr>
        <w:br w:type="textWrapping"/>
      </w:r>
    </w:p>
    <w:p w14:paraId="13A6CF54">
      <w:pPr>
        <w:numPr>
          <w:ilvl w:val="0"/>
          <w:numId w:val="0"/>
        </w:numPr>
        <w:ind w:leftChars="200"/>
        <w:jc w:val="both"/>
        <w:rPr>
          <w:rFonts w:hint="default"/>
          <w:sz w:val="28"/>
          <w:szCs w:val="28"/>
          <w:lang w:val="en-US" w:eastAsia="zh-CN"/>
        </w:rPr>
      </w:pPr>
    </w:p>
    <w:p w14:paraId="441256E1">
      <w:pPr>
        <w:numPr>
          <w:ilvl w:val="0"/>
          <w:numId w:val="0"/>
        </w:numPr>
        <w:ind w:leftChars="200"/>
        <w:jc w:val="both"/>
        <w:rPr>
          <w:rFonts w:hint="default"/>
          <w:sz w:val="28"/>
          <w:szCs w:val="28"/>
          <w:lang w:val="en-US" w:eastAsia="zh-CN"/>
        </w:rPr>
      </w:pPr>
    </w:p>
    <w:p w14:paraId="32BBF882">
      <w:pPr>
        <w:numPr>
          <w:ilvl w:val="0"/>
          <w:numId w:val="0"/>
        </w:numPr>
        <w:ind w:leftChars="200"/>
        <w:jc w:val="both"/>
        <w:rPr>
          <w:rFonts w:hint="default"/>
          <w:sz w:val="28"/>
          <w:szCs w:val="28"/>
          <w:lang w:val="en-US" w:eastAsia="zh-CN"/>
        </w:rPr>
      </w:pPr>
    </w:p>
    <w:p w14:paraId="1369B73F">
      <w:pPr>
        <w:numPr>
          <w:ilvl w:val="0"/>
          <w:numId w:val="1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数电票传参字段确认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843"/>
        <w:gridCol w:w="2910"/>
      </w:tblGrid>
      <w:tr w14:paraId="4717E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9" w:type="dxa"/>
          </w:tcPr>
          <w:p w14:paraId="2D67AC5C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接口字段</w:t>
            </w:r>
          </w:p>
        </w:tc>
        <w:tc>
          <w:tcPr>
            <w:tcW w:w="2843" w:type="dxa"/>
          </w:tcPr>
          <w:p w14:paraId="35C39988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拓展传参</w:t>
            </w:r>
          </w:p>
        </w:tc>
        <w:tc>
          <w:tcPr>
            <w:tcW w:w="2910" w:type="dxa"/>
          </w:tcPr>
          <w:p w14:paraId="6F685600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highlight w:val="none"/>
                <w:vertAlign w:val="baseline"/>
                <w:lang w:val="en-US" w:eastAsia="zh-CN"/>
              </w:rPr>
              <w:t>传参规则说明</w:t>
            </w:r>
          </w:p>
        </w:tc>
      </w:tr>
      <w:tr w14:paraId="7D87E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9" w:type="dxa"/>
          </w:tcPr>
          <w:p w14:paraId="05817A2C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购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买方</w:t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名称</w:t>
            </w:r>
          </w:p>
        </w:tc>
        <w:tc>
          <w:tcPr>
            <w:tcW w:w="2843" w:type="dxa"/>
          </w:tcPr>
          <w:p w14:paraId="0FEEF32D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运营后台的商户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信息中的企业名称</w:t>
            </w:r>
          </w:p>
        </w:tc>
        <w:tc>
          <w:tcPr>
            <w:tcW w:w="2910" w:type="dxa"/>
          </w:tcPr>
          <w:p w14:paraId="58CF3F1A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自动带入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商户信息对应的内容</w:t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，不可修改</w:t>
            </w:r>
          </w:p>
        </w:tc>
      </w:tr>
      <w:tr w14:paraId="4F50B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9" w:type="dxa"/>
          </w:tcPr>
          <w:tbl>
            <w:tblPr>
              <w:tblStyle w:val="4"/>
              <w:tblW w:w="2700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00"/>
            </w:tblGrid>
            <w:tr w14:paraId="7A94E9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rHeight w:val="594" w:hRule="atLeast"/>
              </w:trPr>
              <w:tc>
                <w:tcPr>
                  <w:tcW w:w="2700" w:type="dxa"/>
                  <w:shd w:val="clear" w:color="auto" w:fill="auto"/>
                  <w:vAlign w:val="top"/>
                </w:tcPr>
                <w:p w14:paraId="0DCF08E3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  <w:t>购买</w:t>
                  </w:r>
                  <w:r>
                    <w:rPr>
                      <w:rFonts w:hint="default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  <w:t>方纳税人识别号</w:t>
                  </w:r>
                </w:p>
              </w:tc>
            </w:tr>
          </w:tbl>
          <w:p w14:paraId="51F21E4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2843" w:type="dxa"/>
          </w:tcPr>
          <w:p w14:paraId="026F538A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运营后台的商户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信息中的开票信息里的纳税人识别号</w:t>
            </w:r>
          </w:p>
        </w:tc>
        <w:tc>
          <w:tcPr>
            <w:tcW w:w="2910" w:type="dxa"/>
          </w:tcPr>
          <w:p w14:paraId="5FB4A697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自动带入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商户信息对应的内容</w:t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，不可修改</w:t>
            </w:r>
          </w:p>
        </w:tc>
      </w:tr>
      <w:tr w14:paraId="764AE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9A2C6F6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  <w:t>销售方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 xml:space="preserve">名称 </w:t>
            </w:r>
          </w:p>
        </w:tc>
        <w:tc>
          <w:tcPr>
            <w:tcW w:w="2843" w:type="dxa"/>
          </w:tcPr>
          <w:p w14:paraId="2DD9C8F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eastAsia="zh"/>
                <w:woUserID w:val="1"/>
              </w:rPr>
              <w:t>广东联合电子服务股份有限公司</w:t>
            </w:r>
          </w:p>
          <w:p w14:paraId="668CE35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2910" w:type="dxa"/>
          </w:tcPr>
          <w:p w14:paraId="39479812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>统一配置，固定传参</w:t>
            </w:r>
          </w:p>
        </w:tc>
      </w:tr>
      <w:tr w14:paraId="372FE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E80E021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  <w:t>销售方纳税人识别号</w:t>
            </w:r>
          </w:p>
        </w:tc>
        <w:tc>
          <w:tcPr>
            <w:tcW w:w="2843" w:type="dxa"/>
          </w:tcPr>
          <w:p w14:paraId="1E5157C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eastAsia="zh"/>
                <w:woUserID w:val="1"/>
              </w:rPr>
              <w:t>914400007408467653</w:t>
            </w:r>
          </w:p>
          <w:p w14:paraId="1ACA6EE5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eastAsia="zh-CN"/>
              </w:rPr>
            </w:pPr>
          </w:p>
        </w:tc>
        <w:tc>
          <w:tcPr>
            <w:tcW w:w="2910" w:type="dxa"/>
          </w:tcPr>
          <w:p w14:paraId="4A98A364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>统一配置，固定传参</w:t>
            </w:r>
          </w:p>
        </w:tc>
      </w:tr>
      <w:tr w14:paraId="63748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BA61A6D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</w:pPr>
          </w:p>
          <w:p w14:paraId="56C2E804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>价税合计</w:t>
            </w:r>
          </w:p>
        </w:tc>
        <w:tc>
          <w:tcPr>
            <w:tcW w:w="2843" w:type="dxa"/>
          </w:tcPr>
          <w:p w14:paraId="3ECD9B87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>商户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  <w:t>同一张对账单下，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>拆分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  <w:t>出来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>单张发票金额（对应对账单中「开票信息 N」的金额）</w:t>
            </w:r>
          </w:p>
        </w:tc>
        <w:tc>
          <w:tcPr>
            <w:tcW w:w="2910" w:type="dxa"/>
          </w:tcPr>
          <w:p w14:paraId="71C4F4BB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>所有「开票信息 N」的金额加起来，必须等于对账单的总金额</w:t>
            </w:r>
          </w:p>
        </w:tc>
      </w:tr>
      <w:tr w14:paraId="13083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74E8675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</w:pPr>
          </w:p>
          <w:p w14:paraId="12C921EC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  <w:t>合计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>金额</w:t>
            </w:r>
          </w:p>
        </w:tc>
        <w:tc>
          <w:tcPr>
            <w:tcW w:w="2843" w:type="dxa"/>
          </w:tcPr>
          <w:p w14:paraId="4FA40409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</w:pPr>
          </w:p>
          <w:p w14:paraId="4F43C7F4">
            <w:pPr>
              <w:numPr>
                <w:ilvl w:val="0"/>
                <w:numId w:val="0"/>
              </w:numPr>
              <w:jc w:val="center"/>
              <w:rPr>
                <w:rFonts w:hint="eastAsia" w:eastAsia="宋体"/>
                <w:b/>
                <w:bCs/>
                <w:color w:val="FF0000"/>
                <w:sz w:val="28"/>
                <w:szCs w:val="28"/>
                <w:highlight w:val="none"/>
                <w:vertAlign w:val="baseline"/>
                <w:lang w:val="en-US" w:eastAsia="zh"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>系统按「价税合计 ÷ 1.06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  <w:t>税率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>」自动计算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eastAsia="zh"/>
                <w:woUserID w:val="1"/>
              </w:rPr>
              <w:t>，并取小数点后两位</w:t>
            </w:r>
          </w:p>
        </w:tc>
        <w:tc>
          <w:tcPr>
            <w:tcW w:w="2910" w:type="dxa"/>
          </w:tcPr>
          <w:p w14:paraId="3D12670E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</w:pPr>
          </w:p>
          <w:p w14:paraId="36D22AD5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  <w:t>当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>一张对账单拆分为多张发票开具时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eastAsia="zh-CN"/>
              </w:rPr>
              <w:t>，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</w:rPr>
              <w:t>每张发票先按「价税合计 ÷ 1.06」计算不含税金额，再用「价税合计 - 不含税金额」计算税额</w:t>
            </w:r>
          </w:p>
          <w:p w14:paraId="47948E7C">
            <w:pPr>
              <w:numPr>
                <w:ilvl w:val="0"/>
                <w:numId w:val="0"/>
              </w:numPr>
              <w:ind w:leftChars="200"/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</w:tr>
      <w:tr w14:paraId="354E0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1B54811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合计</w:t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税额</w:t>
            </w:r>
          </w:p>
        </w:tc>
        <w:tc>
          <w:tcPr>
            <w:tcW w:w="2843" w:type="dxa"/>
          </w:tcPr>
          <w:p w14:paraId="60691A31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 xml:space="preserve">系统按「价税合计 - 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合计</w:t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金额」自动计算</w:t>
            </w:r>
          </w:p>
        </w:tc>
        <w:tc>
          <w:tcPr>
            <w:tcW w:w="2910" w:type="dxa"/>
          </w:tcPr>
          <w:p w14:paraId="141F5C04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按财务指定公式计算</w:t>
            </w:r>
          </w:p>
        </w:tc>
      </w:tr>
      <w:tr w14:paraId="566F0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B25C65A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税率</w:t>
            </w:r>
          </w:p>
        </w:tc>
        <w:tc>
          <w:tcPr>
            <w:tcW w:w="2843" w:type="dxa"/>
          </w:tcPr>
          <w:p w14:paraId="4EE235B2">
            <w:pPr>
              <w:numPr>
                <w:ilvl w:val="0"/>
                <w:numId w:val="0"/>
              </w:numPr>
              <w:jc w:val="center"/>
              <w:rPr>
                <w:rFonts w:hint="default" w:eastAsia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 xml:space="preserve">固定 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0.06</w:t>
            </w:r>
          </w:p>
        </w:tc>
        <w:tc>
          <w:tcPr>
            <w:tcW w:w="2910" w:type="dxa"/>
          </w:tcPr>
          <w:p w14:paraId="1E4DF0DD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统一传参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0.06</w:t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，不可修改</w:t>
            </w:r>
          </w:p>
        </w:tc>
      </w:tr>
      <w:tr w14:paraId="027FB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769" w:type="dxa"/>
          </w:tcPr>
          <w:p w14:paraId="734917B4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发票类型</w:t>
            </w:r>
          </w:p>
        </w:tc>
        <w:tc>
          <w:tcPr>
            <w:tcW w:w="2843" w:type="dxa"/>
          </w:tcPr>
          <w:p w14:paraId="023BA4D9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商户选择的票种（专票 / 普票）</w:t>
            </w:r>
          </w:p>
        </w:tc>
        <w:tc>
          <w:tcPr>
            <w:tcW w:w="2910" w:type="dxa"/>
          </w:tcPr>
          <w:p w14:paraId="7DC2D0E5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直接映射</w:t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商户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信息中开票信息</w:t>
            </w: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选择的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  <w:t>发票类型</w:t>
            </w:r>
          </w:p>
        </w:tc>
      </w:tr>
      <w:tr w14:paraId="4D70A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769" w:type="dxa"/>
          </w:tcPr>
          <w:p w14:paraId="2E5B92FA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开票人</w:t>
            </w:r>
          </w:p>
        </w:tc>
        <w:tc>
          <w:tcPr>
            <w:tcW w:w="2843" w:type="dxa"/>
          </w:tcPr>
          <w:p w14:paraId="5F18D695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梁寅庆</w:t>
            </w:r>
          </w:p>
        </w:tc>
        <w:tc>
          <w:tcPr>
            <w:tcW w:w="2910" w:type="dxa"/>
          </w:tcPr>
          <w:p w14:paraId="42BF1E71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highlight w:val="none"/>
              </w:rPr>
              <w:t>按财务要求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  <w:t>开票人显示业务侧负责人</w:t>
            </w:r>
          </w:p>
        </w:tc>
      </w:tr>
      <w:tr w14:paraId="50CFF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AED5B94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项目名称</w:t>
            </w:r>
          </w:p>
        </w:tc>
        <w:tc>
          <w:tcPr>
            <w:tcW w:w="2843" w:type="dxa"/>
          </w:tcPr>
          <w:p w14:paraId="6EE9D1AE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其他生产生活服务</w:t>
            </w:r>
          </w:p>
        </w:tc>
        <w:tc>
          <w:tcPr>
            <w:tcW w:w="2910" w:type="dxa"/>
          </w:tcPr>
          <w:p w14:paraId="3827AFC6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4"/>
                <w:szCs w:val="24"/>
                <w:highlight w:val="none"/>
                <w:woUserID w:val="1"/>
              </w:rPr>
              <w:t>统一配置，固定传参</w:t>
            </w:r>
          </w:p>
        </w:tc>
      </w:tr>
      <w:tr w14:paraId="126BD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769" w:type="dxa"/>
          </w:tcPr>
          <w:p w14:paraId="0BE7964A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规格型号</w:t>
            </w:r>
          </w:p>
        </w:tc>
        <w:tc>
          <w:tcPr>
            <w:tcW w:w="2843" w:type="dxa"/>
          </w:tcPr>
          <w:p w14:paraId="59BF6EB7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*</w:t>
            </w:r>
          </w:p>
        </w:tc>
        <w:tc>
          <w:tcPr>
            <w:tcW w:w="2910" w:type="dxa"/>
            <w:vMerge w:val="restart"/>
          </w:tcPr>
          <w:p w14:paraId="7D5D7789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</w:p>
          <w:p w14:paraId="056B4E62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这几个值，可以固定写死，具体见财务提供的发票样例</w:t>
            </w:r>
          </w:p>
        </w:tc>
      </w:tr>
      <w:tr w14:paraId="66E7E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769" w:type="dxa"/>
          </w:tcPr>
          <w:p w14:paraId="178BA64C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单位</w:t>
            </w:r>
          </w:p>
        </w:tc>
        <w:tc>
          <w:tcPr>
            <w:tcW w:w="2843" w:type="dxa"/>
          </w:tcPr>
          <w:p w14:paraId="654C911E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项</w:t>
            </w:r>
          </w:p>
        </w:tc>
        <w:tc>
          <w:tcPr>
            <w:tcW w:w="2910" w:type="dxa"/>
            <w:vMerge w:val="continue"/>
            <w:tcBorders/>
          </w:tcPr>
          <w:p w14:paraId="2139F47D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highlight w:val="none"/>
              </w:rPr>
            </w:pPr>
          </w:p>
        </w:tc>
      </w:tr>
      <w:tr w14:paraId="54634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769" w:type="dxa"/>
          </w:tcPr>
          <w:p w14:paraId="5CB897FD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数量</w:t>
            </w:r>
          </w:p>
        </w:tc>
        <w:tc>
          <w:tcPr>
            <w:tcW w:w="2843" w:type="dxa"/>
          </w:tcPr>
          <w:p w14:paraId="6AD71532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1</w:t>
            </w:r>
          </w:p>
        </w:tc>
        <w:tc>
          <w:tcPr>
            <w:tcW w:w="2910" w:type="dxa"/>
            <w:vMerge w:val="continue"/>
            <w:tcBorders/>
          </w:tcPr>
          <w:p w14:paraId="7C5016AE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highlight w:val="none"/>
              </w:rPr>
            </w:pPr>
          </w:p>
        </w:tc>
      </w:tr>
      <w:tr w14:paraId="1E7F1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769" w:type="dxa"/>
          </w:tcPr>
          <w:p w14:paraId="4ADED853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单价</w:t>
            </w:r>
          </w:p>
        </w:tc>
        <w:tc>
          <w:tcPr>
            <w:tcW w:w="2843" w:type="dxa"/>
          </w:tcPr>
          <w:p w14:paraId="4FDF6ACF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woUserID w:val="1"/>
              </w:rPr>
              <w:t>系统按「价税合计 ÷ 1.06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  <w:woUserID w:val="1"/>
              </w:rPr>
              <w:t>税率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woUserID w:val="1"/>
              </w:rPr>
              <w:t>」自动计算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none"/>
                <w:lang w:eastAsia="zh"/>
                <w:woUserID w:val="1"/>
              </w:rPr>
              <w:t>，不取小数点后两位</w:t>
            </w:r>
          </w:p>
        </w:tc>
        <w:tc>
          <w:tcPr>
            <w:tcW w:w="2910" w:type="dxa"/>
          </w:tcPr>
          <w:p w14:paraId="2D4B67A4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不能写死，根据公式</w:t>
            </w:r>
            <w:bookmarkStart w:id="0" w:name="_GoBack"/>
            <w:bookmarkEnd w:id="0"/>
          </w:p>
        </w:tc>
      </w:tr>
      <w:tr w14:paraId="61F4A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9706D4B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税收分类编码</w:t>
            </w:r>
          </w:p>
        </w:tc>
        <w:tc>
          <w:tcPr>
            <w:tcW w:w="2843" w:type="dxa"/>
          </w:tcPr>
          <w:p w14:paraId="6110BAA2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  <w:t>3079900000000000000</w:t>
            </w:r>
          </w:p>
        </w:tc>
        <w:tc>
          <w:tcPr>
            <w:tcW w:w="2910" w:type="dxa"/>
          </w:tcPr>
          <w:p w14:paraId="675532E1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4"/>
                <w:szCs w:val="24"/>
                <w:highlight w:val="none"/>
                <w:woUserID w:val="1"/>
              </w:rPr>
              <w:t>统一配置，固定传参</w:t>
            </w:r>
          </w:p>
        </w:tc>
      </w:tr>
    </w:tbl>
    <w:p w14:paraId="12C6E77D">
      <w:pPr>
        <w:numPr>
          <w:ilvl w:val="0"/>
          <w:numId w:val="0"/>
        </w:numPr>
        <w:ind w:left="0" w:leftChars="0" w:firstLine="0" w:firstLineChars="0"/>
        <w:jc w:val="both"/>
        <w:rPr>
          <w:rFonts w:hint="eastAsia" w:eastAsiaTheme="minorEastAsia"/>
          <w:sz w:val="28"/>
          <w:szCs w:val="28"/>
          <w:highlight w:val="none"/>
          <w:lang w:val="en-US" w:eastAsia="zh"/>
        </w:rPr>
      </w:pPr>
      <w:r>
        <w:rPr>
          <w:rFonts w:hint="eastAsia" w:eastAsiaTheme="minorEastAsia"/>
          <w:sz w:val="28"/>
          <w:szCs w:val="28"/>
          <w:highlight w:val="none"/>
          <w:lang w:val="en-US" w:eastAsia="zh"/>
        </w:rPr>
        <w:drawing>
          <wp:inline distT="0" distB="0" distL="114300" distR="114300">
            <wp:extent cx="5269865" cy="3561080"/>
            <wp:effectExtent l="0" t="0" r="698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9584">
      <w:pPr>
        <w:numPr>
          <w:ilvl w:val="0"/>
          <w:numId w:val="0"/>
        </w:numPr>
        <w:ind w:leftChars="200"/>
        <w:jc w:val="both"/>
        <w:rPr>
          <w:rFonts w:hint="default"/>
          <w:sz w:val="28"/>
          <w:szCs w:val="28"/>
          <w:highlight w:val="none"/>
          <w:lang w:val="en-US" w:eastAsia="zh-CN"/>
        </w:rPr>
      </w:pPr>
    </w:p>
    <w:p w14:paraId="44BB78E2">
      <w:pPr>
        <w:numPr>
          <w:ilvl w:val="0"/>
          <w:numId w:val="0"/>
        </w:numPr>
        <w:ind w:leftChars="200"/>
        <w:jc w:val="both"/>
        <w:rPr>
          <w:rFonts w:hint="default"/>
          <w:sz w:val="28"/>
          <w:szCs w:val="28"/>
          <w:highlight w:val="none"/>
          <w:lang w:val="en-US" w:eastAsia="zh-CN"/>
        </w:rPr>
      </w:pPr>
    </w:p>
    <w:p w14:paraId="2040E8EE">
      <w:pPr>
        <w:numPr>
          <w:ilvl w:val="0"/>
          <w:numId w:val="1"/>
        </w:numPr>
        <w:jc w:val="both"/>
        <w:rPr>
          <w:rFonts w:hint="eastAsia"/>
          <w:sz w:val="28"/>
          <w:szCs w:val="28"/>
          <w:lang w:val="en-US" w:eastAsia="zh"/>
        </w:rPr>
      </w:pPr>
      <w:r>
        <w:rPr>
          <w:rFonts w:hint="eastAsia"/>
          <w:sz w:val="28"/>
          <w:szCs w:val="28"/>
          <w:lang w:val="en-US" w:eastAsia="zh"/>
        </w:rPr>
        <w:t>其他</w:t>
      </w:r>
      <w:r>
        <w:rPr>
          <w:rFonts w:hint="eastAsia"/>
          <w:sz w:val="28"/>
          <w:szCs w:val="28"/>
          <w:lang w:val="en-US" w:eastAsia="zh"/>
          <w:woUserID w:val="1"/>
        </w:rPr>
        <w:t>说明</w:t>
      </w:r>
    </w:p>
    <w:p w14:paraId="3096CFA1">
      <w:pPr>
        <w:numPr>
          <w:ilvl w:val="0"/>
          <w:numId w:val="0"/>
        </w:numPr>
        <w:ind w:leftChars="200"/>
        <w:jc w:val="both"/>
        <w:rPr>
          <w:rFonts w:hint="eastAsia"/>
          <w:sz w:val="28"/>
          <w:szCs w:val="28"/>
          <w:highlight w:val="none"/>
          <w:lang w:val="en-US" w:eastAsia="zh"/>
          <w:woUserID w:val="1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新旧开票功能将并行一段时间，为避免重复开票，将在新功能上线后，</w:t>
      </w: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由业务确认一个时间节点</w:t>
      </w:r>
      <w:r>
        <w:rPr>
          <w:rFonts w:hint="eastAsia"/>
          <w:sz w:val="28"/>
          <w:szCs w:val="28"/>
          <w:highlight w:val="none"/>
          <w:lang w:val="en-US" w:eastAsia="zh-CN"/>
        </w:rPr>
        <w:t>（</w:t>
      </w:r>
      <w:r>
        <w:rPr>
          <w:rFonts w:hint="eastAsia"/>
          <w:sz w:val="28"/>
          <w:szCs w:val="28"/>
          <w:highlight w:val="none"/>
          <w:lang w:val="en-US" w:eastAsia="zh"/>
          <w:woUserID w:val="1"/>
        </w:rPr>
        <w:t>以</w:t>
      </w:r>
      <w:r>
        <w:rPr>
          <w:rFonts w:hint="eastAsia"/>
          <w:sz w:val="28"/>
          <w:szCs w:val="28"/>
          <w:highlight w:val="none"/>
          <w:lang w:val="en-US" w:eastAsia="zh-CN"/>
        </w:rPr>
        <w:t>划账时间</w:t>
      </w:r>
      <w:r>
        <w:rPr>
          <w:rFonts w:hint="eastAsia"/>
          <w:sz w:val="28"/>
          <w:szCs w:val="28"/>
          <w:highlight w:val="none"/>
          <w:lang w:val="en-US" w:eastAsia="zh"/>
          <w:woUserID w:val="1"/>
        </w:rPr>
        <w:t>），节点看投产时间的情况。</w:t>
      </w:r>
    </w:p>
    <w:p w14:paraId="79509F0E">
      <w:pPr>
        <w:numPr>
          <w:ilvl w:val="0"/>
          <w:numId w:val="0"/>
        </w:numPr>
        <w:ind w:leftChars="200"/>
        <w:jc w:val="both"/>
        <w:rPr>
          <w:rFonts w:hint="default"/>
          <w:sz w:val="28"/>
          <w:szCs w:val="28"/>
          <w:highlight w:val="none"/>
          <w:lang w:val="en-US" w:eastAsia="zh-CN"/>
          <w:woUserID w:val="1"/>
        </w:rPr>
      </w:pPr>
    </w:p>
    <w:p w14:paraId="3BFCFF5E">
      <w:pPr>
        <w:numPr>
          <w:ilvl w:val="0"/>
          <w:numId w:val="0"/>
        </w:numPr>
        <w:ind w:leftChars="200"/>
        <w:jc w:val="both"/>
        <w:rPr>
          <w:rFonts w:hint="default"/>
          <w:sz w:val="28"/>
          <w:szCs w:val="28"/>
          <w:highlight w:val="yellow"/>
          <w:lang w:val="en-US" w:eastAsia="zh-CN"/>
        </w:rPr>
      </w:pPr>
    </w:p>
    <w:p w14:paraId="7F66A29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9D396"/>
    <w:multiLevelType w:val="singleLevel"/>
    <w:tmpl w:val="8D99D39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0ABB3EA9"/>
    <w:multiLevelType w:val="singleLevel"/>
    <w:tmpl w:val="0ABB3EA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15FA52B3"/>
    <w:multiLevelType w:val="singleLevel"/>
    <w:tmpl w:val="15FA52B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697C5FBE"/>
    <w:multiLevelType w:val="singleLevel"/>
    <w:tmpl w:val="697C5FBE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758CA4CD"/>
    <w:multiLevelType w:val="singleLevel"/>
    <w:tmpl w:val="758CA4C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7CE2DDAD"/>
    <w:multiLevelType w:val="singleLevel"/>
    <w:tmpl w:val="7CE2DDA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1E5FD9"/>
    <w:rsid w:val="151E5FD9"/>
    <w:rsid w:val="56FF1EFD"/>
    <w:rsid w:val="6BFEDFE1"/>
    <w:rsid w:val="6ED5057F"/>
    <w:rsid w:val="7FDF5E4D"/>
    <w:rsid w:val="B6F998BB"/>
    <w:rsid w:val="BFF34382"/>
    <w:rsid w:val="D7EF70CA"/>
    <w:rsid w:val="EB55D99D"/>
    <w:rsid w:val="F177C351"/>
    <w:rsid w:val="F7FE7111"/>
    <w:rsid w:val="F9D69692"/>
    <w:rsid w:val="FB7E628D"/>
    <w:rsid w:val="FDE6BCAD"/>
    <w:rsid w:val="FE4F8459"/>
    <w:rsid w:val="FF3E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536</Words>
  <Characters>550</Characters>
  <Lines>0</Lines>
  <Paragraphs>0</Paragraphs>
  <TotalTime>0</TotalTime>
  <ScaleCrop>false</ScaleCrop>
  <LinksUpToDate>false</LinksUpToDate>
  <CharactersWithSpaces>550</CharactersWithSpaces>
  <Application>WPS Office WWO_wpscloud_20260603020957-b230a22616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2026-05-16T20:17:00Z</dcterms:created>
  <dc:creator>Carmen</dc:creator>
  <cp:lastModifiedBy>Carmen</cp:lastModifiedBy>
  <dcterms:modified xsi:type="dcterms:W3CDTF">2026-06-17T11:01:28Z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2052-12.9.0.26953</vt:lpwstr>
  </property>
  <property fmtid="{D5CDD505-2E9C-101B-9397-08002B2CF9AE}" pid="3" name="ICV">
    <vt:lpwstr>91592D6B0D630217080E326A3A61B294_43</vt:lpwstr>
  </property>
  <property fmtid="{D5CDD505-2E9C-101B-9397-08002B2CF9AE}" pid="4" name="KSOTemplateDocerSaveRecord">
    <vt:lpwstr>eyJoZGlkIjoiM2ZlYWY2MTYzOTg5N2EyOWNiYmFlMmI4Yjc3YzI4YTkiLCJ1c2VySWQiOiIyODM5NTIyNjQifQ==</vt:lpwstr>
  </property>
</Properties>
</file>