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1A326D" w14:textId="77777777" w:rsidR="001F1C8A" w:rsidRDefault="001F1C8A">
      <w:pPr>
        <w:jc w:val="center"/>
        <w:rPr>
          <w:b/>
          <w:sz w:val="28"/>
        </w:rPr>
      </w:pPr>
      <w:r>
        <w:rPr>
          <w:b/>
          <w:sz w:val="28"/>
        </w:rPr>
        <w:t>IEEE P802.15</w:t>
      </w:r>
    </w:p>
    <w:p w14:paraId="7C0D3EFC" w14:textId="77777777" w:rsidR="001F1C8A" w:rsidRDefault="001F1C8A">
      <w:pPr>
        <w:jc w:val="center"/>
        <w:rPr>
          <w:b/>
          <w:sz w:val="28"/>
        </w:rPr>
      </w:pPr>
      <w:r>
        <w:rPr>
          <w:b/>
          <w:sz w:val="28"/>
        </w:rPr>
        <w:t>Wireless Personal Area Networks</w:t>
      </w:r>
    </w:p>
    <w:p w14:paraId="23363D03" w14:textId="77777777" w:rsidR="001F1C8A" w:rsidRDefault="001F1C8A">
      <w:pPr>
        <w:jc w:val="center"/>
        <w:rPr>
          <w:b/>
          <w:sz w:val="28"/>
        </w:rPr>
      </w:pPr>
    </w:p>
    <w:tbl>
      <w:tblPr>
        <w:tblW w:w="0" w:type="auto"/>
        <w:tblInd w:w="108" w:type="dxa"/>
        <w:tblLayout w:type="fixed"/>
        <w:tblLook w:val="0000" w:firstRow="0" w:lastRow="0" w:firstColumn="0" w:lastColumn="0" w:noHBand="0" w:noVBand="0"/>
      </w:tblPr>
      <w:tblGrid>
        <w:gridCol w:w="1260"/>
        <w:gridCol w:w="4050"/>
        <w:gridCol w:w="4140"/>
      </w:tblGrid>
      <w:tr w:rsidR="001F1C8A" w14:paraId="76B3D3C4" w14:textId="77777777">
        <w:tc>
          <w:tcPr>
            <w:tcW w:w="1260" w:type="dxa"/>
            <w:tcBorders>
              <w:top w:val="single" w:sz="6" w:space="0" w:color="auto"/>
            </w:tcBorders>
          </w:tcPr>
          <w:p w14:paraId="72CF727B" w14:textId="77777777" w:rsidR="001F1C8A" w:rsidRDefault="001F1C8A">
            <w:pPr>
              <w:pStyle w:val="covertext"/>
            </w:pPr>
            <w:r>
              <w:t>Project</w:t>
            </w:r>
          </w:p>
        </w:tc>
        <w:tc>
          <w:tcPr>
            <w:tcW w:w="8190" w:type="dxa"/>
            <w:gridSpan w:val="2"/>
            <w:tcBorders>
              <w:top w:val="single" w:sz="6" w:space="0" w:color="auto"/>
            </w:tcBorders>
          </w:tcPr>
          <w:p w14:paraId="1B67C316" w14:textId="77777777" w:rsidR="001F1C8A" w:rsidRDefault="001F1C8A">
            <w:pPr>
              <w:pStyle w:val="covertext"/>
            </w:pPr>
            <w:r>
              <w:t>IEEE P802.15 Working Group for Wireless Personal Area Networks (WPANs)</w:t>
            </w:r>
          </w:p>
        </w:tc>
      </w:tr>
      <w:tr w:rsidR="001F1C8A" w14:paraId="1570A477" w14:textId="77777777">
        <w:tc>
          <w:tcPr>
            <w:tcW w:w="1260" w:type="dxa"/>
            <w:tcBorders>
              <w:top w:val="single" w:sz="6" w:space="0" w:color="auto"/>
            </w:tcBorders>
          </w:tcPr>
          <w:p w14:paraId="6BD00FEB" w14:textId="77777777" w:rsidR="001F1C8A" w:rsidRDefault="001F1C8A">
            <w:pPr>
              <w:pStyle w:val="covertext"/>
            </w:pPr>
            <w:r>
              <w:t>Title</w:t>
            </w:r>
          </w:p>
        </w:tc>
        <w:tc>
          <w:tcPr>
            <w:tcW w:w="8190" w:type="dxa"/>
            <w:gridSpan w:val="2"/>
            <w:tcBorders>
              <w:top w:val="single" w:sz="6" w:space="0" w:color="auto"/>
            </w:tcBorders>
          </w:tcPr>
          <w:p w14:paraId="27FFA52E" w14:textId="77777777" w:rsidR="001F1C8A" w:rsidRDefault="00390216">
            <w:pPr>
              <w:pStyle w:val="covertext"/>
            </w:pPr>
            <w:r>
              <w:fldChar w:fldCharType="begin"/>
            </w:r>
            <w:r>
              <w:instrText xml:space="preserve"> TITLE  \* MERGEFORMAT </w:instrText>
            </w:r>
            <w:r>
              <w:fldChar w:fldCharType="separate"/>
            </w:r>
            <w:r w:rsidR="00561D8B" w:rsidRPr="00561D8B">
              <w:rPr>
                <w:b/>
                <w:sz w:val="28"/>
              </w:rPr>
              <w:t xml:space="preserve">Information Element </w:t>
            </w:r>
            <w:r w:rsidR="00736F3C">
              <w:rPr>
                <w:b/>
                <w:sz w:val="28"/>
              </w:rPr>
              <w:t xml:space="preserve">SB </w:t>
            </w:r>
            <w:r w:rsidR="00561D8B" w:rsidRPr="00561D8B">
              <w:rPr>
                <w:b/>
                <w:sz w:val="28"/>
              </w:rPr>
              <w:t>comment support</w:t>
            </w:r>
            <w:r>
              <w:rPr>
                <w:b/>
                <w:sz w:val="28"/>
              </w:rPr>
              <w:fldChar w:fldCharType="end"/>
            </w:r>
          </w:p>
        </w:tc>
      </w:tr>
      <w:tr w:rsidR="001F1C8A" w14:paraId="2F9F7359" w14:textId="77777777">
        <w:tc>
          <w:tcPr>
            <w:tcW w:w="1260" w:type="dxa"/>
            <w:tcBorders>
              <w:top w:val="single" w:sz="6" w:space="0" w:color="auto"/>
            </w:tcBorders>
          </w:tcPr>
          <w:p w14:paraId="1D62190A" w14:textId="77777777" w:rsidR="001F1C8A" w:rsidRDefault="001F1C8A">
            <w:pPr>
              <w:pStyle w:val="covertext"/>
            </w:pPr>
            <w:r>
              <w:t>Date Submitted</w:t>
            </w:r>
          </w:p>
        </w:tc>
        <w:tc>
          <w:tcPr>
            <w:tcW w:w="8190" w:type="dxa"/>
            <w:gridSpan w:val="2"/>
            <w:tcBorders>
              <w:top w:val="single" w:sz="6" w:space="0" w:color="auto"/>
            </w:tcBorders>
          </w:tcPr>
          <w:p w14:paraId="576743C3" w14:textId="0C4FD946" w:rsidR="001F1C8A" w:rsidRDefault="00DF5A89" w:rsidP="00D0686E">
            <w:pPr>
              <w:pStyle w:val="covertext"/>
            </w:pPr>
            <w:r>
              <w:t>1</w:t>
            </w:r>
            <w:r w:rsidR="00D0686E">
              <w:t>7</w:t>
            </w:r>
            <w:r w:rsidR="007E1D1B">
              <w:t xml:space="preserve"> </w:t>
            </w:r>
            <w:r>
              <w:t>August</w:t>
            </w:r>
            <w:r w:rsidR="00162D4D">
              <w:t xml:space="preserve"> 2011</w:t>
            </w:r>
          </w:p>
        </w:tc>
      </w:tr>
      <w:tr w:rsidR="001F1C8A" w14:paraId="6D1C8E29" w14:textId="77777777">
        <w:tc>
          <w:tcPr>
            <w:tcW w:w="1260" w:type="dxa"/>
            <w:tcBorders>
              <w:top w:val="single" w:sz="4" w:space="0" w:color="auto"/>
              <w:bottom w:val="single" w:sz="4" w:space="0" w:color="auto"/>
            </w:tcBorders>
          </w:tcPr>
          <w:p w14:paraId="1318D934" w14:textId="77777777" w:rsidR="001F1C8A" w:rsidRDefault="001F1C8A">
            <w:pPr>
              <w:pStyle w:val="covertext"/>
            </w:pPr>
            <w:r>
              <w:t>Source</w:t>
            </w:r>
          </w:p>
        </w:tc>
        <w:tc>
          <w:tcPr>
            <w:tcW w:w="4050" w:type="dxa"/>
            <w:tcBorders>
              <w:top w:val="single" w:sz="4" w:space="0" w:color="auto"/>
              <w:bottom w:val="single" w:sz="4" w:space="0" w:color="auto"/>
            </w:tcBorders>
          </w:tcPr>
          <w:p w14:paraId="3B515863" w14:textId="77777777" w:rsidR="00561D8B" w:rsidRDefault="00390216" w:rsidP="00561D8B">
            <w:pPr>
              <w:pStyle w:val="covertext"/>
              <w:spacing w:before="0" w:after="0"/>
            </w:pPr>
            <w:r>
              <w:fldChar w:fldCharType="begin"/>
            </w:r>
            <w:r>
              <w:instrText xml:space="preserve"> AUTHOR  \* MERGEFORMAT </w:instrText>
            </w:r>
            <w:r>
              <w:fldChar w:fldCharType="separate"/>
            </w:r>
            <w:r w:rsidR="00DF5A89">
              <w:rPr>
                <w:noProof/>
              </w:rPr>
              <w:t>Jonathan Simon</w:t>
            </w:r>
            <w:r>
              <w:rPr>
                <w:noProof/>
              </w:rPr>
              <w:fldChar w:fldCharType="end"/>
            </w:r>
            <w:r w:rsidR="00561D8B">
              <w:rPr>
                <w:noProof/>
              </w:rPr>
              <w:t>, B. Rolfe, W. San Filippo</w:t>
            </w:r>
            <w:r w:rsidR="001F1C8A">
              <w:br/>
            </w:r>
            <w:r>
              <w:fldChar w:fldCharType="begin"/>
            </w:r>
            <w:r>
              <w:instrText xml:space="preserve"> DOCPROPERTY "Company"  \* MERGEFORMAT </w:instrText>
            </w:r>
            <w:r>
              <w:fldChar w:fldCharType="separate"/>
            </w:r>
            <w:r w:rsidR="00DF5A89">
              <w:t>Dust Networks</w:t>
            </w:r>
            <w:r>
              <w:fldChar w:fldCharType="end"/>
            </w:r>
            <w:r w:rsidR="00561D8B">
              <w:t>, BCA, Silver Spring Networks</w:t>
            </w:r>
            <w:r w:rsidR="00561D8B">
              <w:br/>
              <w:t>Hayward, CA</w:t>
            </w:r>
          </w:p>
        </w:tc>
        <w:tc>
          <w:tcPr>
            <w:tcW w:w="4140" w:type="dxa"/>
            <w:tcBorders>
              <w:top w:val="single" w:sz="4" w:space="0" w:color="auto"/>
              <w:bottom w:val="single" w:sz="4" w:space="0" w:color="auto"/>
            </w:tcBorders>
          </w:tcPr>
          <w:p w14:paraId="3AB8A628" w14:textId="77777777" w:rsidR="001F1C8A" w:rsidRDefault="00561D8B">
            <w:pPr>
              <w:pStyle w:val="covertext"/>
              <w:tabs>
                <w:tab w:val="left" w:pos="1152"/>
              </w:tabs>
              <w:spacing w:before="0" w:after="0"/>
            </w:pPr>
            <w:r>
              <w:t>Voice:</w:t>
            </w:r>
            <w:r>
              <w:tab/>
            </w:r>
            <w:r w:rsidR="001F1C8A">
              <w:t xml:space="preserve"> </w:t>
            </w:r>
            <w:r>
              <w:t xml:space="preserve">1 510 400 2936 </w:t>
            </w:r>
            <w:r>
              <w:br/>
              <w:t>Fax:</w:t>
            </w:r>
            <w:r>
              <w:tab/>
              <w:t xml:space="preserve">   </w:t>
            </w:r>
            <w:r>
              <w:br/>
              <w:t>E-mail:</w:t>
            </w:r>
            <w:r>
              <w:tab/>
              <w:t>jsimon@dustnetworks.com</w:t>
            </w:r>
          </w:p>
          <w:p w14:paraId="58CB1E5A" w14:textId="77777777" w:rsidR="00561D8B" w:rsidRDefault="00561D8B">
            <w:pPr>
              <w:pStyle w:val="covertext"/>
              <w:tabs>
                <w:tab w:val="left" w:pos="1152"/>
              </w:tabs>
              <w:spacing w:before="0" w:after="0"/>
            </w:pPr>
          </w:p>
          <w:p w14:paraId="03584A07" w14:textId="77777777" w:rsidR="00963832" w:rsidRDefault="00963832">
            <w:pPr>
              <w:pStyle w:val="covertext"/>
              <w:tabs>
                <w:tab w:val="left" w:pos="1152"/>
              </w:tabs>
              <w:spacing w:before="0" w:after="0"/>
              <w:rPr>
                <w:sz w:val="18"/>
              </w:rPr>
            </w:pPr>
          </w:p>
        </w:tc>
      </w:tr>
      <w:tr w:rsidR="001F1C8A" w14:paraId="327327E9" w14:textId="77777777">
        <w:tc>
          <w:tcPr>
            <w:tcW w:w="1260" w:type="dxa"/>
            <w:tcBorders>
              <w:top w:val="single" w:sz="6" w:space="0" w:color="auto"/>
            </w:tcBorders>
          </w:tcPr>
          <w:p w14:paraId="7B86ADC2" w14:textId="77777777" w:rsidR="001F1C8A" w:rsidRDefault="001F1C8A">
            <w:pPr>
              <w:pStyle w:val="covertext"/>
            </w:pPr>
            <w:r>
              <w:t>Re:</w:t>
            </w:r>
          </w:p>
        </w:tc>
        <w:tc>
          <w:tcPr>
            <w:tcW w:w="8190" w:type="dxa"/>
            <w:gridSpan w:val="2"/>
            <w:tcBorders>
              <w:top w:val="single" w:sz="6" w:space="0" w:color="auto"/>
            </w:tcBorders>
          </w:tcPr>
          <w:p w14:paraId="78C4D6D8" w14:textId="77777777" w:rsidR="001F1C8A" w:rsidRDefault="00963832" w:rsidP="00963832">
            <w:pPr>
              <w:pStyle w:val="covertext"/>
            </w:pPr>
            <w:r>
              <w:t xml:space="preserve">Editorial instructions in support of </w:t>
            </w:r>
            <w:r w:rsidR="00561D8B">
              <w:t xml:space="preserve">proposed resolutions to </w:t>
            </w:r>
            <w:r>
              <w:t xml:space="preserve">sponsor ballot comments </w:t>
            </w:r>
            <w:r w:rsidR="00561D8B">
              <w:t>(J. Simon)</w:t>
            </w:r>
          </w:p>
        </w:tc>
      </w:tr>
      <w:tr w:rsidR="001F1C8A" w14:paraId="4F949344" w14:textId="77777777">
        <w:tc>
          <w:tcPr>
            <w:tcW w:w="1260" w:type="dxa"/>
            <w:tcBorders>
              <w:top w:val="single" w:sz="6" w:space="0" w:color="auto"/>
            </w:tcBorders>
          </w:tcPr>
          <w:p w14:paraId="06CEF0D6" w14:textId="77777777" w:rsidR="001F1C8A" w:rsidRDefault="001F1C8A">
            <w:pPr>
              <w:pStyle w:val="covertext"/>
            </w:pPr>
            <w:r>
              <w:t>Abstract</w:t>
            </w:r>
          </w:p>
        </w:tc>
        <w:tc>
          <w:tcPr>
            <w:tcW w:w="8190" w:type="dxa"/>
            <w:gridSpan w:val="2"/>
            <w:tcBorders>
              <w:top w:val="single" w:sz="6" w:space="0" w:color="auto"/>
            </w:tcBorders>
          </w:tcPr>
          <w:p w14:paraId="4BF9F764" w14:textId="77777777" w:rsidR="001F1C8A" w:rsidRDefault="00963832" w:rsidP="00963832">
            <w:pPr>
              <w:pStyle w:val="covertext"/>
            </w:pPr>
            <w:r>
              <w:t>Editor instructions</w:t>
            </w:r>
          </w:p>
        </w:tc>
      </w:tr>
      <w:tr w:rsidR="001F1C8A" w14:paraId="7C476F1D" w14:textId="77777777">
        <w:tc>
          <w:tcPr>
            <w:tcW w:w="1260" w:type="dxa"/>
            <w:tcBorders>
              <w:top w:val="single" w:sz="6" w:space="0" w:color="auto"/>
            </w:tcBorders>
          </w:tcPr>
          <w:p w14:paraId="11E26CAD" w14:textId="77777777" w:rsidR="001F1C8A" w:rsidRDefault="001F1C8A">
            <w:pPr>
              <w:pStyle w:val="covertext"/>
            </w:pPr>
            <w:r>
              <w:t>Purpose</w:t>
            </w:r>
          </w:p>
        </w:tc>
        <w:tc>
          <w:tcPr>
            <w:tcW w:w="8190" w:type="dxa"/>
            <w:gridSpan w:val="2"/>
            <w:tcBorders>
              <w:top w:val="single" w:sz="6" w:space="0" w:color="auto"/>
            </w:tcBorders>
          </w:tcPr>
          <w:p w14:paraId="366FDB93" w14:textId="77777777" w:rsidR="001F1C8A" w:rsidRDefault="00963832" w:rsidP="00963832">
            <w:pPr>
              <w:pStyle w:val="covertext"/>
            </w:pPr>
            <w:r>
              <w:t>Provide instructions to the editor to correct problems identified with the Information Elements description in the sponsor ballot draft D6 review.</w:t>
            </w:r>
          </w:p>
        </w:tc>
      </w:tr>
      <w:tr w:rsidR="001F1C8A" w14:paraId="4CE709A4" w14:textId="77777777">
        <w:tc>
          <w:tcPr>
            <w:tcW w:w="1260" w:type="dxa"/>
            <w:tcBorders>
              <w:top w:val="single" w:sz="6" w:space="0" w:color="auto"/>
              <w:bottom w:val="single" w:sz="6" w:space="0" w:color="auto"/>
            </w:tcBorders>
          </w:tcPr>
          <w:p w14:paraId="5B7EAE22" w14:textId="77777777" w:rsidR="001F1C8A" w:rsidRDefault="001F1C8A">
            <w:pPr>
              <w:pStyle w:val="covertext"/>
            </w:pPr>
            <w:r>
              <w:t>Notice</w:t>
            </w:r>
          </w:p>
        </w:tc>
        <w:tc>
          <w:tcPr>
            <w:tcW w:w="8190" w:type="dxa"/>
            <w:gridSpan w:val="2"/>
            <w:tcBorders>
              <w:top w:val="single" w:sz="6" w:space="0" w:color="auto"/>
              <w:bottom w:val="single" w:sz="6" w:space="0" w:color="auto"/>
            </w:tcBorders>
          </w:tcPr>
          <w:p w14:paraId="25EB3F45" w14:textId="77777777" w:rsidR="001F1C8A" w:rsidRDefault="001F1C8A">
            <w:pPr>
              <w:pStyle w:val="covertext"/>
            </w:pPr>
            <w:r>
              <w:t>This document has been prepared to assist the IEEE P802.15.  It is offered as a basis for discussion and is not binding on the contributing individual(s) or organization(s). The material in this document is subject to change in form and content after further study. The contributor(s) reserve(s) the right to add, amend or withdraw material contained herein.</w:t>
            </w:r>
          </w:p>
        </w:tc>
      </w:tr>
      <w:tr w:rsidR="001F1C8A" w14:paraId="629EF35A" w14:textId="77777777">
        <w:tc>
          <w:tcPr>
            <w:tcW w:w="1260" w:type="dxa"/>
            <w:tcBorders>
              <w:top w:val="single" w:sz="6" w:space="0" w:color="auto"/>
              <w:bottom w:val="single" w:sz="6" w:space="0" w:color="auto"/>
            </w:tcBorders>
          </w:tcPr>
          <w:p w14:paraId="5669AEAB" w14:textId="77777777" w:rsidR="001F1C8A" w:rsidRDefault="001F1C8A">
            <w:pPr>
              <w:pStyle w:val="covertext"/>
            </w:pPr>
            <w:r>
              <w:t>Release</w:t>
            </w:r>
          </w:p>
        </w:tc>
        <w:tc>
          <w:tcPr>
            <w:tcW w:w="8190" w:type="dxa"/>
            <w:gridSpan w:val="2"/>
            <w:tcBorders>
              <w:top w:val="single" w:sz="6" w:space="0" w:color="auto"/>
              <w:bottom w:val="single" w:sz="6" w:space="0" w:color="auto"/>
            </w:tcBorders>
          </w:tcPr>
          <w:p w14:paraId="2F5ECB03" w14:textId="77777777" w:rsidR="001F1C8A" w:rsidRDefault="001F1C8A">
            <w:pPr>
              <w:pStyle w:val="covertext"/>
            </w:pPr>
            <w:r>
              <w:t>The contributor acknowledges and accepts that this contribution becomes the property of IEEE and may be made publicly available by P802.15.</w:t>
            </w:r>
          </w:p>
        </w:tc>
      </w:tr>
    </w:tbl>
    <w:p w14:paraId="06EAA58E" w14:textId="77777777" w:rsidR="00A942B3" w:rsidRPr="008F4870" w:rsidRDefault="001F1C8A" w:rsidP="00DF5A89">
      <w:pPr>
        <w:widowControl w:val="0"/>
        <w:spacing w:before="120"/>
        <w:jc w:val="center"/>
      </w:pPr>
      <w:r>
        <w:rPr>
          <w:b/>
          <w:sz w:val="28"/>
        </w:rPr>
        <w:br w:type="page"/>
      </w:r>
    </w:p>
    <w:p w14:paraId="5ABCBFC1" w14:textId="77777777" w:rsidR="00B9645E" w:rsidRDefault="00B9645E" w:rsidP="00042D2D">
      <w:pPr>
        <w:pStyle w:val="IEEEStdsLevel3Header"/>
        <w:numPr>
          <w:ilvl w:val="0"/>
          <w:numId w:val="0"/>
        </w:numPr>
        <w:rPr>
          <w:rStyle w:val="WG1Abold"/>
          <w:b/>
          <w:i/>
          <w:color w:val="FF00FF"/>
        </w:rPr>
      </w:pPr>
    </w:p>
    <w:p w14:paraId="16152C07" w14:textId="77777777" w:rsidR="00B9645E" w:rsidRDefault="00B9645E" w:rsidP="00042D2D">
      <w:pPr>
        <w:pStyle w:val="IEEEStdsLevel3Header"/>
        <w:numPr>
          <w:ilvl w:val="0"/>
          <w:numId w:val="0"/>
        </w:numPr>
        <w:rPr>
          <w:rStyle w:val="WG1Abold"/>
          <w:b/>
          <w:i/>
          <w:color w:val="FF00FF"/>
        </w:rPr>
      </w:pPr>
    </w:p>
    <w:p w14:paraId="04EA80AF" w14:textId="7913EB63" w:rsidR="00B9645E" w:rsidRDefault="00042D2D" w:rsidP="00042D2D">
      <w:pPr>
        <w:pStyle w:val="IEEEStdsLevel3Header"/>
        <w:numPr>
          <w:ilvl w:val="0"/>
          <w:numId w:val="0"/>
        </w:numPr>
        <w:rPr>
          <w:rStyle w:val="WG1Abold"/>
          <w:b/>
          <w:i/>
          <w:color w:val="FF00FF"/>
        </w:rPr>
      </w:pPr>
      <w:r w:rsidRPr="00042D2D">
        <w:rPr>
          <w:rStyle w:val="WG1Abold"/>
          <w:b/>
          <w:i/>
          <w:color w:val="FF00FF"/>
        </w:rPr>
        <w:t>Editor’s instructions</w:t>
      </w:r>
      <w:r w:rsidR="00B9645E">
        <w:rPr>
          <w:rStyle w:val="WG1Abold"/>
          <w:b/>
          <w:i/>
          <w:color w:val="FF00FF"/>
        </w:rPr>
        <w:t xml:space="preserve">  - Inserts/deletes are </w:t>
      </w:r>
      <w:proofErr w:type="spellStart"/>
      <w:r w:rsidR="00B9645E">
        <w:rPr>
          <w:rStyle w:val="WG1Abold"/>
          <w:b/>
          <w:i/>
          <w:color w:val="FF00FF"/>
        </w:rPr>
        <w:t>releative</w:t>
      </w:r>
      <w:proofErr w:type="spellEnd"/>
      <w:r w:rsidR="00B9645E">
        <w:rPr>
          <w:rStyle w:val="WG1Abold"/>
          <w:b/>
          <w:i/>
          <w:color w:val="FF00FF"/>
        </w:rPr>
        <w:t xml:space="preserve"> to D6 draft.  </w:t>
      </w:r>
      <w:r w:rsidR="00B9645E" w:rsidRPr="00B9645E">
        <w:rPr>
          <w:rStyle w:val="WG1Abold"/>
          <w:b/>
          <w:i/>
          <w:color w:val="FF00FF"/>
          <w:u w:val="single"/>
        </w:rPr>
        <w:t>Underline</w:t>
      </w:r>
      <w:r w:rsidR="00B9645E">
        <w:rPr>
          <w:rStyle w:val="WG1Abold"/>
          <w:b/>
          <w:i/>
          <w:color w:val="FF00FF"/>
        </w:rPr>
        <w:t xml:space="preserve"> indicates insert, and </w:t>
      </w:r>
      <w:r w:rsidR="00B9645E" w:rsidRPr="00B9645E">
        <w:rPr>
          <w:rStyle w:val="WG1Abold"/>
          <w:b/>
          <w:i/>
          <w:strike/>
          <w:color w:val="FF00FF"/>
        </w:rPr>
        <w:t>strikethrough</w:t>
      </w:r>
      <w:r w:rsidR="00B9645E">
        <w:rPr>
          <w:rStyle w:val="WG1Abold"/>
          <w:b/>
          <w:i/>
          <w:color w:val="FF00FF"/>
        </w:rPr>
        <w:t xml:space="preserve"> indicates delete.</w:t>
      </w:r>
    </w:p>
    <w:p w14:paraId="72DDF49A" w14:textId="33576808" w:rsidR="00042D2D" w:rsidRPr="00042D2D" w:rsidRDefault="00042D2D" w:rsidP="00042D2D">
      <w:pPr>
        <w:pStyle w:val="IEEEStdsLevel3Header"/>
        <w:numPr>
          <w:ilvl w:val="0"/>
          <w:numId w:val="0"/>
        </w:numPr>
        <w:rPr>
          <w:b w:val="0"/>
          <w:i/>
          <w:color w:val="FF00FF"/>
        </w:rPr>
      </w:pPr>
      <w:r w:rsidRPr="00042D2D">
        <w:rPr>
          <w:rStyle w:val="WG1Abold"/>
          <w:b/>
          <w:i/>
          <w:color w:val="FF00FF"/>
        </w:rPr>
        <w:t>Modify third paragraph of 5.2.1.10 and figure 43a as follows:</w:t>
      </w:r>
    </w:p>
    <w:p w14:paraId="47FDA4BE" w14:textId="77777777" w:rsidR="00042D2D" w:rsidRDefault="00042D2D" w:rsidP="00042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color w:val="000000"/>
          <w:lang w:eastAsia="ja-JP"/>
        </w:rPr>
      </w:pPr>
    </w:p>
    <w:p w14:paraId="68A5DCF8" w14:textId="77777777" w:rsidR="00042D2D" w:rsidRDefault="00042D2D" w:rsidP="00042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b/>
          <w:bCs/>
          <w:color w:val="000000"/>
          <w:lang w:eastAsia="ja-JP"/>
        </w:rPr>
      </w:pPr>
      <w:r>
        <w:rPr>
          <w:rFonts w:eastAsiaTheme="minorEastAsia"/>
          <w:b/>
          <w:bCs/>
          <w:color w:val="000000"/>
          <w:lang w:eastAsia="ja-JP"/>
        </w:rPr>
        <w:t>5.2.1.10 IE List field</w:t>
      </w:r>
    </w:p>
    <w:p w14:paraId="3E1B0F07" w14:textId="77777777" w:rsidR="00042D2D" w:rsidRDefault="00042D2D" w:rsidP="00042D2D">
      <w:pPr>
        <w:rPr>
          <w:rFonts w:asciiTheme="minorHAnsi" w:eastAsiaTheme="minorEastAsia" w:hAnsiTheme="minorHAnsi" w:cstheme="minorBidi"/>
          <w:lang w:eastAsia="ja-JP"/>
        </w:rPr>
      </w:pPr>
    </w:p>
    <w:p w14:paraId="2F1C5FD4" w14:textId="77777777" w:rsidR="00693993" w:rsidRDefault="00042D2D" w:rsidP="00042D2D">
      <w:pPr>
        <w:rPr>
          <w:rFonts w:eastAsiaTheme="minorEastAsia"/>
          <w:color w:val="000000"/>
          <w:lang w:eastAsia="ja-JP"/>
        </w:rPr>
      </w:pPr>
      <w:r>
        <w:rPr>
          <w:rFonts w:eastAsiaTheme="minorEastAsia"/>
          <w:color w:val="000000"/>
          <w:lang w:eastAsia="ja-JP"/>
        </w:rPr>
        <w:t xml:space="preserve">Payload IEs, if present, follow the MHR and are considered part of the MAC payload, i.e. they may be encrypted. </w:t>
      </w:r>
      <w:r w:rsidRPr="00390216">
        <w:rPr>
          <w:rFonts w:eastAsiaTheme="minorEastAsia"/>
          <w:color w:val="000000"/>
          <w:lang w:eastAsia="ja-JP"/>
        </w:rPr>
        <w:t>A list of payload IEs may require termination.</w:t>
      </w:r>
      <w:r>
        <w:rPr>
          <w:rFonts w:eastAsiaTheme="minorEastAsia"/>
          <w:color w:val="000000"/>
          <w:lang w:eastAsia="ja-JP"/>
        </w:rPr>
        <w:t xml:space="preserve"> See 5.2.4.</w:t>
      </w:r>
      <w:r w:rsidRPr="00466E97">
        <w:rPr>
          <w:rFonts w:eastAsiaTheme="minorEastAsia"/>
          <w:strike/>
          <w:color w:val="000000"/>
          <w:lang w:eastAsia="ja-JP"/>
        </w:rPr>
        <w:t>5</w:t>
      </w:r>
      <w:r w:rsidRPr="00466E97">
        <w:rPr>
          <w:rFonts w:eastAsiaTheme="minorEastAsia"/>
          <w:color w:val="000000"/>
          <w:u w:val="single"/>
          <w:lang w:eastAsia="ja-JP"/>
        </w:rPr>
        <w:t>6</w:t>
      </w:r>
      <w:r>
        <w:rPr>
          <w:rFonts w:eastAsiaTheme="minorEastAsia"/>
          <w:color w:val="000000"/>
          <w:lang w:eastAsia="ja-JP"/>
        </w:rPr>
        <w:t xml:space="preserve"> for details on termination.</w:t>
      </w:r>
    </w:p>
    <w:p w14:paraId="6E950B26" w14:textId="77777777" w:rsidR="00042D2D" w:rsidRDefault="00042D2D" w:rsidP="00042D2D">
      <w:pPr>
        <w:rPr>
          <w:rFonts w:eastAsiaTheme="minorEastAsia"/>
          <w:color w:val="000000"/>
          <w:lang w:eastAsia="ja-JP"/>
        </w:rPr>
      </w:pPr>
    </w:p>
    <w:tbl>
      <w:tblPr>
        <w:tblW w:w="0" w:type="auto"/>
        <w:jc w:val="center"/>
        <w:tblBorders>
          <w:top w:val="single" w:sz="18" w:space="0" w:color="000000"/>
          <w:left w:val="single" w:sz="18" w:space="0" w:color="000000"/>
          <w:bottom w:val="single" w:sz="18" w:space="0" w:color="000000"/>
          <w:right w:val="single" w:sz="18" w:space="0" w:color="000000"/>
          <w:insideH w:val="single" w:sz="18" w:space="0" w:color="000000"/>
          <w:insideV w:val="single" w:sz="6" w:space="0" w:color="000000"/>
        </w:tblBorders>
        <w:tblLook w:val="04A0" w:firstRow="1" w:lastRow="0" w:firstColumn="1" w:lastColumn="0" w:noHBand="0" w:noVBand="1"/>
      </w:tblPr>
      <w:tblGrid>
        <w:gridCol w:w="1064"/>
        <w:gridCol w:w="415"/>
        <w:gridCol w:w="1147"/>
        <w:gridCol w:w="1384"/>
        <w:gridCol w:w="1408"/>
        <w:gridCol w:w="540"/>
        <w:gridCol w:w="1701"/>
        <w:gridCol w:w="1701"/>
      </w:tblGrid>
      <w:tr w:rsidR="00390216" w:rsidRPr="00201657" w14:paraId="3DA99A91" w14:textId="09356D2E" w:rsidTr="001A015A">
        <w:trPr>
          <w:jc w:val="center"/>
        </w:trPr>
        <w:tc>
          <w:tcPr>
            <w:tcW w:w="1064" w:type="dxa"/>
            <w:vAlign w:val="center"/>
          </w:tcPr>
          <w:p w14:paraId="66D9A76A" w14:textId="77777777" w:rsidR="00390216" w:rsidRPr="00201657" w:rsidRDefault="00390216" w:rsidP="00693993">
            <w:pPr>
              <w:pStyle w:val="IEEEStdsTableColumnHead"/>
            </w:pPr>
            <w:r>
              <w:t>Octets</w:t>
            </w:r>
            <w:r w:rsidRPr="00201657">
              <w:t xml:space="preserve">: </w:t>
            </w:r>
            <w:r>
              <w:t>variable</w:t>
            </w:r>
          </w:p>
        </w:tc>
        <w:tc>
          <w:tcPr>
            <w:tcW w:w="415" w:type="dxa"/>
          </w:tcPr>
          <w:p w14:paraId="46F87C07" w14:textId="77777777" w:rsidR="00390216" w:rsidRPr="00201657" w:rsidRDefault="00390216" w:rsidP="00EC210C">
            <w:pPr>
              <w:pStyle w:val="IEEEStdsTableColumnHead"/>
            </w:pPr>
          </w:p>
        </w:tc>
        <w:tc>
          <w:tcPr>
            <w:tcW w:w="1147" w:type="dxa"/>
            <w:vAlign w:val="center"/>
          </w:tcPr>
          <w:p w14:paraId="45BAEF4F" w14:textId="77777777" w:rsidR="00390216" w:rsidRPr="00201657" w:rsidRDefault="00390216" w:rsidP="00EC210C">
            <w:pPr>
              <w:pStyle w:val="IEEEStdsTableColumnHead"/>
            </w:pPr>
            <w:r>
              <w:t>Variable</w:t>
            </w:r>
          </w:p>
        </w:tc>
        <w:tc>
          <w:tcPr>
            <w:tcW w:w="1384" w:type="dxa"/>
          </w:tcPr>
          <w:p w14:paraId="2F7B9094" w14:textId="77777777" w:rsidR="00390216" w:rsidRPr="00201657" w:rsidRDefault="00390216" w:rsidP="00693993">
            <w:pPr>
              <w:pStyle w:val="IEEEStdsTableColumnHead"/>
              <w:tabs>
                <w:tab w:val="left" w:pos="1344"/>
                <w:tab w:val="center" w:pos="1657"/>
              </w:tabs>
              <w:jc w:val="left"/>
            </w:pPr>
            <w:r>
              <w:t>0/2</w:t>
            </w:r>
          </w:p>
        </w:tc>
        <w:tc>
          <w:tcPr>
            <w:tcW w:w="1408" w:type="dxa"/>
            <w:vAlign w:val="center"/>
          </w:tcPr>
          <w:p w14:paraId="3266404E" w14:textId="77777777" w:rsidR="00390216" w:rsidRPr="00201657" w:rsidRDefault="00390216" w:rsidP="00693993">
            <w:pPr>
              <w:pStyle w:val="IEEEStdsTableColumnHead"/>
            </w:pPr>
            <w:r>
              <w:t>Octets</w:t>
            </w:r>
            <w:r w:rsidRPr="00201657">
              <w:t xml:space="preserve">: </w:t>
            </w:r>
            <w:r>
              <w:t>variable</w:t>
            </w:r>
          </w:p>
        </w:tc>
        <w:tc>
          <w:tcPr>
            <w:tcW w:w="540" w:type="dxa"/>
          </w:tcPr>
          <w:p w14:paraId="17BDAF34" w14:textId="77777777" w:rsidR="00390216" w:rsidRPr="00201657" w:rsidRDefault="00390216" w:rsidP="00EC210C">
            <w:pPr>
              <w:pStyle w:val="IEEEStdsTableColumnHead"/>
            </w:pPr>
          </w:p>
        </w:tc>
        <w:tc>
          <w:tcPr>
            <w:tcW w:w="1701" w:type="dxa"/>
            <w:vAlign w:val="center"/>
          </w:tcPr>
          <w:p w14:paraId="62F72093" w14:textId="77777777" w:rsidR="00390216" w:rsidRPr="00201657" w:rsidRDefault="00390216" w:rsidP="00EC210C">
            <w:pPr>
              <w:pStyle w:val="IEEEStdsTableColumnHead"/>
            </w:pPr>
            <w:r>
              <w:t>Variable</w:t>
            </w:r>
          </w:p>
        </w:tc>
        <w:tc>
          <w:tcPr>
            <w:tcW w:w="1701" w:type="dxa"/>
          </w:tcPr>
          <w:p w14:paraId="61AA3D06" w14:textId="67244650" w:rsidR="00390216" w:rsidRDefault="00390216" w:rsidP="00EC210C">
            <w:pPr>
              <w:pStyle w:val="IEEEStdsTableColumnHead"/>
            </w:pPr>
            <w:r>
              <w:t>0/2</w:t>
            </w:r>
          </w:p>
        </w:tc>
      </w:tr>
      <w:tr w:rsidR="00390216" w:rsidRPr="00201657" w14:paraId="59593C74" w14:textId="5AF4072D" w:rsidTr="001A015A">
        <w:trPr>
          <w:jc w:val="center"/>
        </w:trPr>
        <w:tc>
          <w:tcPr>
            <w:tcW w:w="1064" w:type="dxa"/>
          </w:tcPr>
          <w:p w14:paraId="2E9B8D7C" w14:textId="77777777" w:rsidR="00390216" w:rsidRPr="00201657" w:rsidRDefault="00390216" w:rsidP="00693993">
            <w:pPr>
              <w:pStyle w:val="IEEEStdsTableData-Left"/>
            </w:pPr>
            <w:r>
              <w:t xml:space="preserve">1st Header IE </w:t>
            </w:r>
          </w:p>
        </w:tc>
        <w:tc>
          <w:tcPr>
            <w:tcW w:w="415" w:type="dxa"/>
          </w:tcPr>
          <w:p w14:paraId="208F9B9A" w14:textId="77777777" w:rsidR="00390216" w:rsidRPr="00201657" w:rsidRDefault="00390216" w:rsidP="00EC210C">
            <w:pPr>
              <w:pStyle w:val="IEEEStdsTableData-Left"/>
              <w:jc w:val="center"/>
            </w:pPr>
            <w:r>
              <w:t>…</w:t>
            </w:r>
          </w:p>
        </w:tc>
        <w:tc>
          <w:tcPr>
            <w:tcW w:w="1147" w:type="dxa"/>
          </w:tcPr>
          <w:p w14:paraId="40511659" w14:textId="77777777" w:rsidR="00390216" w:rsidRPr="00201657" w:rsidRDefault="00390216" w:rsidP="00EC210C">
            <w:pPr>
              <w:pStyle w:val="IEEEStdsTableData-Left"/>
              <w:jc w:val="center"/>
            </w:pPr>
            <w:proofErr w:type="gramStart"/>
            <w:r>
              <w:t>nth</w:t>
            </w:r>
            <w:proofErr w:type="gramEnd"/>
            <w:r>
              <w:t xml:space="preserve"> Header IE</w:t>
            </w:r>
          </w:p>
        </w:tc>
        <w:tc>
          <w:tcPr>
            <w:tcW w:w="1384" w:type="dxa"/>
          </w:tcPr>
          <w:p w14:paraId="01D31F0A" w14:textId="77777777" w:rsidR="00390216" w:rsidRPr="00201657" w:rsidRDefault="00390216" w:rsidP="00EC210C">
            <w:pPr>
              <w:pStyle w:val="IEEEStdsTableData-Left"/>
            </w:pPr>
            <w:r>
              <w:t>Header IE List Termination IE</w:t>
            </w:r>
          </w:p>
        </w:tc>
        <w:tc>
          <w:tcPr>
            <w:tcW w:w="1408" w:type="dxa"/>
          </w:tcPr>
          <w:p w14:paraId="1B5A79C8" w14:textId="77777777" w:rsidR="00390216" w:rsidRPr="00201657" w:rsidRDefault="00390216" w:rsidP="00693993">
            <w:pPr>
              <w:pStyle w:val="IEEEStdsTableData-Left"/>
            </w:pPr>
            <w:r>
              <w:t xml:space="preserve">1st Payload IE </w:t>
            </w:r>
          </w:p>
        </w:tc>
        <w:tc>
          <w:tcPr>
            <w:tcW w:w="540" w:type="dxa"/>
          </w:tcPr>
          <w:p w14:paraId="78FEBB82" w14:textId="77777777" w:rsidR="00390216" w:rsidRPr="00201657" w:rsidRDefault="00390216" w:rsidP="00EC210C">
            <w:pPr>
              <w:pStyle w:val="IEEEStdsTableData-Left"/>
              <w:jc w:val="center"/>
            </w:pPr>
            <w:r>
              <w:t>…</w:t>
            </w:r>
          </w:p>
        </w:tc>
        <w:tc>
          <w:tcPr>
            <w:tcW w:w="1701" w:type="dxa"/>
          </w:tcPr>
          <w:p w14:paraId="5F6C5081" w14:textId="77777777" w:rsidR="00390216" w:rsidRPr="00201657" w:rsidRDefault="00390216" w:rsidP="00693993">
            <w:pPr>
              <w:pStyle w:val="IEEEStdsTableData-Left"/>
              <w:jc w:val="center"/>
            </w:pPr>
            <w:proofErr w:type="gramStart"/>
            <w:r>
              <w:t>nth</w:t>
            </w:r>
            <w:proofErr w:type="gramEnd"/>
            <w:r>
              <w:t xml:space="preserve"> Payload IE</w:t>
            </w:r>
          </w:p>
        </w:tc>
        <w:tc>
          <w:tcPr>
            <w:tcW w:w="1701" w:type="dxa"/>
          </w:tcPr>
          <w:p w14:paraId="5EC43265" w14:textId="75AA5CA7" w:rsidR="00390216" w:rsidRDefault="00390216" w:rsidP="00693993">
            <w:pPr>
              <w:pStyle w:val="IEEEStdsTableData-Left"/>
              <w:jc w:val="center"/>
            </w:pPr>
            <w:r>
              <w:t>Payload IE list Termination IE</w:t>
            </w:r>
          </w:p>
        </w:tc>
      </w:tr>
    </w:tbl>
    <w:p w14:paraId="4F7114F1" w14:textId="77777777" w:rsidR="00042D2D" w:rsidRPr="00693993" w:rsidRDefault="00693993" w:rsidP="00693993">
      <w:pPr>
        <w:pStyle w:val="IEEEStdsLevel3Header"/>
        <w:numPr>
          <w:ilvl w:val="0"/>
          <w:numId w:val="0"/>
        </w:numPr>
        <w:jc w:val="center"/>
        <w:rPr>
          <w:rStyle w:val="WG1Abold"/>
          <w:rFonts w:ascii="Times New Roman" w:hAnsi="Times New Roman"/>
          <w:b/>
          <w:sz w:val="24"/>
          <w:lang w:eastAsia="en-US"/>
        </w:rPr>
      </w:pPr>
      <w:r w:rsidRPr="00693993">
        <w:rPr>
          <w:rFonts w:cs="Arial"/>
          <w:bCs/>
          <w:color w:val="000000"/>
          <w:sz w:val="24"/>
          <w:szCs w:val="20"/>
        </w:rPr>
        <w:t>Figure 43a—Format of IE List field</w:t>
      </w:r>
    </w:p>
    <w:p w14:paraId="403D437B" w14:textId="77777777" w:rsidR="00042D2D" w:rsidRDefault="00042D2D" w:rsidP="00CA1FF7">
      <w:pPr>
        <w:pStyle w:val="IEEEStdsLevel3Header"/>
        <w:numPr>
          <w:ilvl w:val="0"/>
          <w:numId w:val="0"/>
        </w:numPr>
        <w:rPr>
          <w:rStyle w:val="WG1Abold"/>
        </w:rPr>
      </w:pPr>
    </w:p>
    <w:p w14:paraId="0952AF09" w14:textId="77777777" w:rsidR="00CA1FF7" w:rsidRPr="00042D2D" w:rsidRDefault="00042D2D" w:rsidP="00CA1FF7">
      <w:pPr>
        <w:pStyle w:val="IEEEStdsLevel3Header"/>
        <w:numPr>
          <w:ilvl w:val="0"/>
          <w:numId w:val="0"/>
        </w:numPr>
        <w:rPr>
          <w:rStyle w:val="WG1Abold"/>
        </w:rPr>
      </w:pPr>
      <w:r>
        <w:rPr>
          <w:rStyle w:val="WG1Abold"/>
          <w:b/>
          <w:i/>
          <w:color w:val="FF00FF"/>
        </w:rPr>
        <w:t>R</w:t>
      </w:r>
      <w:r w:rsidR="00CA1FF7" w:rsidRPr="00042D2D">
        <w:rPr>
          <w:rStyle w:val="WG1Abold"/>
          <w:b/>
          <w:i/>
          <w:color w:val="FF00FF"/>
        </w:rPr>
        <w:t>eplace sections 5.2.4 – 5.2.4.2 with the following</w:t>
      </w:r>
    </w:p>
    <w:p w14:paraId="4411AE95" w14:textId="77777777" w:rsidR="00CA1FF7" w:rsidRPr="00042D2D" w:rsidRDefault="00CA1FF7" w:rsidP="00CA1FF7">
      <w:pPr>
        <w:pStyle w:val="IEEEStdsLevel3Header"/>
        <w:numPr>
          <w:ilvl w:val="2"/>
          <w:numId w:val="47"/>
        </w:numPr>
        <w:rPr>
          <w:rStyle w:val="WG1Abold"/>
        </w:rPr>
      </w:pPr>
      <w:r w:rsidRPr="00042D2D">
        <w:rPr>
          <w:rStyle w:val="WG1Abold"/>
          <w:b/>
        </w:rPr>
        <w:t>Information Elements</w:t>
      </w:r>
    </w:p>
    <w:p w14:paraId="75635A73" w14:textId="77777777" w:rsidR="00CA1FF7" w:rsidRPr="00042D2D" w:rsidRDefault="00CA1FF7" w:rsidP="00CA1FF7">
      <w:pPr>
        <w:pStyle w:val="IEEEStdsLevel4Header"/>
        <w:numPr>
          <w:ilvl w:val="3"/>
          <w:numId w:val="47"/>
        </w:numPr>
        <w:rPr>
          <w:rStyle w:val="WG1Abold"/>
        </w:rPr>
      </w:pPr>
      <w:bookmarkStart w:id="0" w:name="_Toc285807442"/>
      <w:r w:rsidRPr="00042D2D">
        <w:rPr>
          <w:rStyle w:val="WG1Abold"/>
          <w:b/>
        </w:rPr>
        <w:t>General</w:t>
      </w:r>
      <w:bookmarkEnd w:id="0"/>
    </w:p>
    <w:p w14:paraId="7F91E330" w14:textId="77777777" w:rsidR="00CA1FF7" w:rsidRPr="00201657" w:rsidRDefault="00CA1FF7" w:rsidP="00CA1FF7">
      <w:pPr>
        <w:pStyle w:val="IEEEStdsParagraph"/>
      </w:pPr>
      <w:r w:rsidRPr="00201657">
        <w:t>IEs provide a flexible, extensible, and easily implementable method of encapsulating information. The general form of an IE consists of an ID (or tag) field, a length field, and a content fie</w:t>
      </w:r>
      <w:r w:rsidR="00402375">
        <w:t xml:space="preserve">ld (or value). Multiple </w:t>
      </w:r>
      <w:r w:rsidRPr="00201657">
        <w:t>IEs may be concatenated, and elements with unknown ID values in a list of</w:t>
      </w:r>
      <w:r w:rsidR="00402375">
        <w:t xml:space="preserve"> IEs can be skipped since their </w:t>
      </w:r>
      <w:r w:rsidRPr="00201657">
        <w:t xml:space="preserve">length is known. </w:t>
      </w:r>
      <w:r>
        <w:t xml:space="preserve">IEs provide a flexible container for information that allows for adding new features and updating existing features in a </w:t>
      </w:r>
      <w:r w:rsidR="00402375">
        <w:t>backwards-compatible</w:t>
      </w:r>
      <w:r>
        <w:t xml:space="preserve"> way</w:t>
      </w:r>
      <w:r w:rsidRPr="00201657">
        <w:t>.</w:t>
      </w:r>
    </w:p>
    <w:p w14:paraId="1AC59A8E" w14:textId="77777777" w:rsidR="00CA1FF7" w:rsidRPr="00201657" w:rsidRDefault="00CA1FF7" w:rsidP="00CA1FF7">
      <w:pPr>
        <w:pStyle w:val="IEEEStdsParagraph"/>
      </w:pPr>
      <w:r w:rsidRPr="00201657">
        <w:t xml:space="preserve">IEs may be either part of the MHR or MAC payload. </w:t>
      </w:r>
      <w:proofErr w:type="gramStart"/>
      <w:r w:rsidRPr="00201657">
        <w:t>Header IEs are used by the MAC to process the frame immediately</w:t>
      </w:r>
      <w:proofErr w:type="gramEnd"/>
      <w:r w:rsidRPr="00201657">
        <w:t>, i.e. they cover security, addressing, etc. and are part of the MHR. Payload IEs are destined for another layer or SAP and are part of the MAC payload (</w:t>
      </w:r>
      <w:r w:rsidR="00402375" w:rsidRPr="00402375">
        <w:t xml:space="preserve">but like </w:t>
      </w:r>
      <w:r w:rsidR="00402375">
        <w:t xml:space="preserve">command IDs </w:t>
      </w:r>
      <w:r w:rsidRPr="00201657">
        <w:t>they may</w:t>
      </w:r>
      <w:r w:rsidR="00402375">
        <w:t xml:space="preserve"> not</w:t>
      </w:r>
      <w:r w:rsidRPr="00201657">
        <w:t xml:space="preserve"> be encrypted). If IEs are contained in a frame, they always occur before other unstructured MAC payload elements. </w:t>
      </w:r>
    </w:p>
    <w:p w14:paraId="29C705A4" w14:textId="77777777" w:rsidR="00CA1FF7" w:rsidRPr="00201657" w:rsidRDefault="00CA1FF7" w:rsidP="00CA1FF7">
      <w:pPr>
        <w:pStyle w:val="IEEEStdsParagraph"/>
      </w:pPr>
      <w:r w:rsidRPr="00201657">
        <w:t>Each IE starts with an IE descriptor. Format of the descriptor is different for Header and Payload IEs.</w:t>
      </w:r>
    </w:p>
    <w:p w14:paraId="53302611" w14:textId="77777777" w:rsidR="00CA1FF7" w:rsidRPr="00201657" w:rsidRDefault="00CA1FF7" w:rsidP="00CA1FF7">
      <w:pPr>
        <w:pStyle w:val="IEEEStdsLevel2Header"/>
        <w:numPr>
          <w:ilvl w:val="3"/>
          <w:numId w:val="47"/>
        </w:numPr>
      </w:pPr>
      <w:r w:rsidRPr="00201657">
        <w:lastRenderedPageBreak/>
        <w:t>Header Information Elements</w:t>
      </w:r>
    </w:p>
    <w:p w14:paraId="79312A92" w14:textId="77777777" w:rsidR="00CA1FF7" w:rsidRPr="00201657" w:rsidRDefault="00CA1FF7" w:rsidP="00CA1FF7">
      <w:pPr>
        <w:pStyle w:val="IEEEStdsParagraph"/>
      </w:pPr>
      <w:r w:rsidRPr="00201657">
        <w:rPr>
          <w:lang w:val="en-GB"/>
        </w:rPr>
        <w:t xml:space="preserve">The Header IE descriptor consists of a 7-bit length field, </w:t>
      </w:r>
      <w:r>
        <w:rPr>
          <w:lang w:val="en-GB"/>
        </w:rPr>
        <w:t>an 8-</w:t>
      </w:r>
      <w:r w:rsidRPr="00201657">
        <w:rPr>
          <w:lang w:val="en-GB"/>
        </w:rPr>
        <w:t>bit Element ID that uniquely identifies the IE, and</w:t>
      </w:r>
      <w:r>
        <w:rPr>
          <w:lang w:val="en-GB"/>
        </w:rPr>
        <w:t xml:space="preserve"> </w:t>
      </w:r>
      <w:r w:rsidRPr="00201657">
        <w:rPr>
          <w:lang w:val="en-GB"/>
        </w:rPr>
        <w:t xml:space="preserve">a 1-bit type, always set to zero. It is followed by the IE content. The form of the Header IE is shown in Figure 55o.  The Element ID space is broken into managed and unmanaged spaces as shown in table 4a. </w:t>
      </w:r>
      <w:r w:rsidRPr="00201657">
        <w:t xml:space="preserve">The allocation of Managed Element IDs shall be according to </w:t>
      </w:r>
      <w:r w:rsidR="00737F0C" w:rsidRPr="00201657">
        <w:fldChar w:fldCharType="begin"/>
      </w:r>
      <w:r w:rsidRPr="00201657">
        <w:instrText xml:space="preserve"> REF _Ref285787605 \h </w:instrText>
      </w:r>
      <w:r w:rsidR="00737F0C" w:rsidRPr="00201657">
        <w:fldChar w:fldCharType="separate"/>
      </w:r>
      <w:r w:rsidRPr="00201657">
        <w:t>Table </w:t>
      </w:r>
      <w:r w:rsidR="00737F0C" w:rsidRPr="00201657">
        <w:fldChar w:fldCharType="end"/>
      </w:r>
      <w:r w:rsidRPr="00201657">
        <w:t xml:space="preserve">4f for Header IEs. </w:t>
      </w:r>
    </w:p>
    <w:tbl>
      <w:tblPr>
        <w:tblW w:w="0" w:type="auto"/>
        <w:jc w:val="center"/>
        <w:tblBorders>
          <w:top w:val="single" w:sz="18" w:space="0" w:color="000000"/>
          <w:left w:val="single" w:sz="18" w:space="0" w:color="000000"/>
          <w:bottom w:val="single" w:sz="18" w:space="0" w:color="000000"/>
          <w:right w:val="single" w:sz="18" w:space="0" w:color="000000"/>
          <w:insideH w:val="single" w:sz="18" w:space="0" w:color="000000"/>
          <w:insideV w:val="single" w:sz="6" w:space="0" w:color="000000"/>
        </w:tblBorders>
        <w:tblLook w:val="04A0" w:firstRow="1" w:lastRow="0" w:firstColumn="1" w:lastColumn="0" w:noHBand="0" w:noVBand="1"/>
      </w:tblPr>
      <w:tblGrid>
        <w:gridCol w:w="1693"/>
        <w:gridCol w:w="1675"/>
        <w:gridCol w:w="2709"/>
        <w:gridCol w:w="2779"/>
      </w:tblGrid>
      <w:tr w:rsidR="00CA1FF7" w:rsidRPr="00201657" w14:paraId="5CC86842" w14:textId="77777777">
        <w:trPr>
          <w:jc w:val="center"/>
        </w:trPr>
        <w:tc>
          <w:tcPr>
            <w:tcW w:w="1693" w:type="dxa"/>
            <w:vAlign w:val="center"/>
          </w:tcPr>
          <w:p w14:paraId="6E3B1F6B" w14:textId="77777777" w:rsidR="00CA1FF7" w:rsidRPr="00201657" w:rsidRDefault="00CA1FF7" w:rsidP="00EC210C">
            <w:pPr>
              <w:pStyle w:val="IEEEStdsTableColumnHead"/>
            </w:pPr>
            <w:r w:rsidRPr="00201657">
              <w:t>Bit: 0-6</w:t>
            </w:r>
          </w:p>
        </w:tc>
        <w:tc>
          <w:tcPr>
            <w:tcW w:w="1675" w:type="dxa"/>
            <w:vAlign w:val="center"/>
          </w:tcPr>
          <w:p w14:paraId="6D3139CA" w14:textId="77777777" w:rsidR="00CA1FF7" w:rsidRPr="00201657" w:rsidRDefault="00CA1FF7" w:rsidP="00EC210C">
            <w:pPr>
              <w:pStyle w:val="IEEEStdsTableColumnHead"/>
            </w:pPr>
            <w:r w:rsidRPr="00201657">
              <w:t>7–14</w:t>
            </w:r>
          </w:p>
        </w:tc>
        <w:tc>
          <w:tcPr>
            <w:tcW w:w="2709" w:type="dxa"/>
          </w:tcPr>
          <w:p w14:paraId="1482E635" w14:textId="77777777" w:rsidR="00CA1FF7" w:rsidRPr="00201657" w:rsidRDefault="00CA1FF7" w:rsidP="00EC210C">
            <w:pPr>
              <w:pStyle w:val="IEEEStdsTableColumnHead"/>
            </w:pPr>
            <w:r w:rsidRPr="00201657">
              <w:t>15</w:t>
            </w:r>
          </w:p>
        </w:tc>
        <w:tc>
          <w:tcPr>
            <w:tcW w:w="2779" w:type="dxa"/>
            <w:vAlign w:val="center"/>
          </w:tcPr>
          <w:p w14:paraId="7CC6416A" w14:textId="77777777" w:rsidR="00CA1FF7" w:rsidRPr="00201657" w:rsidRDefault="00CA1FF7" w:rsidP="00EC210C">
            <w:pPr>
              <w:pStyle w:val="IEEEStdsTableColumnHead"/>
            </w:pPr>
            <w:r w:rsidRPr="00201657">
              <w:t>Octets: 0 … 127</w:t>
            </w:r>
          </w:p>
        </w:tc>
      </w:tr>
      <w:tr w:rsidR="00CA1FF7" w:rsidRPr="00201657" w14:paraId="0CB1B986" w14:textId="77777777">
        <w:trPr>
          <w:jc w:val="center"/>
        </w:trPr>
        <w:tc>
          <w:tcPr>
            <w:tcW w:w="1693" w:type="dxa"/>
          </w:tcPr>
          <w:p w14:paraId="0F54836C" w14:textId="77777777" w:rsidR="00CA1FF7" w:rsidRPr="00201657" w:rsidRDefault="00CA1FF7" w:rsidP="00EC210C">
            <w:pPr>
              <w:pStyle w:val="IEEEStdsTableData-Left"/>
            </w:pPr>
            <w:r w:rsidRPr="00201657">
              <w:t>Length</w:t>
            </w:r>
          </w:p>
        </w:tc>
        <w:tc>
          <w:tcPr>
            <w:tcW w:w="1675" w:type="dxa"/>
          </w:tcPr>
          <w:p w14:paraId="384278BD" w14:textId="77777777" w:rsidR="00CA1FF7" w:rsidRPr="00201657" w:rsidRDefault="00CA1FF7" w:rsidP="00EC210C">
            <w:pPr>
              <w:pStyle w:val="IEEEStdsTableData-Left"/>
              <w:jc w:val="center"/>
            </w:pPr>
            <w:r w:rsidRPr="00201657">
              <w:t>Element ID</w:t>
            </w:r>
          </w:p>
        </w:tc>
        <w:tc>
          <w:tcPr>
            <w:tcW w:w="2709" w:type="dxa"/>
          </w:tcPr>
          <w:p w14:paraId="691EAE78" w14:textId="77777777" w:rsidR="00CA1FF7" w:rsidRPr="00201657" w:rsidRDefault="00CA1FF7" w:rsidP="00EC210C">
            <w:pPr>
              <w:pStyle w:val="IEEEStdsTableData-Left"/>
            </w:pPr>
            <w:r w:rsidRPr="00201657">
              <w:t>Type = 0</w:t>
            </w:r>
          </w:p>
        </w:tc>
        <w:tc>
          <w:tcPr>
            <w:tcW w:w="2779" w:type="dxa"/>
          </w:tcPr>
          <w:p w14:paraId="59181A31" w14:textId="77777777" w:rsidR="00CA1FF7" w:rsidRPr="00201657" w:rsidRDefault="00CA1FF7" w:rsidP="00EC210C">
            <w:pPr>
              <w:pStyle w:val="IEEEStdsTableData-Left"/>
            </w:pPr>
            <w:r w:rsidRPr="00201657">
              <w:t>IE Content</w:t>
            </w:r>
          </w:p>
        </w:tc>
      </w:tr>
    </w:tbl>
    <w:p w14:paraId="1926F67D" w14:textId="77777777" w:rsidR="00CA1FF7" w:rsidRPr="00201657" w:rsidRDefault="00CA1FF7" w:rsidP="00CA1FF7">
      <w:pPr>
        <w:pStyle w:val="IEEEStdsRegularFigureCaption"/>
        <w:rPr>
          <w:rStyle w:val="WG1Abold"/>
          <w:rFonts w:ascii="Times New Roman" w:hAnsi="Times New Roman"/>
          <w:b/>
          <w:lang w:eastAsia="en-US"/>
        </w:rPr>
      </w:pPr>
      <w:bookmarkStart w:id="1" w:name="_Ref274225669"/>
      <w:bookmarkStart w:id="2" w:name="_Toc274267191"/>
      <w:r w:rsidRPr="00201657">
        <w:t>Figure </w:t>
      </w:r>
      <w:bookmarkEnd w:id="1"/>
      <w:r w:rsidRPr="00201657">
        <w:t>55.o—Format of MAC information elements</w:t>
      </w:r>
      <w:bookmarkStart w:id="3" w:name="_Ref274225807"/>
      <w:bookmarkStart w:id="4" w:name="_Toc274267139"/>
      <w:bookmarkEnd w:id="2"/>
    </w:p>
    <w:bookmarkEnd w:id="3"/>
    <w:bookmarkEnd w:id="4"/>
    <w:p w14:paraId="06CAE4B8" w14:textId="77777777" w:rsidR="00CA1FF7" w:rsidRPr="00201657" w:rsidRDefault="00CA1FF7" w:rsidP="00CA1FF7">
      <w:pPr>
        <w:pStyle w:val="IEEEStdsParagraph"/>
      </w:pPr>
    </w:p>
    <w:p w14:paraId="30B50903" w14:textId="77777777" w:rsidR="00CA1FF7" w:rsidRPr="00201657" w:rsidRDefault="00CA1FF7" w:rsidP="00CA1FF7">
      <w:pPr>
        <w:pStyle w:val="IEEEStdsRegularTableCaption"/>
      </w:pPr>
      <w:bookmarkStart w:id="5" w:name="_Ref285785739"/>
      <w:r w:rsidRPr="00201657">
        <w:t>Table </w:t>
      </w:r>
      <w:bookmarkEnd w:id="5"/>
      <w:r w:rsidRPr="00201657">
        <w:t>4a—Header Element ID namespace</w:t>
      </w:r>
    </w:p>
    <w:tbl>
      <w:tblPr>
        <w:tblW w:w="8856" w:type="dxa"/>
        <w:jc w:val="center"/>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A0" w:firstRow="1" w:lastRow="0" w:firstColumn="1" w:lastColumn="0" w:noHBand="0" w:noVBand="0"/>
      </w:tblPr>
      <w:tblGrid>
        <w:gridCol w:w="4428"/>
        <w:gridCol w:w="4428"/>
      </w:tblGrid>
      <w:tr w:rsidR="00CA1FF7" w:rsidRPr="00201657" w14:paraId="5600705D" w14:textId="77777777">
        <w:trPr>
          <w:jc w:val="center"/>
        </w:trPr>
        <w:tc>
          <w:tcPr>
            <w:tcW w:w="4428" w:type="dxa"/>
            <w:tcBorders>
              <w:top w:val="single" w:sz="12" w:space="0" w:color="auto"/>
              <w:left w:val="single" w:sz="18" w:space="0" w:color="auto"/>
              <w:bottom w:val="single" w:sz="12" w:space="0" w:color="auto"/>
            </w:tcBorders>
          </w:tcPr>
          <w:p w14:paraId="2C278B56" w14:textId="77777777" w:rsidR="00CA1FF7" w:rsidRPr="00201657" w:rsidRDefault="00CA1FF7" w:rsidP="00EC210C">
            <w:pPr>
              <w:pStyle w:val="IEEEStdsTableColumnHead"/>
            </w:pPr>
            <w:r w:rsidRPr="00201657">
              <w:t>ID range</w:t>
            </w:r>
          </w:p>
        </w:tc>
        <w:tc>
          <w:tcPr>
            <w:tcW w:w="4428" w:type="dxa"/>
            <w:tcBorders>
              <w:top w:val="single" w:sz="12" w:space="0" w:color="auto"/>
              <w:bottom w:val="single" w:sz="12" w:space="0" w:color="auto"/>
              <w:right w:val="single" w:sz="18" w:space="0" w:color="auto"/>
            </w:tcBorders>
          </w:tcPr>
          <w:p w14:paraId="04193484" w14:textId="77777777" w:rsidR="00CA1FF7" w:rsidRPr="00201657" w:rsidRDefault="00CA1FF7" w:rsidP="00EC210C">
            <w:pPr>
              <w:pStyle w:val="IEEEStdsTableColumnHead"/>
            </w:pPr>
            <w:r w:rsidRPr="00201657">
              <w:t>Function</w:t>
            </w:r>
          </w:p>
        </w:tc>
      </w:tr>
      <w:tr w:rsidR="00CA1FF7" w:rsidRPr="00201657" w14:paraId="07C5D694" w14:textId="77777777">
        <w:trPr>
          <w:jc w:val="center"/>
        </w:trPr>
        <w:tc>
          <w:tcPr>
            <w:tcW w:w="4428" w:type="dxa"/>
            <w:tcBorders>
              <w:top w:val="single" w:sz="12" w:space="0" w:color="auto"/>
              <w:left w:val="single" w:sz="18" w:space="0" w:color="auto"/>
            </w:tcBorders>
          </w:tcPr>
          <w:p w14:paraId="69E37367" w14:textId="77777777" w:rsidR="00CA1FF7" w:rsidRPr="00201657" w:rsidRDefault="00CA1FF7" w:rsidP="00EC210C">
            <w:pPr>
              <w:pStyle w:val="IEEEStdsTableData-Left"/>
              <w:rPr>
                <w:strike/>
              </w:rPr>
            </w:pPr>
            <w:r w:rsidRPr="00201657">
              <w:t>0x00-</w:t>
            </w:r>
            <w:r>
              <w:t>0x</w:t>
            </w:r>
            <w:r w:rsidRPr="00201657">
              <w:t>19</w:t>
            </w:r>
          </w:p>
        </w:tc>
        <w:tc>
          <w:tcPr>
            <w:tcW w:w="4428" w:type="dxa"/>
            <w:tcBorders>
              <w:top w:val="single" w:sz="12" w:space="0" w:color="auto"/>
              <w:right w:val="single" w:sz="18" w:space="0" w:color="auto"/>
            </w:tcBorders>
          </w:tcPr>
          <w:p w14:paraId="55CF2B88" w14:textId="77777777" w:rsidR="00CA1FF7" w:rsidRPr="00201657" w:rsidRDefault="00CA1FF7" w:rsidP="00EC210C">
            <w:pPr>
              <w:pStyle w:val="IEEEStdsTableData-Left"/>
            </w:pPr>
            <w:r w:rsidRPr="00201657">
              <w:rPr>
                <w:rFonts w:eastAsiaTheme="minorEastAsia"/>
                <w:color w:val="000000"/>
                <w:szCs w:val="18"/>
              </w:rPr>
              <w:t>Unmanaged IDs (see 5.2.4.</w:t>
            </w:r>
            <w:r>
              <w:rPr>
                <w:rFonts w:eastAsiaTheme="minorEastAsia"/>
                <w:color w:val="000000"/>
                <w:szCs w:val="18"/>
              </w:rPr>
              <w:t>5</w:t>
            </w:r>
            <w:r w:rsidRPr="00201657">
              <w:rPr>
                <w:rFonts w:eastAsiaTheme="minorEastAsia"/>
                <w:color w:val="000000"/>
                <w:szCs w:val="18"/>
              </w:rPr>
              <w:t>)</w:t>
            </w:r>
          </w:p>
        </w:tc>
      </w:tr>
      <w:tr w:rsidR="00CA1FF7" w:rsidRPr="00201657" w14:paraId="43DD5CE5" w14:textId="77777777">
        <w:trPr>
          <w:jc w:val="center"/>
        </w:trPr>
        <w:tc>
          <w:tcPr>
            <w:tcW w:w="4428" w:type="dxa"/>
            <w:tcBorders>
              <w:left w:val="single" w:sz="18" w:space="0" w:color="auto"/>
              <w:bottom w:val="single" w:sz="18" w:space="0" w:color="auto"/>
            </w:tcBorders>
          </w:tcPr>
          <w:p w14:paraId="4BC59AE5" w14:textId="77777777" w:rsidR="00CA1FF7" w:rsidRPr="00201657" w:rsidRDefault="00CA1FF7" w:rsidP="00EC210C">
            <w:pPr>
              <w:pStyle w:val="IEEEStdsTableData-Left"/>
            </w:pPr>
            <w:r w:rsidRPr="00201657">
              <w:t>0x20-0xff</w:t>
            </w:r>
          </w:p>
        </w:tc>
        <w:tc>
          <w:tcPr>
            <w:tcW w:w="4428" w:type="dxa"/>
            <w:tcBorders>
              <w:bottom w:val="single" w:sz="18" w:space="0" w:color="auto"/>
              <w:right w:val="single" w:sz="18" w:space="0" w:color="auto"/>
            </w:tcBorders>
          </w:tcPr>
          <w:p w14:paraId="76D426B1" w14:textId="77777777" w:rsidR="00CA1FF7" w:rsidRPr="00201657" w:rsidRDefault="00CA1FF7" w:rsidP="00EC210C">
            <w:pPr>
              <w:pStyle w:val="IEEEStdsTableData-Left"/>
            </w:pPr>
            <w:r w:rsidRPr="00201657">
              <w:rPr>
                <w:rFonts w:eastAsiaTheme="minorEastAsia"/>
                <w:color w:val="000000"/>
                <w:szCs w:val="18"/>
              </w:rPr>
              <w:t>Managed IDs (see 5.2.4.</w:t>
            </w:r>
            <w:r>
              <w:rPr>
                <w:rFonts w:eastAsiaTheme="minorEastAsia"/>
                <w:color w:val="000000"/>
                <w:szCs w:val="18"/>
              </w:rPr>
              <w:t>3</w:t>
            </w:r>
            <w:r w:rsidRPr="00201657">
              <w:rPr>
                <w:rFonts w:eastAsiaTheme="minorEastAsia"/>
                <w:color w:val="000000"/>
                <w:szCs w:val="18"/>
              </w:rPr>
              <w:t>)</w:t>
            </w:r>
          </w:p>
        </w:tc>
      </w:tr>
    </w:tbl>
    <w:p w14:paraId="1E419C21" w14:textId="77777777" w:rsidR="00CA1FF7" w:rsidRPr="00201657" w:rsidRDefault="00CA1FF7" w:rsidP="00CA1FF7">
      <w:pPr>
        <w:pStyle w:val="IEEEStdsParagraph"/>
      </w:pPr>
    </w:p>
    <w:p w14:paraId="560F56C8" w14:textId="77777777" w:rsidR="00CA1FF7" w:rsidRPr="00201657" w:rsidRDefault="00CA1FF7" w:rsidP="00CA1FF7">
      <w:pPr>
        <w:pStyle w:val="IEEEStdsRegularTableCaption"/>
      </w:pPr>
      <w:bookmarkStart w:id="6" w:name="_Ref285787605"/>
      <w:r w:rsidRPr="00201657">
        <w:t>Table </w:t>
      </w:r>
      <w:bookmarkEnd w:id="6"/>
      <w:r w:rsidRPr="00201657">
        <w:t>4f—Element IDs, Header IEs</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1092"/>
        <w:gridCol w:w="1241"/>
        <w:gridCol w:w="3066"/>
        <w:gridCol w:w="2518"/>
      </w:tblGrid>
      <w:tr w:rsidR="00CA1FF7" w:rsidRPr="00201657" w14:paraId="739C5287" w14:textId="77777777">
        <w:trPr>
          <w:jc w:val="center"/>
        </w:trPr>
        <w:tc>
          <w:tcPr>
            <w:tcW w:w="1092" w:type="dxa"/>
            <w:tcBorders>
              <w:top w:val="single" w:sz="18" w:space="0" w:color="000000"/>
              <w:left w:val="single" w:sz="18" w:space="0" w:color="000000"/>
              <w:bottom w:val="single" w:sz="18" w:space="0" w:color="000000"/>
            </w:tcBorders>
            <w:shd w:val="clear" w:color="auto" w:fill="auto"/>
            <w:vAlign w:val="center"/>
          </w:tcPr>
          <w:p w14:paraId="25812AB9" w14:textId="77777777" w:rsidR="00CA1FF7" w:rsidRPr="00201657" w:rsidRDefault="00CA1FF7" w:rsidP="00EC210C">
            <w:pPr>
              <w:pStyle w:val="IEEEStdsTableColumnHead"/>
            </w:pPr>
            <w:r w:rsidRPr="00201657">
              <w:t xml:space="preserve">Element ID </w:t>
            </w:r>
          </w:p>
        </w:tc>
        <w:tc>
          <w:tcPr>
            <w:tcW w:w="1241" w:type="dxa"/>
            <w:tcBorders>
              <w:top w:val="single" w:sz="18" w:space="0" w:color="000000"/>
              <w:bottom w:val="single" w:sz="18" w:space="0" w:color="000000"/>
            </w:tcBorders>
            <w:shd w:val="clear" w:color="auto" w:fill="auto"/>
            <w:vAlign w:val="center"/>
          </w:tcPr>
          <w:p w14:paraId="6750BC8B" w14:textId="77777777" w:rsidR="00CA1FF7" w:rsidRPr="00201657" w:rsidRDefault="00CA1FF7" w:rsidP="00EC210C">
            <w:pPr>
              <w:pStyle w:val="IEEEStdsTableColumnHead"/>
            </w:pPr>
            <w:r w:rsidRPr="00201657">
              <w:t>Content Length</w:t>
            </w:r>
          </w:p>
        </w:tc>
        <w:tc>
          <w:tcPr>
            <w:tcW w:w="3066" w:type="dxa"/>
            <w:tcBorders>
              <w:top w:val="single" w:sz="18" w:space="0" w:color="000000"/>
              <w:bottom w:val="single" w:sz="18" w:space="0" w:color="000000"/>
            </w:tcBorders>
          </w:tcPr>
          <w:p w14:paraId="1F5E0953" w14:textId="77777777" w:rsidR="00CA1FF7" w:rsidRPr="00201657" w:rsidRDefault="00CA1FF7" w:rsidP="00EC210C">
            <w:pPr>
              <w:pStyle w:val="IEEEStdsTableColumnHead"/>
            </w:pPr>
            <w:r w:rsidRPr="00201657">
              <w:t>Name</w:t>
            </w:r>
          </w:p>
        </w:tc>
        <w:tc>
          <w:tcPr>
            <w:tcW w:w="2518" w:type="dxa"/>
            <w:tcBorders>
              <w:top w:val="single" w:sz="18" w:space="0" w:color="000000"/>
              <w:bottom w:val="single" w:sz="18" w:space="0" w:color="000000"/>
              <w:right w:val="single" w:sz="18" w:space="0" w:color="000000"/>
            </w:tcBorders>
            <w:shd w:val="clear" w:color="auto" w:fill="auto"/>
            <w:vAlign w:val="center"/>
          </w:tcPr>
          <w:p w14:paraId="75986D0C" w14:textId="77777777" w:rsidR="00CA1FF7" w:rsidRPr="00201657" w:rsidRDefault="00CA1FF7" w:rsidP="00EC210C">
            <w:pPr>
              <w:pStyle w:val="IEEEStdsTableColumnHead"/>
            </w:pPr>
            <w:r w:rsidRPr="00201657">
              <w:t>Description</w:t>
            </w:r>
          </w:p>
        </w:tc>
      </w:tr>
      <w:tr w:rsidR="00CA1FF7" w:rsidRPr="00201657" w14:paraId="0C1280A8" w14:textId="77777777">
        <w:trPr>
          <w:jc w:val="center"/>
        </w:trPr>
        <w:tc>
          <w:tcPr>
            <w:tcW w:w="1092" w:type="dxa"/>
            <w:tcBorders>
              <w:top w:val="single" w:sz="18" w:space="0" w:color="000000"/>
              <w:left w:val="single" w:sz="18" w:space="0" w:color="000000"/>
            </w:tcBorders>
            <w:shd w:val="clear" w:color="auto" w:fill="auto"/>
          </w:tcPr>
          <w:p w14:paraId="4F16F7E8" w14:textId="77777777" w:rsidR="00CA1FF7" w:rsidRPr="00201657" w:rsidRDefault="00CA1FF7" w:rsidP="00EC210C">
            <w:pPr>
              <w:pStyle w:val="IEEEStdsTableData-Left"/>
            </w:pPr>
            <w:r w:rsidRPr="00201657">
              <w:rPr>
                <w:rFonts w:eastAsiaTheme="minorEastAsia"/>
                <w:color w:val="000000"/>
                <w:szCs w:val="18"/>
              </w:rPr>
              <w:t>0x00 –0x19</w:t>
            </w:r>
          </w:p>
        </w:tc>
        <w:tc>
          <w:tcPr>
            <w:tcW w:w="1241" w:type="dxa"/>
            <w:tcBorders>
              <w:top w:val="single" w:sz="18" w:space="0" w:color="000000"/>
            </w:tcBorders>
            <w:shd w:val="clear" w:color="auto" w:fill="auto"/>
          </w:tcPr>
          <w:p w14:paraId="3F316AA7" w14:textId="77777777" w:rsidR="00CA1FF7" w:rsidRPr="00201657" w:rsidRDefault="00CA1FF7" w:rsidP="00EC210C">
            <w:pPr>
              <w:pStyle w:val="IEEEStdsTableData-Left"/>
              <w:jc w:val="center"/>
            </w:pPr>
            <w:r w:rsidRPr="00201657">
              <w:rPr>
                <w:rFonts w:eastAsiaTheme="minorEastAsia"/>
                <w:color w:val="000000"/>
                <w:szCs w:val="18"/>
              </w:rPr>
              <w:t>—</w:t>
            </w:r>
          </w:p>
        </w:tc>
        <w:tc>
          <w:tcPr>
            <w:tcW w:w="3066" w:type="dxa"/>
            <w:tcBorders>
              <w:top w:val="single" w:sz="18" w:space="0" w:color="000000"/>
            </w:tcBorders>
          </w:tcPr>
          <w:p w14:paraId="65D56DAB" w14:textId="77777777" w:rsidR="00CA1FF7" w:rsidRPr="00201657" w:rsidRDefault="00CA1FF7" w:rsidP="00EC210C">
            <w:pPr>
              <w:pStyle w:val="IEEEStdsTableData-Left"/>
            </w:pPr>
            <w:r w:rsidRPr="00201657">
              <w:rPr>
                <w:rFonts w:eastAsiaTheme="minorEastAsia"/>
                <w:color w:val="000000"/>
                <w:szCs w:val="18"/>
              </w:rPr>
              <w:t>—</w:t>
            </w:r>
          </w:p>
        </w:tc>
        <w:tc>
          <w:tcPr>
            <w:tcW w:w="2518" w:type="dxa"/>
            <w:tcBorders>
              <w:top w:val="single" w:sz="18" w:space="0" w:color="000000"/>
              <w:right w:val="single" w:sz="18" w:space="0" w:color="000000"/>
            </w:tcBorders>
            <w:shd w:val="clear" w:color="auto" w:fill="auto"/>
          </w:tcPr>
          <w:p w14:paraId="47DD33A1" w14:textId="77777777" w:rsidR="00CA1FF7" w:rsidRPr="00201657" w:rsidRDefault="00CA1FF7" w:rsidP="00EC210C">
            <w:pPr>
              <w:pStyle w:val="IEEEStdsTableData-Left"/>
              <w:rPr>
                <w:noProof/>
              </w:rPr>
            </w:pPr>
            <w:r w:rsidRPr="00201657">
              <w:rPr>
                <w:rFonts w:eastAsiaTheme="minorEastAsia"/>
                <w:color w:val="000000"/>
                <w:szCs w:val="18"/>
              </w:rPr>
              <w:t>Unmanaged (i.e. implementation specific) IEs.</w:t>
            </w:r>
          </w:p>
        </w:tc>
      </w:tr>
      <w:tr w:rsidR="00CA1FF7" w:rsidRPr="00201657" w14:paraId="50F705C3" w14:textId="77777777">
        <w:trPr>
          <w:jc w:val="center"/>
        </w:trPr>
        <w:tc>
          <w:tcPr>
            <w:tcW w:w="1092" w:type="dxa"/>
            <w:tcBorders>
              <w:left w:val="single" w:sz="18" w:space="0" w:color="000000"/>
            </w:tcBorders>
            <w:shd w:val="clear" w:color="auto" w:fill="auto"/>
          </w:tcPr>
          <w:p w14:paraId="3CDE665A" w14:textId="77777777" w:rsidR="00CA1FF7" w:rsidRPr="00201657" w:rsidRDefault="00CA1FF7" w:rsidP="00EC210C">
            <w:pPr>
              <w:pStyle w:val="IEEEStdsTableData-Left"/>
            </w:pPr>
            <w:r w:rsidRPr="00201657">
              <w:rPr>
                <w:rFonts w:eastAsiaTheme="minorEastAsia"/>
                <w:color w:val="000000"/>
                <w:szCs w:val="18"/>
              </w:rPr>
              <w:t>0x1a</w:t>
            </w:r>
          </w:p>
        </w:tc>
        <w:tc>
          <w:tcPr>
            <w:tcW w:w="1241" w:type="dxa"/>
            <w:shd w:val="clear" w:color="auto" w:fill="auto"/>
          </w:tcPr>
          <w:p w14:paraId="3B0962D0" w14:textId="77777777" w:rsidR="00CA1FF7" w:rsidRPr="00201657" w:rsidRDefault="00CA1FF7" w:rsidP="00EC210C">
            <w:pPr>
              <w:pStyle w:val="IEEEStdsTableData-Left"/>
              <w:jc w:val="center"/>
            </w:pPr>
            <w:r w:rsidRPr="00201657">
              <w:rPr>
                <w:rFonts w:eastAsiaTheme="minorEastAsia"/>
                <w:color w:val="000000"/>
                <w:szCs w:val="18"/>
              </w:rPr>
              <w:t>4</w:t>
            </w:r>
          </w:p>
        </w:tc>
        <w:tc>
          <w:tcPr>
            <w:tcW w:w="3066" w:type="dxa"/>
          </w:tcPr>
          <w:p w14:paraId="7220906A" w14:textId="77777777" w:rsidR="00CA1FF7" w:rsidRPr="00201657" w:rsidRDefault="00CA1FF7" w:rsidP="00EC210C">
            <w:pPr>
              <w:pStyle w:val="IEEEStdsTableData-Left"/>
            </w:pPr>
            <w:r w:rsidRPr="00201657">
              <w:rPr>
                <w:rFonts w:eastAsiaTheme="minorEastAsia"/>
                <w:color w:val="000000"/>
                <w:szCs w:val="18"/>
              </w:rPr>
              <w:t>LE CSL</w:t>
            </w:r>
          </w:p>
        </w:tc>
        <w:tc>
          <w:tcPr>
            <w:tcW w:w="2518" w:type="dxa"/>
            <w:tcBorders>
              <w:right w:val="single" w:sz="18" w:space="0" w:color="000000"/>
            </w:tcBorders>
            <w:shd w:val="clear" w:color="auto" w:fill="auto"/>
          </w:tcPr>
          <w:p w14:paraId="66511DF4" w14:textId="77777777" w:rsidR="00CA1FF7" w:rsidRPr="00201657" w:rsidRDefault="00CA1FF7" w:rsidP="00EC210C">
            <w:pPr>
              <w:pStyle w:val="IEEEStdsTableData-Left"/>
              <w:rPr>
                <w:noProof/>
              </w:rPr>
            </w:pPr>
            <w:r w:rsidRPr="00201657">
              <w:rPr>
                <w:rFonts w:eastAsiaTheme="minorEastAsia"/>
                <w:color w:val="000000"/>
                <w:szCs w:val="18"/>
              </w:rPr>
              <w:t>(See 5.2.4.</w:t>
            </w:r>
            <w:r>
              <w:rPr>
                <w:rFonts w:eastAsiaTheme="minorEastAsia"/>
                <w:color w:val="000000"/>
                <w:szCs w:val="18"/>
              </w:rPr>
              <w:t>4</w:t>
            </w:r>
            <w:r w:rsidRPr="00201657">
              <w:rPr>
                <w:rFonts w:eastAsiaTheme="minorEastAsia"/>
                <w:color w:val="000000"/>
                <w:szCs w:val="18"/>
              </w:rPr>
              <w:t>.2)</w:t>
            </w:r>
          </w:p>
        </w:tc>
      </w:tr>
      <w:tr w:rsidR="00CA1FF7" w:rsidRPr="00201657" w14:paraId="66DB771F" w14:textId="77777777">
        <w:trPr>
          <w:jc w:val="center"/>
        </w:trPr>
        <w:tc>
          <w:tcPr>
            <w:tcW w:w="1092" w:type="dxa"/>
            <w:tcBorders>
              <w:left w:val="single" w:sz="18" w:space="0" w:color="000000"/>
            </w:tcBorders>
            <w:shd w:val="clear" w:color="auto" w:fill="auto"/>
          </w:tcPr>
          <w:p w14:paraId="2FA4E7CD" w14:textId="77777777" w:rsidR="00CA1FF7" w:rsidRPr="00201657" w:rsidRDefault="00CA1FF7" w:rsidP="00EC210C">
            <w:pPr>
              <w:pStyle w:val="IEEEStdsTableData-Left"/>
            </w:pPr>
            <w:r w:rsidRPr="00201657">
              <w:rPr>
                <w:rFonts w:eastAsiaTheme="minorEastAsia"/>
                <w:color w:val="000000"/>
                <w:szCs w:val="18"/>
              </w:rPr>
              <w:t>0x1b</w:t>
            </w:r>
          </w:p>
        </w:tc>
        <w:tc>
          <w:tcPr>
            <w:tcW w:w="1241" w:type="dxa"/>
            <w:shd w:val="clear" w:color="auto" w:fill="auto"/>
          </w:tcPr>
          <w:p w14:paraId="645D74C5" w14:textId="77777777" w:rsidR="00CA1FF7" w:rsidRPr="00201657" w:rsidRDefault="00CA1FF7" w:rsidP="00EC210C">
            <w:pPr>
              <w:pStyle w:val="IEEEStdsTableData-Left"/>
              <w:jc w:val="center"/>
              <w:rPr>
                <w:noProof/>
              </w:rPr>
            </w:pPr>
            <w:r w:rsidRPr="00201657">
              <w:rPr>
                <w:rFonts w:eastAsiaTheme="minorEastAsia"/>
                <w:color w:val="000000"/>
                <w:szCs w:val="18"/>
              </w:rPr>
              <w:t>4</w:t>
            </w:r>
          </w:p>
        </w:tc>
        <w:tc>
          <w:tcPr>
            <w:tcW w:w="3066" w:type="dxa"/>
          </w:tcPr>
          <w:p w14:paraId="7055867A" w14:textId="77777777" w:rsidR="00CA1FF7" w:rsidRPr="00201657" w:rsidRDefault="00CA1FF7" w:rsidP="00EC210C">
            <w:pPr>
              <w:pStyle w:val="IEEEStdsTableData-Left"/>
            </w:pPr>
            <w:r w:rsidRPr="00201657">
              <w:rPr>
                <w:rFonts w:eastAsiaTheme="minorEastAsia"/>
                <w:color w:val="000000"/>
                <w:szCs w:val="18"/>
              </w:rPr>
              <w:t>LE RIT</w:t>
            </w:r>
          </w:p>
        </w:tc>
        <w:tc>
          <w:tcPr>
            <w:tcW w:w="2518" w:type="dxa"/>
            <w:tcBorders>
              <w:right w:val="single" w:sz="18" w:space="0" w:color="000000"/>
            </w:tcBorders>
            <w:shd w:val="clear" w:color="auto" w:fill="auto"/>
          </w:tcPr>
          <w:p w14:paraId="1C14D927" w14:textId="77777777" w:rsidR="00CA1FF7" w:rsidRPr="00201657" w:rsidRDefault="00CA1FF7" w:rsidP="00EC210C">
            <w:pPr>
              <w:pStyle w:val="IEEEStdsTableData-Left"/>
              <w:rPr>
                <w:noProof/>
              </w:rPr>
            </w:pPr>
            <w:r w:rsidRPr="00201657">
              <w:rPr>
                <w:rFonts w:eastAsiaTheme="minorEastAsia"/>
                <w:color w:val="000000"/>
                <w:szCs w:val="18"/>
              </w:rPr>
              <w:t>(See 5.2.4.</w:t>
            </w:r>
            <w:r>
              <w:rPr>
                <w:rFonts w:eastAsiaTheme="minorEastAsia"/>
                <w:color w:val="000000"/>
                <w:szCs w:val="18"/>
              </w:rPr>
              <w:t>4</w:t>
            </w:r>
            <w:r w:rsidRPr="00201657">
              <w:rPr>
                <w:rFonts w:eastAsiaTheme="minorEastAsia"/>
                <w:color w:val="000000"/>
                <w:szCs w:val="18"/>
              </w:rPr>
              <w:t>.3)</w:t>
            </w:r>
          </w:p>
        </w:tc>
      </w:tr>
      <w:tr w:rsidR="00CA1FF7" w:rsidRPr="00201657" w14:paraId="1E6A01C5" w14:textId="77777777">
        <w:trPr>
          <w:jc w:val="center"/>
        </w:trPr>
        <w:tc>
          <w:tcPr>
            <w:tcW w:w="1092" w:type="dxa"/>
            <w:tcBorders>
              <w:left w:val="single" w:sz="18" w:space="0" w:color="000000"/>
            </w:tcBorders>
            <w:shd w:val="clear" w:color="auto" w:fill="auto"/>
          </w:tcPr>
          <w:p w14:paraId="0C75C4D2" w14:textId="77777777" w:rsidR="00CA1FF7" w:rsidRPr="00201657" w:rsidRDefault="00CA1FF7" w:rsidP="00EC210C">
            <w:pPr>
              <w:pStyle w:val="IEEEStdsTableData-Left"/>
            </w:pPr>
            <w:r w:rsidRPr="00201657">
              <w:rPr>
                <w:rFonts w:eastAsiaTheme="minorEastAsia"/>
                <w:color w:val="000000"/>
                <w:szCs w:val="18"/>
              </w:rPr>
              <w:t>0x1c</w:t>
            </w:r>
          </w:p>
        </w:tc>
        <w:tc>
          <w:tcPr>
            <w:tcW w:w="1241" w:type="dxa"/>
            <w:shd w:val="clear" w:color="auto" w:fill="auto"/>
          </w:tcPr>
          <w:p w14:paraId="1D0C56A0" w14:textId="77777777" w:rsidR="00CA1FF7" w:rsidRPr="00201657" w:rsidRDefault="00CA1FF7" w:rsidP="00EC210C">
            <w:pPr>
              <w:pStyle w:val="IEEEStdsTableData-Left"/>
              <w:jc w:val="center"/>
            </w:pPr>
            <w:proofErr w:type="gramStart"/>
            <w:r w:rsidRPr="00201657">
              <w:rPr>
                <w:rFonts w:eastAsiaTheme="minorEastAsia"/>
                <w:color w:val="000000"/>
                <w:szCs w:val="18"/>
              </w:rPr>
              <w:t>variable</w:t>
            </w:r>
            <w:proofErr w:type="gramEnd"/>
          </w:p>
        </w:tc>
        <w:tc>
          <w:tcPr>
            <w:tcW w:w="3066" w:type="dxa"/>
          </w:tcPr>
          <w:p w14:paraId="7D6403A6" w14:textId="77777777" w:rsidR="00CA1FF7" w:rsidRPr="00201657" w:rsidRDefault="00CA1FF7" w:rsidP="00EC210C">
            <w:pPr>
              <w:pStyle w:val="IEEEStdsTableData-Left"/>
            </w:pPr>
            <w:r w:rsidRPr="00201657">
              <w:rPr>
                <w:rFonts w:eastAsiaTheme="minorEastAsia"/>
                <w:color w:val="000000"/>
                <w:szCs w:val="18"/>
              </w:rPr>
              <w:t>DSME PAN Descriptor</w:t>
            </w:r>
          </w:p>
        </w:tc>
        <w:tc>
          <w:tcPr>
            <w:tcW w:w="2518" w:type="dxa"/>
            <w:tcBorders>
              <w:right w:val="single" w:sz="18" w:space="0" w:color="000000"/>
            </w:tcBorders>
            <w:shd w:val="clear" w:color="auto" w:fill="auto"/>
          </w:tcPr>
          <w:p w14:paraId="00ECFB1C" w14:textId="77777777" w:rsidR="00CA1FF7" w:rsidRPr="00201657" w:rsidRDefault="00CA1FF7" w:rsidP="00EC210C">
            <w:pPr>
              <w:pStyle w:val="IEEEStdsTableData-Left"/>
              <w:rPr>
                <w:noProof/>
              </w:rPr>
            </w:pPr>
            <w:r w:rsidRPr="00201657">
              <w:rPr>
                <w:rFonts w:eastAsiaTheme="minorEastAsia"/>
                <w:color w:val="000000"/>
                <w:szCs w:val="18"/>
              </w:rPr>
              <w:t>(See 5.2.4.</w:t>
            </w:r>
            <w:r>
              <w:rPr>
                <w:rFonts w:eastAsiaTheme="minorEastAsia"/>
                <w:color w:val="000000"/>
                <w:szCs w:val="18"/>
              </w:rPr>
              <w:t>4</w:t>
            </w:r>
            <w:r w:rsidRPr="00201657">
              <w:rPr>
                <w:rFonts w:eastAsiaTheme="minorEastAsia"/>
                <w:color w:val="000000"/>
                <w:szCs w:val="18"/>
              </w:rPr>
              <w:t>.4)</w:t>
            </w:r>
          </w:p>
        </w:tc>
      </w:tr>
      <w:tr w:rsidR="00CA1FF7" w:rsidRPr="00201657" w14:paraId="484A6A55" w14:textId="77777777">
        <w:trPr>
          <w:trHeight w:val="885"/>
          <w:jc w:val="center"/>
        </w:trPr>
        <w:tc>
          <w:tcPr>
            <w:tcW w:w="1092" w:type="dxa"/>
            <w:tcBorders>
              <w:left w:val="single" w:sz="18" w:space="0" w:color="000000"/>
            </w:tcBorders>
            <w:shd w:val="clear" w:color="auto" w:fill="auto"/>
          </w:tcPr>
          <w:p w14:paraId="63D29691" w14:textId="77777777" w:rsidR="00CA1FF7" w:rsidRPr="00201657" w:rsidRDefault="00CA1FF7" w:rsidP="00EC210C">
            <w:pPr>
              <w:pStyle w:val="IEEEStdsTableData-Left"/>
            </w:pPr>
            <w:r w:rsidRPr="00201657">
              <w:rPr>
                <w:rFonts w:eastAsiaTheme="minorEastAsia"/>
                <w:color w:val="000000"/>
                <w:szCs w:val="18"/>
              </w:rPr>
              <w:t>0x1d</w:t>
            </w:r>
          </w:p>
        </w:tc>
        <w:tc>
          <w:tcPr>
            <w:tcW w:w="1241" w:type="dxa"/>
            <w:shd w:val="clear" w:color="auto" w:fill="auto"/>
          </w:tcPr>
          <w:p w14:paraId="20E72044" w14:textId="77777777" w:rsidR="00CA1FF7" w:rsidRPr="00201657" w:rsidRDefault="00CA1FF7" w:rsidP="00EC210C">
            <w:pPr>
              <w:pStyle w:val="IEEEStdsTableData-Left"/>
              <w:jc w:val="center"/>
            </w:pPr>
            <w:r w:rsidRPr="00201657">
              <w:rPr>
                <w:rFonts w:eastAsiaTheme="minorEastAsia"/>
                <w:color w:val="000000"/>
                <w:szCs w:val="18"/>
              </w:rPr>
              <w:t>2</w:t>
            </w:r>
          </w:p>
        </w:tc>
        <w:tc>
          <w:tcPr>
            <w:tcW w:w="3066" w:type="dxa"/>
          </w:tcPr>
          <w:p w14:paraId="5DCD9BEE" w14:textId="77777777" w:rsidR="00CA1FF7" w:rsidRPr="00201657" w:rsidRDefault="00CA1FF7" w:rsidP="00EC210C">
            <w:pPr>
              <w:pStyle w:val="IEEEStdsTableData-Left"/>
            </w:pPr>
            <w:r w:rsidRPr="00201657">
              <w:rPr>
                <w:rFonts w:eastAsiaTheme="minorEastAsia"/>
                <w:color w:val="000000"/>
                <w:szCs w:val="18"/>
              </w:rPr>
              <w:t>RZ Time</w:t>
            </w:r>
          </w:p>
        </w:tc>
        <w:tc>
          <w:tcPr>
            <w:tcW w:w="2518" w:type="dxa"/>
            <w:tcBorders>
              <w:right w:val="single" w:sz="18" w:space="0" w:color="000000"/>
            </w:tcBorders>
            <w:shd w:val="clear" w:color="auto" w:fill="auto"/>
          </w:tcPr>
          <w:p w14:paraId="33E3E163" w14:textId="77777777" w:rsidR="00CA1FF7" w:rsidRPr="00201657" w:rsidRDefault="00CA1FF7" w:rsidP="00EC210C">
            <w:pPr>
              <w:pStyle w:val="IEEEStdsTableData-Left"/>
              <w:rPr>
                <w:noProof/>
              </w:rPr>
            </w:pPr>
            <w:r w:rsidRPr="00201657">
              <w:rPr>
                <w:rFonts w:eastAsiaTheme="minorEastAsia"/>
                <w:color w:val="000000"/>
                <w:szCs w:val="18"/>
              </w:rPr>
              <w:t>(See 5.2.4.</w:t>
            </w:r>
            <w:r>
              <w:rPr>
                <w:rFonts w:eastAsiaTheme="minorEastAsia"/>
                <w:color w:val="000000"/>
                <w:szCs w:val="18"/>
              </w:rPr>
              <w:t>4</w:t>
            </w:r>
            <w:r w:rsidRPr="00201657">
              <w:rPr>
                <w:rFonts w:eastAsiaTheme="minorEastAsia"/>
                <w:color w:val="000000"/>
                <w:szCs w:val="18"/>
              </w:rPr>
              <w:t>.5)</w:t>
            </w:r>
          </w:p>
        </w:tc>
      </w:tr>
      <w:tr w:rsidR="00CA1FF7" w:rsidRPr="00201657" w14:paraId="5EFF57CD" w14:textId="77777777">
        <w:trPr>
          <w:trHeight w:val="300"/>
          <w:jc w:val="center"/>
        </w:trPr>
        <w:tc>
          <w:tcPr>
            <w:tcW w:w="1092" w:type="dxa"/>
            <w:tcBorders>
              <w:left w:val="single" w:sz="18" w:space="0" w:color="000000"/>
            </w:tcBorders>
            <w:shd w:val="clear" w:color="auto" w:fill="auto"/>
          </w:tcPr>
          <w:p w14:paraId="69DE10C6" w14:textId="77777777" w:rsidR="00CA1FF7" w:rsidRPr="00201657" w:rsidRDefault="00CA1FF7" w:rsidP="00EC210C">
            <w:pPr>
              <w:pStyle w:val="IEEEStdsTableData-Left"/>
            </w:pPr>
            <w:r w:rsidRPr="00201657">
              <w:rPr>
                <w:rFonts w:eastAsiaTheme="minorEastAsia"/>
                <w:color w:val="000000"/>
                <w:szCs w:val="18"/>
              </w:rPr>
              <w:t>0x1e</w:t>
            </w:r>
          </w:p>
        </w:tc>
        <w:tc>
          <w:tcPr>
            <w:tcW w:w="1241" w:type="dxa"/>
            <w:shd w:val="clear" w:color="auto" w:fill="auto"/>
          </w:tcPr>
          <w:p w14:paraId="07366A3A" w14:textId="77777777" w:rsidR="00CA1FF7" w:rsidRPr="00201657" w:rsidRDefault="00CA1FF7" w:rsidP="00EC210C">
            <w:pPr>
              <w:pStyle w:val="IEEEStdsTableData-Left"/>
              <w:jc w:val="center"/>
            </w:pPr>
            <w:r w:rsidRPr="00201657">
              <w:rPr>
                <w:rFonts w:eastAsiaTheme="minorEastAsia"/>
                <w:color w:val="000000"/>
                <w:szCs w:val="18"/>
              </w:rPr>
              <w:t>2</w:t>
            </w:r>
          </w:p>
        </w:tc>
        <w:tc>
          <w:tcPr>
            <w:tcW w:w="3066" w:type="dxa"/>
          </w:tcPr>
          <w:p w14:paraId="4D95F4EF" w14:textId="77777777" w:rsidR="00CA1FF7" w:rsidRPr="00201657" w:rsidRDefault="00CA1FF7" w:rsidP="00EC210C">
            <w:pPr>
              <w:pStyle w:val="IEEEStdsTableData-Left"/>
            </w:pPr>
            <w:r w:rsidRPr="00201657">
              <w:rPr>
                <w:rFonts w:eastAsiaTheme="minorEastAsia"/>
                <w:color w:val="000000"/>
                <w:szCs w:val="18"/>
              </w:rPr>
              <w:t xml:space="preserve">ACK/NACK </w:t>
            </w:r>
            <w:proofErr w:type="spellStart"/>
            <w:r w:rsidRPr="00201657">
              <w:rPr>
                <w:rFonts w:eastAsiaTheme="minorEastAsia"/>
                <w:color w:val="000000"/>
                <w:szCs w:val="18"/>
              </w:rPr>
              <w:t>TimeCorrection</w:t>
            </w:r>
            <w:proofErr w:type="spellEnd"/>
          </w:p>
        </w:tc>
        <w:tc>
          <w:tcPr>
            <w:tcW w:w="2518" w:type="dxa"/>
            <w:tcBorders>
              <w:right w:val="single" w:sz="18" w:space="0" w:color="000000"/>
            </w:tcBorders>
            <w:shd w:val="clear" w:color="auto" w:fill="auto"/>
          </w:tcPr>
          <w:p w14:paraId="0CE241B4" w14:textId="77777777" w:rsidR="00CA1FF7" w:rsidRPr="00201657" w:rsidRDefault="00CA1FF7" w:rsidP="00EC210C">
            <w:pPr>
              <w:pStyle w:val="IEEEStdsTableData-Left"/>
              <w:rPr>
                <w:noProof/>
              </w:rPr>
            </w:pPr>
            <w:r w:rsidRPr="00201657">
              <w:rPr>
                <w:rFonts w:eastAsiaTheme="minorEastAsia"/>
                <w:color w:val="000000"/>
                <w:szCs w:val="18"/>
              </w:rPr>
              <w:t>(See 5.2.4.</w:t>
            </w:r>
            <w:r>
              <w:rPr>
                <w:rFonts w:eastAsiaTheme="minorEastAsia"/>
                <w:color w:val="000000"/>
                <w:szCs w:val="18"/>
              </w:rPr>
              <w:t>4</w:t>
            </w:r>
            <w:r w:rsidRPr="00201657">
              <w:rPr>
                <w:rFonts w:eastAsiaTheme="minorEastAsia"/>
                <w:color w:val="000000"/>
                <w:szCs w:val="18"/>
              </w:rPr>
              <w:t>.6)</w:t>
            </w:r>
          </w:p>
        </w:tc>
      </w:tr>
      <w:tr w:rsidR="00CA1FF7" w:rsidRPr="00201657" w14:paraId="7728BBDD" w14:textId="77777777">
        <w:trPr>
          <w:jc w:val="center"/>
        </w:trPr>
        <w:tc>
          <w:tcPr>
            <w:tcW w:w="1092" w:type="dxa"/>
            <w:tcBorders>
              <w:left w:val="single" w:sz="18" w:space="0" w:color="000000"/>
            </w:tcBorders>
            <w:shd w:val="clear" w:color="auto" w:fill="auto"/>
          </w:tcPr>
          <w:p w14:paraId="04D84345" w14:textId="77777777" w:rsidR="00CA1FF7" w:rsidRPr="00201657" w:rsidRDefault="00CA1FF7" w:rsidP="00EC210C">
            <w:pPr>
              <w:pStyle w:val="IEEEStdsTableData-Left"/>
            </w:pPr>
            <w:r w:rsidRPr="00201657">
              <w:rPr>
                <w:rFonts w:eastAsiaTheme="minorEastAsia"/>
                <w:color w:val="000000"/>
                <w:szCs w:val="18"/>
              </w:rPr>
              <w:t>0x1f</w:t>
            </w:r>
          </w:p>
        </w:tc>
        <w:tc>
          <w:tcPr>
            <w:tcW w:w="1241" w:type="dxa"/>
            <w:shd w:val="clear" w:color="auto" w:fill="auto"/>
          </w:tcPr>
          <w:p w14:paraId="779961D7" w14:textId="77777777" w:rsidR="00CA1FF7" w:rsidRPr="00201657" w:rsidRDefault="00CA1FF7" w:rsidP="00EC210C">
            <w:pPr>
              <w:pStyle w:val="IEEEStdsTableData-Left"/>
              <w:jc w:val="center"/>
            </w:pPr>
            <w:r w:rsidRPr="00201657">
              <w:rPr>
                <w:rFonts w:eastAsiaTheme="minorEastAsia"/>
                <w:color w:val="000000"/>
                <w:szCs w:val="18"/>
              </w:rPr>
              <w:t>4</w:t>
            </w:r>
          </w:p>
        </w:tc>
        <w:tc>
          <w:tcPr>
            <w:tcW w:w="3066" w:type="dxa"/>
          </w:tcPr>
          <w:p w14:paraId="524B62A6" w14:textId="77777777" w:rsidR="00CA1FF7" w:rsidRPr="00201657" w:rsidRDefault="00CA1FF7" w:rsidP="00EC210C">
            <w:pPr>
              <w:pStyle w:val="IEEEStdsTableData-Left"/>
            </w:pPr>
            <w:r w:rsidRPr="00201657">
              <w:rPr>
                <w:rFonts w:eastAsiaTheme="minorEastAsia"/>
                <w:color w:val="000000"/>
                <w:szCs w:val="18"/>
              </w:rPr>
              <w:t>Group ACK (GACK)</w:t>
            </w:r>
          </w:p>
        </w:tc>
        <w:tc>
          <w:tcPr>
            <w:tcW w:w="2518" w:type="dxa"/>
            <w:tcBorders>
              <w:right w:val="single" w:sz="18" w:space="0" w:color="000000"/>
            </w:tcBorders>
            <w:shd w:val="clear" w:color="auto" w:fill="auto"/>
          </w:tcPr>
          <w:p w14:paraId="311469B9" w14:textId="77777777" w:rsidR="00CA1FF7" w:rsidRPr="00201657" w:rsidRDefault="00CA1FF7" w:rsidP="00EC210C">
            <w:pPr>
              <w:pStyle w:val="IEEEStdsTableData-Left"/>
              <w:rPr>
                <w:noProof/>
              </w:rPr>
            </w:pPr>
            <w:r w:rsidRPr="00201657">
              <w:rPr>
                <w:rFonts w:eastAsiaTheme="minorEastAsia"/>
                <w:color w:val="000000"/>
                <w:szCs w:val="18"/>
              </w:rPr>
              <w:t>(See 5.2.4.</w:t>
            </w:r>
            <w:r>
              <w:rPr>
                <w:rFonts w:eastAsiaTheme="minorEastAsia"/>
                <w:color w:val="000000"/>
                <w:szCs w:val="18"/>
              </w:rPr>
              <w:t>4</w:t>
            </w:r>
            <w:r w:rsidRPr="00201657">
              <w:rPr>
                <w:rFonts w:eastAsiaTheme="minorEastAsia"/>
                <w:color w:val="000000"/>
                <w:szCs w:val="18"/>
              </w:rPr>
              <w:t>.7)</w:t>
            </w:r>
          </w:p>
        </w:tc>
      </w:tr>
      <w:tr w:rsidR="00CA1FF7" w:rsidRPr="00201657" w14:paraId="1754164F" w14:textId="77777777">
        <w:trPr>
          <w:jc w:val="center"/>
        </w:trPr>
        <w:tc>
          <w:tcPr>
            <w:tcW w:w="1092" w:type="dxa"/>
            <w:tcBorders>
              <w:left w:val="single" w:sz="18" w:space="0" w:color="000000"/>
            </w:tcBorders>
            <w:shd w:val="clear" w:color="auto" w:fill="auto"/>
          </w:tcPr>
          <w:p w14:paraId="70BC0F6F" w14:textId="77777777" w:rsidR="00CA1FF7" w:rsidRPr="00201657" w:rsidRDefault="00CA1FF7" w:rsidP="00EC210C">
            <w:pPr>
              <w:pStyle w:val="IEEEStdsTableData-Left"/>
            </w:pPr>
            <w:r w:rsidRPr="00201657">
              <w:rPr>
                <w:rFonts w:eastAsiaTheme="minorEastAsia"/>
                <w:color w:val="000000"/>
                <w:szCs w:val="18"/>
              </w:rPr>
              <w:t>0x20</w:t>
            </w:r>
          </w:p>
        </w:tc>
        <w:tc>
          <w:tcPr>
            <w:tcW w:w="1241" w:type="dxa"/>
            <w:shd w:val="clear" w:color="auto" w:fill="auto"/>
          </w:tcPr>
          <w:p w14:paraId="79A902CB" w14:textId="77777777" w:rsidR="00CA1FF7" w:rsidRPr="00201657" w:rsidRDefault="00CA1FF7" w:rsidP="00EC210C">
            <w:pPr>
              <w:pStyle w:val="IEEEStdsTableData-Left"/>
              <w:jc w:val="center"/>
            </w:pPr>
            <w:proofErr w:type="gramStart"/>
            <w:r w:rsidRPr="00201657">
              <w:rPr>
                <w:rFonts w:eastAsiaTheme="minorEastAsia"/>
                <w:color w:val="000000"/>
                <w:szCs w:val="18"/>
              </w:rPr>
              <w:t>variable</w:t>
            </w:r>
            <w:proofErr w:type="gramEnd"/>
          </w:p>
        </w:tc>
        <w:tc>
          <w:tcPr>
            <w:tcW w:w="3066" w:type="dxa"/>
          </w:tcPr>
          <w:p w14:paraId="63DD0E1F" w14:textId="77777777" w:rsidR="00CA1FF7" w:rsidRPr="00201657" w:rsidRDefault="00CA1FF7" w:rsidP="00EC210C">
            <w:pPr>
              <w:pStyle w:val="IEEEStdsTableData-Left"/>
            </w:pPr>
            <w:proofErr w:type="spellStart"/>
            <w:r w:rsidRPr="00201657">
              <w:rPr>
                <w:rFonts w:eastAsiaTheme="minorEastAsia"/>
                <w:color w:val="000000"/>
                <w:szCs w:val="18"/>
              </w:rPr>
              <w:t>LowLatencyNetworkInfo</w:t>
            </w:r>
            <w:proofErr w:type="spellEnd"/>
          </w:p>
        </w:tc>
        <w:tc>
          <w:tcPr>
            <w:tcW w:w="2518" w:type="dxa"/>
            <w:tcBorders>
              <w:right w:val="single" w:sz="18" w:space="0" w:color="000000"/>
            </w:tcBorders>
            <w:shd w:val="clear" w:color="auto" w:fill="auto"/>
          </w:tcPr>
          <w:p w14:paraId="32739627" w14:textId="77777777" w:rsidR="00CA1FF7" w:rsidRPr="00201657" w:rsidRDefault="00CA1FF7" w:rsidP="00EC210C">
            <w:pPr>
              <w:pStyle w:val="IEEEStdsTableData-Left"/>
              <w:rPr>
                <w:noProof/>
              </w:rPr>
            </w:pPr>
            <w:r w:rsidRPr="00201657">
              <w:rPr>
                <w:rFonts w:eastAsiaTheme="minorEastAsia"/>
                <w:color w:val="000000"/>
                <w:szCs w:val="18"/>
              </w:rPr>
              <w:t xml:space="preserve">Information for association specific to low </w:t>
            </w:r>
            <w:proofErr w:type="spellStart"/>
            <w:r w:rsidRPr="00201657">
              <w:rPr>
                <w:rFonts w:eastAsiaTheme="minorEastAsia"/>
                <w:color w:val="000000"/>
                <w:szCs w:val="18"/>
              </w:rPr>
              <w:t>latencynetworks</w:t>
            </w:r>
            <w:proofErr w:type="spellEnd"/>
            <w:r w:rsidRPr="00201657">
              <w:rPr>
                <w:rFonts w:eastAsiaTheme="minorEastAsia"/>
                <w:color w:val="000000"/>
                <w:szCs w:val="18"/>
              </w:rPr>
              <w:t xml:space="preserve"> from the next higher layer.</w:t>
            </w:r>
          </w:p>
        </w:tc>
      </w:tr>
      <w:tr w:rsidR="00CA1FF7" w:rsidRPr="00201657" w14:paraId="6BE639F2" w14:textId="77777777">
        <w:trPr>
          <w:jc w:val="center"/>
        </w:trPr>
        <w:tc>
          <w:tcPr>
            <w:tcW w:w="1092" w:type="dxa"/>
            <w:tcBorders>
              <w:left w:val="single" w:sz="18" w:space="0" w:color="000000"/>
            </w:tcBorders>
            <w:shd w:val="clear" w:color="auto" w:fill="auto"/>
          </w:tcPr>
          <w:p w14:paraId="0FE89AC3" w14:textId="77777777" w:rsidR="00CA1FF7" w:rsidRPr="00201657" w:rsidRDefault="00CA1FF7" w:rsidP="00663F46">
            <w:pPr>
              <w:pStyle w:val="IEEEStdsTableData-Left"/>
            </w:pPr>
            <w:r w:rsidRPr="00201657">
              <w:rPr>
                <w:rFonts w:eastAsiaTheme="minorEastAsia"/>
                <w:color w:val="000000"/>
                <w:szCs w:val="18"/>
              </w:rPr>
              <w:t>0x21-0x7</w:t>
            </w:r>
            <w:r w:rsidR="00663F46">
              <w:rPr>
                <w:rFonts w:eastAsiaTheme="minorEastAsia"/>
                <w:color w:val="000000"/>
                <w:szCs w:val="18"/>
              </w:rPr>
              <w:t>d</w:t>
            </w:r>
          </w:p>
        </w:tc>
        <w:tc>
          <w:tcPr>
            <w:tcW w:w="1241" w:type="dxa"/>
            <w:shd w:val="clear" w:color="auto" w:fill="auto"/>
          </w:tcPr>
          <w:p w14:paraId="6985D7F2" w14:textId="77777777" w:rsidR="00CA1FF7" w:rsidRPr="00201657" w:rsidRDefault="00CA1FF7" w:rsidP="00EC210C">
            <w:pPr>
              <w:pStyle w:val="IEEEStdsTableData-Left"/>
              <w:jc w:val="center"/>
            </w:pPr>
            <w:r w:rsidRPr="00201657">
              <w:rPr>
                <w:rFonts w:eastAsiaTheme="minorEastAsia"/>
                <w:color w:val="000000"/>
                <w:szCs w:val="18"/>
              </w:rPr>
              <w:t>—</w:t>
            </w:r>
          </w:p>
        </w:tc>
        <w:tc>
          <w:tcPr>
            <w:tcW w:w="3066" w:type="dxa"/>
          </w:tcPr>
          <w:p w14:paraId="4EBA4617" w14:textId="77777777" w:rsidR="00CA1FF7" w:rsidRPr="00201657" w:rsidRDefault="00CA1FF7" w:rsidP="00EC210C">
            <w:pPr>
              <w:pStyle w:val="IEEEStdsTableData-Left"/>
            </w:pPr>
            <w:r w:rsidRPr="00201657">
              <w:rPr>
                <w:rFonts w:eastAsiaTheme="minorEastAsia"/>
                <w:color w:val="000000"/>
                <w:szCs w:val="18"/>
              </w:rPr>
              <w:t>Reserved</w:t>
            </w:r>
          </w:p>
        </w:tc>
        <w:tc>
          <w:tcPr>
            <w:tcW w:w="2518" w:type="dxa"/>
            <w:tcBorders>
              <w:right w:val="single" w:sz="18" w:space="0" w:color="000000"/>
            </w:tcBorders>
            <w:shd w:val="clear" w:color="auto" w:fill="auto"/>
          </w:tcPr>
          <w:p w14:paraId="5B1FBEC4" w14:textId="77777777" w:rsidR="00CA1FF7" w:rsidRPr="00201657" w:rsidRDefault="00CA1FF7" w:rsidP="00EC210C">
            <w:pPr>
              <w:pStyle w:val="IEEEStdsTableData-Left"/>
              <w:rPr>
                <w:noProof/>
              </w:rPr>
            </w:pPr>
            <w:r w:rsidRPr="00201657">
              <w:rPr>
                <w:rFonts w:eastAsiaTheme="minorEastAsia"/>
                <w:color w:val="000000"/>
                <w:szCs w:val="18"/>
              </w:rPr>
              <w:t>—</w:t>
            </w:r>
          </w:p>
        </w:tc>
      </w:tr>
      <w:tr w:rsidR="00CA1FF7" w:rsidRPr="00201657" w14:paraId="36028ACB" w14:textId="77777777">
        <w:trPr>
          <w:jc w:val="center"/>
        </w:trPr>
        <w:tc>
          <w:tcPr>
            <w:tcW w:w="1092" w:type="dxa"/>
            <w:tcBorders>
              <w:top w:val="single" w:sz="6" w:space="0" w:color="000000"/>
              <w:left w:val="single" w:sz="18" w:space="0" w:color="000000"/>
              <w:bottom w:val="single" w:sz="6" w:space="0" w:color="000000"/>
            </w:tcBorders>
            <w:shd w:val="clear" w:color="auto" w:fill="auto"/>
          </w:tcPr>
          <w:p w14:paraId="7A49E375" w14:textId="77777777" w:rsidR="00CA1FF7" w:rsidRPr="00201657" w:rsidRDefault="00CA1FF7" w:rsidP="00663F46">
            <w:pPr>
              <w:pStyle w:val="IEEEStdsTableData-Left"/>
            </w:pPr>
            <w:r w:rsidRPr="00201657">
              <w:rPr>
                <w:rFonts w:eastAsiaTheme="minorEastAsia"/>
                <w:color w:val="000000"/>
                <w:szCs w:val="18"/>
              </w:rPr>
              <w:t>0x7</w:t>
            </w:r>
            <w:r w:rsidR="00663F46">
              <w:rPr>
                <w:rFonts w:eastAsiaTheme="minorEastAsia"/>
                <w:color w:val="000000"/>
                <w:szCs w:val="18"/>
              </w:rPr>
              <w:t>e</w:t>
            </w:r>
          </w:p>
        </w:tc>
        <w:tc>
          <w:tcPr>
            <w:tcW w:w="1241" w:type="dxa"/>
            <w:tcBorders>
              <w:top w:val="single" w:sz="6" w:space="0" w:color="000000"/>
              <w:bottom w:val="single" w:sz="6" w:space="0" w:color="000000"/>
            </w:tcBorders>
            <w:shd w:val="clear" w:color="auto" w:fill="auto"/>
          </w:tcPr>
          <w:p w14:paraId="7FA80B17" w14:textId="77777777" w:rsidR="00CA1FF7" w:rsidRPr="00201657" w:rsidRDefault="00CA1FF7" w:rsidP="00EC210C">
            <w:pPr>
              <w:pStyle w:val="IEEEStdsTableData-Left"/>
              <w:jc w:val="center"/>
            </w:pPr>
            <w:r w:rsidRPr="00201657">
              <w:rPr>
                <w:rFonts w:eastAsiaTheme="minorEastAsia"/>
                <w:color w:val="000000"/>
                <w:szCs w:val="18"/>
              </w:rPr>
              <w:t>0</w:t>
            </w:r>
          </w:p>
        </w:tc>
        <w:tc>
          <w:tcPr>
            <w:tcW w:w="3066" w:type="dxa"/>
            <w:tcBorders>
              <w:top w:val="single" w:sz="6" w:space="0" w:color="000000"/>
              <w:bottom w:val="single" w:sz="6" w:space="0" w:color="000000"/>
            </w:tcBorders>
          </w:tcPr>
          <w:p w14:paraId="6CBE80D7" w14:textId="77777777" w:rsidR="00CA1FF7" w:rsidRPr="00201657" w:rsidRDefault="00CA1FF7" w:rsidP="00EC210C">
            <w:pPr>
              <w:pStyle w:val="IEEEStdsTableData-Left"/>
            </w:pPr>
            <w:r w:rsidRPr="00201657">
              <w:rPr>
                <w:rFonts w:eastAsiaTheme="minorEastAsia"/>
                <w:color w:val="000000"/>
                <w:szCs w:val="18"/>
              </w:rPr>
              <w:t>List Termination</w:t>
            </w:r>
            <w:r w:rsidR="00663F46">
              <w:rPr>
                <w:rFonts w:eastAsiaTheme="minorEastAsia"/>
                <w:color w:val="000000"/>
                <w:szCs w:val="18"/>
              </w:rPr>
              <w:t xml:space="preserve"> 1</w:t>
            </w:r>
          </w:p>
        </w:tc>
        <w:tc>
          <w:tcPr>
            <w:tcW w:w="2518" w:type="dxa"/>
            <w:tcBorders>
              <w:top w:val="single" w:sz="6" w:space="0" w:color="000000"/>
              <w:bottom w:val="single" w:sz="6" w:space="0" w:color="000000"/>
              <w:right w:val="single" w:sz="18" w:space="0" w:color="000000"/>
            </w:tcBorders>
            <w:shd w:val="clear" w:color="auto" w:fill="auto"/>
          </w:tcPr>
          <w:p w14:paraId="6361B250" w14:textId="77777777" w:rsidR="00CA1FF7" w:rsidRPr="00201657" w:rsidRDefault="00CA1FF7" w:rsidP="00EC210C">
            <w:pPr>
              <w:pStyle w:val="IEEEStdsTableData-Left"/>
              <w:rPr>
                <w:noProof/>
              </w:rPr>
            </w:pPr>
            <w:r w:rsidRPr="00201657">
              <w:rPr>
                <w:rFonts w:eastAsiaTheme="minorEastAsia"/>
                <w:color w:val="000000"/>
                <w:szCs w:val="18"/>
              </w:rPr>
              <w:t>Signals the end of the Header IEs</w:t>
            </w:r>
            <w:r w:rsidR="00663F46">
              <w:rPr>
                <w:rFonts w:eastAsiaTheme="minorEastAsia"/>
                <w:color w:val="000000"/>
                <w:szCs w:val="18"/>
              </w:rPr>
              <w:t xml:space="preserve"> when followed by payload IEs</w:t>
            </w:r>
            <w:r w:rsidRPr="00201657">
              <w:rPr>
                <w:rFonts w:eastAsiaTheme="minorEastAsia"/>
                <w:color w:val="000000"/>
                <w:szCs w:val="18"/>
              </w:rPr>
              <w:t>. See (5.2.4.</w:t>
            </w:r>
            <w:r>
              <w:rPr>
                <w:rFonts w:eastAsiaTheme="minorEastAsia"/>
                <w:color w:val="000000"/>
                <w:szCs w:val="18"/>
              </w:rPr>
              <w:t>6</w:t>
            </w:r>
            <w:r w:rsidRPr="00201657">
              <w:rPr>
                <w:rFonts w:eastAsiaTheme="minorEastAsia"/>
                <w:color w:val="000000"/>
                <w:szCs w:val="18"/>
              </w:rPr>
              <w:t>)</w:t>
            </w:r>
          </w:p>
        </w:tc>
      </w:tr>
      <w:tr w:rsidR="00663F46" w:rsidRPr="00201657" w14:paraId="4D136E83" w14:textId="77777777">
        <w:trPr>
          <w:jc w:val="center"/>
        </w:trPr>
        <w:tc>
          <w:tcPr>
            <w:tcW w:w="1092" w:type="dxa"/>
            <w:tcBorders>
              <w:top w:val="single" w:sz="6" w:space="0" w:color="000000"/>
              <w:left w:val="single" w:sz="18" w:space="0" w:color="000000"/>
              <w:bottom w:val="single" w:sz="6" w:space="0" w:color="000000"/>
            </w:tcBorders>
            <w:shd w:val="clear" w:color="auto" w:fill="auto"/>
          </w:tcPr>
          <w:p w14:paraId="1A935E85" w14:textId="77777777" w:rsidR="00663F46" w:rsidRPr="00201657" w:rsidRDefault="00663F46" w:rsidP="00EF40FE">
            <w:pPr>
              <w:pStyle w:val="IEEEStdsTableData-Left"/>
            </w:pPr>
            <w:r w:rsidRPr="00201657">
              <w:rPr>
                <w:rFonts w:eastAsiaTheme="minorEastAsia"/>
                <w:color w:val="000000"/>
                <w:szCs w:val="18"/>
              </w:rPr>
              <w:t>0x7f</w:t>
            </w:r>
          </w:p>
        </w:tc>
        <w:tc>
          <w:tcPr>
            <w:tcW w:w="1241" w:type="dxa"/>
            <w:tcBorders>
              <w:top w:val="single" w:sz="6" w:space="0" w:color="000000"/>
              <w:bottom w:val="single" w:sz="6" w:space="0" w:color="000000"/>
            </w:tcBorders>
            <w:shd w:val="clear" w:color="auto" w:fill="auto"/>
          </w:tcPr>
          <w:p w14:paraId="229DE6D1" w14:textId="77777777" w:rsidR="00663F46" w:rsidRPr="00201657" w:rsidRDefault="00663F46" w:rsidP="00EF40FE">
            <w:pPr>
              <w:pStyle w:val="IEEEStdsTableData-Left"/>
              <w:jc w:val="center"/>
            </w:pPr>
            <w:r w:rsidRPr="00201657">
              <w:rPr>
                <w:rFonts w:eastAsiaTheme="minorEastAsia"/>
                <w:color w:val="000000"/>
                <w:szCs w:val="18"/>
              </w:rPr>
              <w:t>0</w:t>
            </w:r>
          </w:p>
        </w:tc>
        <w:tc>
          <w:tcPr>
            <w:tcW w:w="3066" w:type="dxa"/>
            <w:tcBorders>
              <w:top w:val="single" w:sz="6" w:space="0" w:color="000000"/>
              <w:bottom w:val="single" w:sz="6" w:space="0" w:color="000000"/>
            </w:tcBorders>
          </w:tcPr>
          <w:p w14:paraId="1EAC92E1" w14:textId="77777777" w:rsidR="00663F46" w:rsidRPr="00201657" w:rsidRDefault="00663F46" w:rsidP="00EF40FE">
            <w:pPr>
              <w:pStyle w:val="IEEEStdsTableData-Left"/>
            </w:pPr>
            <w:r w:rsidRPr="00201657">
              <w:rPr>
                <w:rFonts w:eastAsiaTheme="minorEastAsia"/>
                <w:color w:val="000000"/>
                <w:szCs w:val="18"/>
              </w:rPr>
              <w:t>List Termination</w:t>
            </w:r>
            <w:r>
              <w:rPr>
                <w:rFonts w:eastAsiaTheme="minorEastAsia"/>
                <w:color w:val="000000"/>
                <w:szCs w:val="18"/>
              </w:rPr>
              <w:t xml:space="preserve"> 2</w:t>
            </w:r>
          </w:p>
        </w:tc>
        <w:tc>
          <w:tcPr>
            <w:tcW w:w="2518" w:type="dxa"/>
            <w:tcBorders>
              <w:top w:val="single" w:sz="6" w:space="0" w:color="000000"/>
              <w:bottom w:val="single" w:sz="6" w:space="0" w:color="000000"/>
              <w:right w:val="single" w:sz="18" w:space="0" w:color="000000"/>
            </w:tcBorders>
            <w:shd w:val="clear" w:color="auto" w:fill="auto"/>
          </w:tcPr>
          <w:p w14:paraId="5D8B88FE" w14:textId="77777777" w:rsidR="00663F46" w:rsidRPr="00201657" w:rsidRDefault="00663F46" w:rsidP="00EF40FE">
            <w:pPr>
              <w:pStyle w:val="IEEEStdsTableData-Left"/>
              <w:rPr>
                <w:noProof/>
              </w:rPr>
            </w:pPr>
            <w:r w:rsidRPr="00201657">
              <w:rPr>
                <w:rFonts w:eastAsiaTheme="minorEastAsia"/>
                <w:color w:val="000000"/>
                <w:szCs w:val="18"/>
              </w:rPr>
              <w:t>Signals the end of the Header IEs</w:t>
            </w:r>
            <w:r>
              <w:rPr>
                <w:rFonts w:eastAsiaTheme="minorEastAsia"/>
                <w:color w:val="000000"/>
                <w:szCs w:val="18"/>
              </w:rPr>
              <w:t xml:space="preserve"> when followed by unformatted payload</w:t>
            </w:r>
            <w:r w:rsidRPr="00201657">
              <w:rPr>
                <w:rFonts w:eastAsiaTheme="minorEastAsia"/>
                <w:color w:val="000000"/>
                <w:szCs w:val="18"/>
              </w:rPr>
              <w:t>. See (5.2.4.</w:t>
            </w:r>
            <w:r>
              <w:rPr>
                <w:rFonts w:eastAsiaTheme="minorEastAsia"/>
                <w:color w:val="000000"/>
                <w:szCs w:val="18"/>
              </w:rPr>
              <w:t>6</w:t>
            </w:r>
            <w:r w:rsidRPr="00201657">
              <w:rPr>
                <w:rFonts w:eastAsiaTheme="minorEastAsia"/>
                <w:color w:val="000000"/>
                <w:szCs w:val="18"/>
              </w:rPr>
              <w:t>)</w:t>
            </w:r>
          </w:p>
        </w:tc>
      </w:tr>
      <w:tr w:rsidR="00CA1FF7" w:rsidRPr="00201657" w14:paraId="44A75365" w14:textId="77777777">
        <w:trPr>
          <w:jc w:val="center"/>
        </w:trPr>
        <w:tc>
          <w:tcPr>
            <w:tcW w:w="1092" w:type="dxa"/>
            <w:tcBorders>
              <w:top w:val="single" w:sz="6" w:space="0" w:color="000000"/>
              <w:left w:val="single" w:sz="18" w:space="0" w:color="000000"/>
              <w:bottom w:val="single" w:sz="18" w:space="0" w:color="000000"/>
            </w:tcBorders>
            <w:shd w:val="clear" w:color="auto" w:fill="auto"/>
          </w:tcPr>
          <w:p w14:paraId="7D836330" w14:textId="77777777" w:rsidR="00CA1FF7" w:rsidRPr="00201657" w:rsidRDefault="00CA1FF7" w:rsidP="00EC210C">
            <w:pPr>
              <w:pStyle w:val="IEEEStdsTableData-Left"/>
              <w:rPr>
                <w:rFonts w:eastAsiaTheme="minorEastAsia"/>
                <w:color w:val="000000"/>
                <w:szCs w:val="18"/>
              </w:rPr>
            </w:pPr>
            <w:r>
              <w:rPr>
                <w:rFonts w:eastAsiaTheme="minorEastAsia"/>
                <w:color w:val="000000"/>
                <w:szCs w:val="18"/>
              </w:rPr>
              <w:t>0x80-0xff</w:t>
            </w:r>
          </w:p>
        </w:tc>
        <w:tc>
          <w:tcPr>
            <w:tcW w:w="1241" w:type="dxa"/>
            <w:tcBorders>
              <w:top w:val="single" w:sz="6" w:space="0" w:color="000000"/>
              <w:bottom w:val="single" w:sz="18" w:space="0" w:color="000000"/>
            </w:tcBorders>
            <w:shd w:val="clear" w:color="auto" w:fill="auto"/>
          </w:tcPr>
          <w:p w14:paraId="34813335" w14:textId="77777777" w:rsidR="00CA1FF7" w:rsidRPr="00201657" w:rsidRDefault="00CA1FF7" w:rsidP="00EC210C">
            <w:pPr>
              <w:pStyle w:val="IEEEStdsTableData-Left"/>
              <w:jc w:val="center"/>
              <w:rPr>
                <w:rFonts w:eastAsiaTheme="minorEastAsia"/>
                <w:color w:val="000000"/>
                <w:szCs w:val="18"/>
              </w:rPr>
            </w:pPr>
            <w:r w:rsidRPr="00201657">
              <w:rPr>
                <w:rFonts w:eastAsiaTheme="minorEastAsia"/>
                <w:color w:val="000000"/>
                <w:szCs w:val="18"/>
              </w:rPr>
              <w:t>—</w:t>
            </w:r>
          </w:p>
        </w:tc>
        <w:tc>
          <w:tcPr>
            <w:tcW w:w="3066" w:type="dxa"/>
            <w:tcBorders>
              <w:top w:val="single" w:sz="6" w:space="0" w:color="000000"/>
              <w:bottom w:val="single" w:sz="18" w:space="0" w:color="000000"/>
            </w:tcBorders>
          </w:tcPr>
          <w:p w14:paraId="5B963B03" w14:textId="77777777" w:rsidR="00CA1FF7" w:rsidRPr="00201657" w:rsidRDefault="00CA1FF7" w:rsidP="00EC210C">
            <w:pPr>
              <w:pStyle w:val="IEEEStdsTableData-Left"/>
              <w:rPr>
                <w:rFonts w:eastAsiaTheme="minorEastAsia"/>
                <w:color w:val="000000"/>
                <w:szCs w:val="18"/>
              </w:rPr>
            </w:pPr>
            <w:r w:rsidRPr="00201657">
              <w:rPr>
                <w:rFonts w:eastAsiaTheme="minorEastAsia"/>
                <w:color w:val="000000"/>
                <w:szCs w:val="18"/>
              </w:rPr>
              <w:t>Reserved</w:t>
            </w:r>
          </w:p>
        </w:tc>
        <w:tc>
          <w:tcPr>
            <w:tcW w:w="2518" w:type="dxa"/>
            <w:tcBorders>
              <w:top w:val="single" w:sz="6" w:space="0" w:color="000000"/>
              <w:bottom w:val="single" w:sz="18" w:space="0" w:color="000000"/>
              <w:right w:val="single" w:sz="18" w:space="0" w:color="000000"/>
            </w:tcBorders>
            <w:shd w:val="clear" w:color="auto" w:fill="auto"/>
          </w:tcPr>
          <w:p w14:paraId="2D62DC39" w14:textId="77777777" w:rsidR="00CA1FF7" w:rsidRPr="00201657" w:rsidRDefault="00CA1FF7" w:rsidP="00EC210C">
            <w:pPr>
              <w:pStyle w:val="IEEEStdsTableData-Left"/>
              <w:rPr>
                <w:rFonts w:eastAsiaTheme="minorEastAsia"/>
                <w:color w:val="000000"/>
                <w:szCs w:val="18"/>
              </w:rPr>
            </w:pPr>
            <w:r w:rsidRPr="00201657">
              <w:rPr>
                <w:rFonts w:eastAsiaTheme="minorEastAsia"/>
                <w:color w:val="000000"/>
                <w:szCs w:val="18"/>
              </w:rPr>
              <w:t>—</w:t>
            </w:r>
          </w:p>
        </w:tc>
      </w:tr>
    </w:tbl>
    <w:p w14:paraId="6237179D" w14:textId="77777777" w:rsidR="00CA1FF7" w:rsidRDefault="00CA1FF7" w:rsidP="00CA1FF7">
      <w:pPr>
        <w:pStyle w:val="IEEEStdsParagraph"/>
      </w:pPr>
    </w:p>
    <w:p w14:paraId="7691DEA3" w14:textId="77777777" w:rsidR="00CA1FF7" w:rsidRPr="00042D2D" w:rsidRDefault="00CA1FF7" w:rsidP="00CA1FF7">
      <w:pPr>
        <w:pStyle w:val="IEEEStdsLevel3Header"/>
        <w:numPr>
          <w:ilvl w:val="0"/>
          <w:numId w:val="0"/>
        </w:numPr>
        <w:rPr>
          <w:rStyle w:val="WG1Abold"/>
          <w:rFonts w:ascii="Times New Roman" w:hAnsi="Times New Roman"/>
          <w:b/>
          <w:sz w:val="24"/>
        </w:rPr>
      </w:pPr>
      <w:r w:rsidRPr="00042D2D">
        <w:rPr>
          <w:rStyle w:val="WG1Abold"/>
          <w:b/>
          <w:i/>
          <w:color w:val="FF00FF"/>
        </w:rPr>
        <w:lastRenderedPageBreak/>
        <w:t>Insert before existing section 5.2.4.3</w:t>
      </w:r>
    </w:p>
    <w:p w14:paraId="5517160A" w14:textId="77777777" w:rsidR="00CA1FF7" w:rsidRPr="00201657" w:rsidRDefault="00CA1FF7" w:rsidP="00CA1FF7">
      <w:pPr>
        <w:pStyle w:val="IEEEStdsLevel2Header"/>
        <w:numPr>
          <w:ilvl w:val="3"/>
          <w:numId w:val="47"/>
        </w:numPr>
      </w:pPr>
      <w:r w:rsidRPr="00201657">
        <w:t>Payload Information Elements</w:t>
      </w:r>
    </w:p>
    <w:p w14:paraId="71B55D2A" w14:textId="24D5778F" w:rsidR="00CA1FF7" w:rsidRPr="00201657" w:rsidRDefault="00CA1FF7" w:rsidP="00CA1FF7">
      <w:pPr>
        <w:pStyle w:val="IEEEStdsParagraph"/>
      </w:pPr>
      <w:r w:rsidRPr="00201657">
        <w:t>The Payload IE descriptor consists of an</w:t>
      </w:r>
      <w:r>
        <w:t xml:space="preserve"> </w:t>
      </w:r>
      <w:r w:rsidRPr="00201657">
        <w:t>11-bit length field</w:t>
      </w:r>
      <w:r>
        <w:t xml:space="preserve">, </w:t>
      </w:r>
      <w:r w:rsidRPr="00201657">
        <w:t>a 4-bit Group ID, and</w:t>
      </w:r>
      <w:r>
        <w:t xml:space="preserve"> </w:t>
      </w:r>
      <w:r w:rsidRPr="00201657">
        <w:t xml:space="preserve">a 1-bit type, always set to one. </w:t>
      </w:r>
      <w:r w:rsidRPr="00201657">
        <w:rPr>
          <w:lang w:val="en-GB"/>
        </w:rPr>
        <w:t>It is followed by</w:t>
      </w:r>
      <w:r w:rsidRPr="00201657">
        <w:t xml:space="preserve"> the IE content which may contain additional IE formatting. The form of the Payload IE is shown in </w:t>
      </w:r>
      <w:r w:rsidR="00737F0C" w:rsidRPr="00201657">
        <w:fldChar w:fldCharType="begin"/>
      </w:r>
      <w:r w:rsidRPr="00201657">
        <w:instrText xml:space="preserve"> REF _Ref274225718 \h </w:instrText>
      </w:r>
      <w:r w:rsidR="00737F0C" w:rsidRPr="00201657">
        <w:fldChar w:fldCharType="separate"/>
      </w:r>
      <w:r w:rsidRPr="00201657">
        <w:t>Figure </w:t>
      </w:r>
      <w:r w:rsidR="00737F0C" w:rsidRPr="00201657">
        <w:fldChar w:fldCharType="end"/>
      </w:r>
      <w:r w:rsidR="00390216">
        <w:t>55p</w:t>
      </w:r>
      <w:r w:rsidRPr="00201657">
        <w:t>.</w:t>
      </w:r>
    </w:p>
    <w:tbl>
      <w:tblPr>
        <w:tblW w:w="0" w:type="auto"/>
        <w:jc w:val="center"/>
        <w:tblBorders>
          <w:top w:val="single" w:sz="18" w:space="0" w:color="000000"/>
          <w:left w:val="single" w:sz="18" w:space="0" w:color="000000"/>
          <w:bottom w:val="single" w:sz="18" w:space="0" w:color="000000"/>
          <w:right w:val="single" w:sz="18" w:space="0" w:color="000000"/>
          <w:insideH w:val="single" w:sz="18" w:space="0" w:color="000000"/>
          <w:insideV w:val="single" w:sz="6" w:space="0" w:color="000000"/>
        </w:tblBorders>
        <w:tblLook w:val="04A0" w:firstRow="1" w:lastRow="0" w:firstColumn="1" w:lastColumn="0" w:noHBand="0" w:noVBand="1"/>
      </w:tblPr>
      <w:tblGrid>
        <w:gridCol w:w="1319"/>
        <w:gridCol w:w="1338"/>
        <w:gridCol w:w="1874"/>
        <w:gridCol w:w="2194"/>
      </w:tblGrid>
      <w:tr w:rsidR="00CA1FF7" w:rsidRPr="00201657" w14:paraId="00AD4966" w14:textId="77777777">
        <w:trPr>
          <w:jc w:val="center"/>
        </w:trPr>
        <w:tc>
          <w:tcPr>
            <w:tcW w:w="1319" w:type="dxa"/>
            <w:vAlign w:val="center"/>
          </w:tcPr>
          <w:p w14:paraId="55C404CD" w14:textId="77777777" w:rsidR="00CA1FF7" w:rsidRPr="00201657" w:rsidRDefault="00CA1FF7" w:rsidP="00EC210C">
            <w:pPr>
              <w:pStyle w:val="IEEEStdsTableColumnHead"/>
            </w:pPr>
            <w:r w:rsidRPr="00201657">
              <w:t>Bit: 0-10</w:t>
            </w:r>
          </w:p>
        </w:tc>
        <w:tc>
          <w:tcPr>
            <w:tcW w:w="1338" w:type="dxa"/>
            <w:vAlign w:val="center"/>
          </w:tcPr>
          <w:p w14:paraId="5BF8FFB7" w14:textId="77777777" w:rsidR="00CA1FF7" w:rsidRPr="00201657" w:rsidRDefault="00CA1FF7" w:rsidP="00EC210C">
            <w:pPr>
              <w:pStyle w:val="IEEEStdsTableColumnHead"/>
            </w:pPr>
            <w:r w:rsidRPr="00201657">
              <w:t>11-14</w:t>
            </w:r>
          </w:p>
        </w:tc>
        <w:tc>
          <w:tcPr>
            <w:tcW w:w="1874" w:type="dxa"/>
          </w:tcPr>
          <w:p w14:paraId="7A77081D" w14:textId="77777777" w:rsidR="00CA1FF7" w:rsidRPr="00201657" w:rsidRDefault="00CA1FF7" w:rsidP="00EC210C">
            <w:pPr>
              <w:pStyle w:val="IEEEStdsTableColumnHead"/>
            </w:pPr>
            <w:r w:rsidRPr="00201657">
              <w:t>15</w:t>
            </w:r>
          </w:p>
        </w:tc>
        <w:tc>
          <w:tcPr>
            <w:tcW w:w="2194" w:type="dxa"/>
            <w:vAlign w:val="center"/>
          </w:tcPr>
          <w:p w14:paraId="437F2B4F" w14:textId="77777777" w:rsidR="00CA1FF7" w:rsidRPr="00201657" w:rsidRDefault="00CA1FF7" w:rsidP="00EC210C">
            <w:pPr>
              <w:pStyle w:val="IEEEStdsTableColumnHead"/>
            </w:pPr>
            <w:r w:rsidRPr="00201657">
              <w:t xml:space="preserve"> Octets: 0 … 2047</w:t>
            </w:r>
          </w:p>
        </w:tc>
      </w:tr>
      <w:tr w:rsidR="00CA1FF7" w:rsidRPr="00201657" w14:paraId="4C7AFFB0" w14:textId="77777777">
        <w:trPr>
          <w:jc w:val="center"/>
        </w:trPr>
        <w:tc>
          <w:tcPr>
            <w:tcW w:w="1319" w:type="dxa"/>
          </w:tcPr>
          <w:p w14:paraId="12E57D6A" w14:textId="77777777" w:rsidR="00CA1FF7" w:rsidRPr="00201657" w:rsidRDefault="00CA1FF7" w:rsidP="00EC210C">
            <w:pPr>
              <w:pStyle w:val="IEEEStdsTableData-Left"/>
            </w:pPr>
            <w:r w:rsidRPr="00201657">
              <w:t>Length</w:t>
            </w:r>
          </w:p>
        </w:tc>
        <w:tc>
          <w:tcPr>
            <w:tcW w:w="1338" w:type="dxa"/>
          </w:tcPr>
          <w:p w14:paraId="0908F732" w14:textId="77777777" w:rsidR="00CA1FF7" w:rsidRPr="00201657" w:rsidRDefault="00CA1FF7" w:rsidP="00EC210C">
            <w:pPr>
              <w:pStyle w:val="IEEEStdsTableData-Left"/>
              <w:jc w:val="center"/>
            </w:pPr>
            <w:r w:rsidRPr="00201657">
              <w:t>Group ID</w:t>
            </w:r>
          </w:p>
        </w:tc>
        <w:tc>
          <w:tcPr>
            <w:tcW w:w="1874" w:type="dxa"/>
          </w:tcPr>
          <w:p w14:paraId="37FFF42C" w14:textId="77777777" w:rsidR="00CA1FF7" w:rsidRPr="00201657" w:rsidRDefault="00CA1FF7" w:rsidP="00EC210C">
            <w:pPr>
              <w:pStyle w:val="IEEEStdsTableData-Left"/>
            </w:pPr>
            <w:r w:rsidRPr="00201657">
              <w:t>Type = 1</w:t>
            </w:r>
          </w:p>
        </w:tc>
        <w:tc>
          <w:tcPr>
            <w:tcW w:w="2194" w:type="dxa"/>
          </w:tcPr>
          <w:p w14:paraId="71470440" w14:textId="77777777" w:rsidR="00CA1FF7" w:rsidRPr="00201657" w:rsidRDefault="00CA1FF7" w:rsidP="00EC210C">
            <w:pPr>
              <w:pStyle w:val="IEEEStdsTableData-Left"/>
            </w:pPr>
            <w:r w:rsidRPr="00201657">
              <w:t>IE Content</w:t>
            </w:r>
          </w:p>
        </w:tc>
      </w:tr>
    </w:tbl>
    <w:p w14:paraId="25AFE745" w14:textId="77777777" w:rsidR="00CA1FF7" w:rsidRPr="00201657" w:rsidRDefault="00CA1FF7" w:rsidP="00CA1FF7">
      <w:pPr>
        <w:pStyle w:val="IEEEStdsRegularFigureCaption"/>
        <w:rPr>
          <w:bCs/>
          <w:lang w:val="en-GB"/>
        </w:rPr>
      </w:pPr>
      <w:bookmarkStart w:id="7" w:name="_Ref274225718"/>
      <w:bookmarkStart w:id="8" w:name="_Toc274267192"/>
      <w:r w:rsidRPr="00201657">
        <w:t>Figure </w:t>
      </w:r>
      <w:bookmarkEnd w:id="7"/>
      <w:r w:rsidRPr="00201657">
        <w:t>55p—</w:t>
      </w:r>
      <w:bookmarkEnd w:id="8"/>
      <w:r w:rsidRPr="00201657">
        <w:rPr>
          <w:rFonts w:eastAsiaTheme="minorEastAsia" w:cs="Arial"/>
          <w:bCs/>
          <w:color w:val="000000"/>
        </w:rPr>
        <w:t xml:space="preserve"> </w:t>
      </w:r>
      <w:r w:rsidRPr="00201657">
        <w:rPr>
          <w:bCs/>
          <w:lang w:val="en-GB"/>
        </w:rPr>
        <w:t>Payload IE general form</w:t>
      </w:r>
    </w:p>
    <w:p w14:paraId="6847FDDB" w14:textId="77777777" w:rsidR="00CA1FF7" w:rsidRPr="00201657" w:rsidRDefault="00CA1FF7" w:rsidP="00CA1FF7">
      <w:pPr>
        <w:pStyle w:val="IEEEStdsParagraph"/>
      </w:pPr>
      <w:bookmarkStart w:id="9" w:name="_GoBack"/>
      <w:bookmarkEnd w:id="9"/>
    </w:p>
    <w:p w14:paraId="2CE2B8D0" w14:textId="77777777" w:rsidR="00CA1FF7" w:rsidRPr="00201657" w:rsidRDefault="00CA1FF7" w:rsidP="00CA1FF7">
      <w:pPr>
        <w:pStyle w:val="IEEEStdsParagraph"/>
      </w:pPr>
      <w:r w:rsidRPr="00201657">
        <w:t xml:space="preserve">The Group ID </w:t>
      </w:r>
      <w:r w:rsidRPr="00201657">
        <w:rPr>
          <w:lang w:val="en-GB"/>
        </w:rPr>
        <w:t xml:space="preserve">space is broken into managed and unmanaged spaces as </w:t>
      </w:r>
      <w:r w:rsidRPr="00201657">
        <w:rPr>
          <w:rFonts w:eastAsiaTheme="minorEastAsia"/>
          <w:color w:val="000000"/>
        </w:rPr>
        <w:t>shown in Table 4b.</w:t>
      </w:r>
    </w:p>
    <w:p w14:paraId="10D8DFE1" w14:textId="5A145743" w:rsidR="00CA1FF7" w:rsidRPr="00201657" w:rsidRDefault="00CA1FF7" w:rsidP="00CA1FF7">
      <w:pPr>
        <w:pStyle w:val="IEEEStdsRegularTableCaption"/>
      </w:pPr>
      <w:bookmarkStart w:id="10" w:name="_Ref285787603"/>
      <w:r w:rsidRPr="00201657">
        <w:t>Table 4</w:t>
      </w:r>
      <w:bookmarkEnd w:id="10"/>
      <w:r w:rsidR="00390216">
        <w:t>b</w:t>
      </w:r>
      <w:r w:rsidRPr="00201657">
        <w:t>—</w:t>
      </w:r>
      <w:r w:rsidRPr="00201657">
        <w:rPr>
          <w:rFonts w:eastAsiaTheme="minorEastAsia" w:cs="Arial"/>
          <w:bCs/>
          <w:color w:val="000000"/>
        </w:rPr>
        <w:t xml:space="preserve"> </w:t>
      </w:r>
      <w:r w:rsidRPr="00201657">
        <w:rPr>
          <w:bCs/>
          <w:lang w:val="en-GB"/>
        </w:rPr>
        <w:t xml:space="preserve">Payload IE </w:t>
      </w:r>
      <w:r w:rsidRPr="00201657">
        <w:t>Group ID namespace</w:t>
      </w:r>
    </w:p>
    <w:tbl>
      <w:tblPr>
        <w:tblW w:w="0" w:type="auto"/>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A0" w:firstRow="1" w:lastRow="0" w:firstColumn="1" w:lastColumn="0" w:noHBand="0" w:noVBand="0"/>
      </w:tblPr>
      <w:tblGrid>
        <w:gridCol w:w="1800"/>
        <w:gridCol w:w="6498"/>
      </w:tblGrid>
      <w:tr w:rsidR="00CA1FF7" w:rsidRPr="00201657" w14:paraId="541D5D74" w14:textId="77777777">
        <w:tc>
          <w:tcPr>
            <w:tcW w:w="1800" w:type="dxa"/>
            <w:tcBorders>
              <w:top w:val="single" w:sz="18" w:space="0" w:color="auto"/>
              <w:left w:val="single" w:sz="18" w:space="0" w:color="auto"/>
              <w:bottom w:val="single" w:sz="12" w:space="0" w:color="auto"/>
            </w:tcBorders>
          </w:tcPr>
          <w:p w14:paraId="6B1165D2" w14:textId="77777777" w:rsidR="00CA1FF7" w:rsidRPr="00201657" w:rsidRDefault="00CA1FF7" w:rsidP="00EC210C">
            <w:pPr>
              <w:pStyle w:val="IEEEStdsTableColumnHead"/>
            </w:pPr>
            <w:r>
              <w:t xml:space="preserve">Group </w:t>
            </w:r>
            <w:r w:rsidRPr="00201657">
              <w:t>ID Value</w:t>
            </w:r>
          </w:p>
        </w:tc>
        <w:tc>
          <w:tcPr>
            <w:tcW w:w="6498" w:type="dxa"/>
            <w:tcBorders>
              <w:top w:val="single" w:sz="18" w:space="0" w:color="auto"/>
              <w:bottom w:val="single" w:sz="12" w:space="0" w:color="auto"/>
              <w:right w:val="single" w:sz="18" w:space="0" w:color="auto"/>
            </w:tcBorders>
          </w:tcPr>
          <w:p w14:paraId="157C1424" w14:textId="77777777" w:rsidR="00CA1FF7" w:rsidRPr="00201657" w:rsidRDefault="00CA1FF7" w:rsidP="00EC210C">
            <w:pPr>
              <w:pStyle w:val="IEEEStdsTableColumnHead"/>
            </w:pPr>
            <w:r w:rsidRPr="00201657">
              <w:t>Description</w:t>
            </w:r>
          </w:p>
        </w:tc>
      </w:tr>
      <w:tr w:rsidR="00CA1FF7" w:rsidRPr="00201657" w14:paraId="03ACBCD0" w14:textId="77777777">
        <w:tc>
          <w:tcPr>
            <w:tcW w:w="1800" w:type="dxa"/>
            <w:tcBorders>
              <w:top w:val="single" w:sz="12" w:space="0" w:color="auto"/>
              <w:left w:val="single" w:sz="18" w:space="0" w:color="auto"/>
            </w:tcBorders>
          </w:tcPr>
          <w:p w14:paraId="059703B6" w14:textId="77777777" w:rsidR="00CA1FF7" w:rsidRPr="00201657" w:rsidRDefault="00CA1FF7" w:rsidP="00EC210C">
            <w:pPr>
              <w:pStyle w:val="IEEEStdsTableData-Left"/>
            </w:pPr>
            <w:r w:rsidRPr="00201657">
              <w:rPr>
                <w:rFonts w:eastAsiaTheme="minorEastAsia"/>
                <w:color w:val="000000"/>
                <w:szCs w:val="18"/>
              </w:rPr>
              <w:t>0x0</w:t>
            </w:r>
          </w:p>
        </w:tc>
        <w:tc>
          <w:tcPr>
            <w:tcW w:w="6498" w:type="dxa"/>
            <w:tcBorders>
              <w:top w:val="single" w:sz="12" w:space="0" w:color="auto"/>
              <w:right w:val="single" w:sz="18" w:space="0" w:color="auto"/>
            </w:tcBorders>
          </w:tcPr>
          <w:p w14:paraId="0D76050F" w14:textId="77777777" w:rsidR="00CA1FF7" w:rsidRPr="00201657" w:rsidRDefault="00CA1FF7" w:rsidP="00EC210C">
            <w:pPr>
              <w:pStyle w:val="IEEEStdsTableData-Left"/>
            </w:pPr>
            <w:r>
              <w:rPr>
                <w:rFonts w:eastAsiaTheme="minorEastAsia"/>
                <w:color w:val="000000"/>
                <w:szCs w:val="18"/>
              </w:rPr>
              <w:t xml:space="preserve">Higher </w:t>
            </w:r>
            <w:r w:rsidRPr="00201657">
              <w:rPr>
                <w:rFonts w:eastAsiaTheme="minorEastAsia"/>
                <w:color w:val="000000"/>
                <w:szCs w:val="18"/>
              </w:rPr>
              <w:t>layer payload (SDU passed up/down</w:t>
            </w:r>
            <w:r>
              <w:rPr>
                <w:rFonts w:eastAsiaTheme="minorEastAsia"/>
                <w:color w:val="000000"/>
                <w:szCs w:val="18"/>
              </w:rPr>
              <w:t>. C</w:t>
            </w:r>
            <w:r w:rsidRPr="00201657">
              <w:rPr>
                <w:rFonts w:eastAsiaTheme="minorEastAsia"/>
                <w:color w:val="000000"/>
                <w:szCs w:val="18"/>
              </w:rPr>
              <w:t>ontent transparent to the MAC)</w:t>
            </w:r>
          </w:p>
        </w:tc>
      </w:tr>
      <w:tr w:rsidR="00CA1FF7" w:rsidRPr="00201657" w14:paraId="40A373F7" w14:textId="77777777">
        <w:tc>
          <w:tcPr>
            <w:tcW w:w="1800" w:type="dxa"/>
            <w:tcBorders>
              <w:left w:val="single" w:sz="18" w:space="0" w:color="auto"/>
            </w:tcBorders>
          </w:tcPr>
          <w:p w14:paraId="14D4190F" w14:textId="77777777" w:rsidR="00CA1FF7" w:rsidRPr="00201657" w:rsidRDefault="00CA1FF7" w:rsidP="00EC210C">
            <w:pPr>
              <w:pStyle w:val="IEEEStdsTableData-Left"/>
            </w:pPr>
            <w:r w:rsidRPr="00201657">
              <w:rPr>
                <w:rFonts w:eastAsiaTheme="minorEastAsia"/>
                <w:color w:val="000000"/>
                <w:szCs w:val="18"/>
              </w:rPr>
              <w:t>0x1</w:t>
            </w:r>
          </w:p>
        </w:tc>
        <w:tc>
          <w:tcPr>
            <w:tcW w:w="6498" w:type="dxa"/>
            <w:tcBorders>
              <w:right w:val="single" w:sz="18" w:space="0" w:color="auto"/>
            </w:tcBorders>
          </w:tcPr>
          <w:p w14:paraId="27D20F58" w14:textId="77777777" w:rsidR="00CA1FF7" w:rsidRPr="00201657" w:rsidRDefault="00CA1FF7" w:rsidP="00EC210C">
            <w:pPr>
              <w:pStyle w:val="IEEEStdsTableData-Left"/>
            </w:pPr>
            <w:r w:rsidRPr="00201657">
              <w:rPr>
                <w:rFonts w:eastAsiaTheme="minorEastAsia"/>
                <w:color w:val="000000"/>
                <w:szCs w:val="18"/>
              </w:rPr>
              <w:t>MLME (Nested)</w:t>
            </w:r>
          </w:p>
        </w:tc>
      </w:tr>
      <w:tr w:rsidR="00CA1FF7" w:rsidRPr="00201657" w14:paraId="60506BB7" w14:textId="77777777">
        <w:tc>
          <w:tcPr>
            <w:tcW w:w="1800" w:type="dxa"/>
            <w:tcBorders>
              <w:left w:val="single" w:sz="18" w:space="0" w:color="auto"/>
            </w:tcBorders>
          </w:tcPr>
          <w:p w14:paraId="59A4B221" w14:textId="77777777" w:rsidR="00CA1FF7" w:rsidRPr="00201657" w:rsidRDefault="00CA1FF7" w:rsidP="00EC210C">
            <w:pPr>
              <w:pStyle w:val="IEEEStdsTableData-Left"/>
            </w:pPr>
            <w:r w:rsidRPr="00201657">
              <w:rPr>
                <w:rFonts w:eastAsiaTheme="minorEastAsia"/>
                <w:color w:val="000000"/>
                <w:szCs w:val="18"/>
              </w:rPr>
              <w:t>0x</w:t>
            </w:r>
            <w:r>
              <w:rPr>
                <w:rFonts w:eastAsiaTheme="minorEastAsia"/>
                <w:color w:val="000000"/>
                <w:szCs w:val="18"/>
              </w:rPr>
              <w:t>2-0x</w:t>
            </w:r>
            <w:r w:rsidRPr="00201657">
              <w:rPr>
                <w:rFonts w:eastAsiaTheme="minorEastAsia"/>
                <w:color w:val="000000"/>
                <w:szCs w:val="18"/>
              </w:rPr>
              <w:t>9</w:t>
            </w:r>
          </w:p>
        </w:tc>
        <w:tc>
          <w:tcPr>
            <w:tcW w:w="6498" w:type="dxa"/>
            <w:tcBorders>
              <w:right w:val="single" w:sz="18" w:space="0" w:color="auto"/>
            </w:tcBorders>
          </w:tcPr>
          <w:p w14:paraId="1E528F4E" w14:textId="77777777" w:rsidR="00CA1FF7" w:rsidRPr="00201657" w:rsidRDefault="00CA1FF7" w:rsidP="00EC210C">
            <w:pPr>
              <w:pStyle w:val="IEEEStdsTableData-Left"/>
            </w:pPr>
            <w:r w:rsidRPr="00201657">
              <w:rPr>
                <w:rFonts w:eastAsiaTheme="minorEastAsia"/>
                <w:color w:val="000000"/>
                <w:szCs w:val="18"/>
              </w:rPr>
              <w:t xml:space="preserve">Un-managed </w:t>
            </w:r>
          </w:p>
        </w:tc>
      </w:tr>
      <w:tr w:rsidR="00CA1FF7" w:rsidRPr="00201657" w14:paraId="612CD63C" w14:textId="77777777" w:rsidTr="00390216">
        <w:tc>
          <w:tcPr>
            <w:tcW w:w="1800" w:type="dxa"/>
            <w:tcBorders>
              <w:left w:val="single" w:sz="18" w:space="0" w:color="auto"/>
            </w:tcBorders>
          </w:tcPr>
          <w:p w14:paraId="08413728" w14:textId="6DDA6AFC" w:rsidR="00CA1FF7" w:rsidRPr="00201657" w:rsidRDefault="00CA1FF7" w:rsidP="00390216">
            <w:pPr>
              <w:pStyle w:val="IEEEStdsTableData-Left"/>
              <w:rPr>
                <w:rFonts w:eastAsiaTheme="minorEastAsia"/>
                <w:color w:val="000000"/>
                <w:szCs w:val="18"/>
              </w:rPr>
            </w:pPr>
            <w:r w:rsidRPr="00201657">
              <w:rPr>
                <w:rFonts w:eastAsiaTheme="minorEastAsia"/>
                <w:color w:val="000000"/>
                <w:szCs w:val="18"/>
              </w:rPr>
              <w:t>0xa-0x</w:t>
            </w:r>
            <w:r w:rsidR="00390216">
              <w:rPr>
                <w:rFonts w:eastAsiaTheme="minorEastAsia"/>
                <w:color w:val="000000"/>
                <w:szCs w:val="18"/>
              </w:rPr>
              <w:t>e</w:t>
            </w:r>
          </w:p>
        </w:tc>
        <w:tc>
          <w:tcPr>
            <w:tcW w:w="6498" w:type="dxa"/>
            <w:tcBorders>
              <w:right w:val="single" w:sz="18" w:space="0" w:color="auto"/>
            </w:tcBorders>
          </w:tcPr>
          <w:p w14:paraId="48EDADAE" w14:textId="77777777" w:rsidR="00CA1FF7" w:rsidRPr="00201657" w:rsidRDefault="00CA1FF7" w:rsidP="00EC210C">
            <w:pPr>
              <w:pStyle w:val="IEEEStdsTableData-Left"/>
              <w:rPr>
                <w:rFonts w:eastAsiaTheme="minorEastAsia"/>
                <w:color w:val="000000"/>
                <w:szCs w:val="18"/>
              </w:rPr>
            </w:pPr>
            <w:r w:rsidRPr="00201657">
              <w:rPr>
                <w:rFonts w:eastAsiaTheme="minorEastAsia"/>
                <w:color w:val="000000"/>
                <w:szCs w:val="18"/>
              </w:rPr>
              <w:t>Reserved</w:t>
            </w:r>
          </w:p>
        </w:tc>
      </w:tr>
      <w:tr w:rsidR="00390216" w:rsidRPr="00201657" w14:paraId="7C868C67" w14:textId="77777777">
        <w:tc>
          <w:tcPr>
            <w:tcW w:w="1800" w:type="dxa"/>
            <w:tcBorders>
              <w:left w:val="single" w:sz="18" w:space="0" w:color="auto"/>
              <w:bottom w:val="single" w:sz="18" w:space="0" w:color="auto"/>
            </w:tcBorders>
          </w:tcPr>
          <w:p w14:paraId="5C3C3C42" w14:textId="6F473F87" w:rsidR="00390216" w:rsidRPr="00201657" w:rsidRDefault="00390216" w:rsidP="00EC210C">
            <w:pPr>
              <w:pStyle w:val="IEEEStdsTableData-Left"/>
              <w:rPr>
                <w:rFonts w:eastAsiaTheme="minorEastAsia"/>
                <w:color w:val="000000"/>
                <w:szCs w:val="18"/>
              </w:rPr>
            </w:pPr>
            <w:r>
              <w:rPr>
                <w:rFonts w:eastAsiaTheme="minorEastAsia"/>
                <w:color w:val="000000"/>
                <w:szCs w:val="18"/>
              </w:rPr>
              <w:t>0xf</w:t>
            </w:r>
          </w:p>
        </w:tc>
        <w:tc>
          <w:tcPr>
            <w:tcW w:w="6498" w:type="dxa"/>
            <w:tcBorders>
              <w:bottom w:val="single" w:sz="18" w:space="0" w:color="auto"/>
              <w:right w:val="single" w:sz="18" w:space="0" w:color="auto"/>
            </w:tcBorders>
          </w:tcPr>
          <w:p w14:paraId="0DE09A27" w14:textId="1C947765" w:rsidR="00390216" w:rsidRPr="00201657" w:rsidRDefault="00390216" w:rsidP="00EC210C">
            <w:pPr>
              <w:pStyle w:val="IEEEStdsTableData-Left"/>
              <w:rPr>
                <w:rFonts w:eastAsiaTheme="minorEastAsia"/>
                <w:color w:val="000000"/>
                <w:szCs w:val="18"/>
              </w:rPr>
            </w:pPr>
            <w:r>
              <w:rPr>
                <w:rFonts w:eastAsiaTheme="minorEastAsia"/>
                <w:color w:val="000000"/>
                <w:szCs w:val="18"/>
              </w:rPr>
              <w:t xml:space="preserve">List Termination </w:t>
            </w:r>
          </w:p>
        </w:tc>
      </w:tr>
    </w:tbl>
    <w:p w14:paraId="10239677" w14:textId="77777777" w:rsidR="00CA1FF7" w:rsidRPr="00201657" w:rsidRDefault="00CA1FF7" w:rsidP="00CA1FF7">
      <w:pPr>
        <w:pStyle w:val="WG1Apost-table-space"/>
      </w:pPr>
    </w:p>
    <w:p w14:paraId="404FFE77" w14:textId="77777777" w:rsidR="00CA1FF7" w:rsidRPr="00201657" w:rsidRDefault="00CA1FF7" w:rsidP="00CA1FF7">
      <w:pPr>
        <w:pStyle w:val="IEEEStdsLevel5Header"/>
        <w:tabs>
          <w:tab w:val="clear" w:pos="900"/>
        </w:tabs>
        <w:ind w:left="0" w:firstLine="0"/>
      </w:pPr>
      <w:r>
        <w:t>SDU</w:t>
      </w:r>
      <w:r w:rsidRPr="00201657">
        <w:t xml:space="preserve"> Information Elements</w:t>
      </w:r>
    </w:p>
    <w:p w14:paraId="57E1EDA7" w14:textId="77777777" w:rsidR="00CA1FF7" w:rsidRPr="00201657" w:rsidRDefault="00CA1FF7" w:rsidP="00CA1FF7">
      <w:pPr>
        <w:pStyle w:val="PARAGRAPH"/>
      </w:pPr>
      <w:r w:rsidRPr="00201657">
        <w:rPr>
          <w:rFonts w:ascii="Times New Roman" w:eastAsiaTheme="minorEastAsia" w:hAnsi="Times New Roman" w:cs="Times New Roman"/>
          <w:color w:val="000000"/>
          <w:spacing w:val="0"/>
          <w:lang w:val="en-US" w:eastAsia="ja-JP"/>
        </w:rPr>
        <w:t xml:space="preserve">A SDU IE encapsulates upper layer payload (SDU), the content is transparent to the MAC, and it shall have the form shown in Figure 55q. Upper layer content is sent as received – no byte ordering changes are to be made. </w:t>
      </w:r>
    </w:p>
    <w:tbl>
      <w:tblPr>
        <w:tblW w:w="0" w:type="auto"/>
        <w:jc w:val="center"/>
        <w:tblBorders>
          <w:top w:val="single" w:sz="18" w:space="0" w:color="000000"/>
          <w:left w:val="single" w:sz="18" w:space="0" w:color="000000"/>
          <w:bottom w:val="single" w:sz="18" w:space="0" w:color="000000"/>
          <w:right w:val="single" w:sz="18" w:space="0" w:color="000000"/>
          <w:insideH w:val="single" w:sz="18" w:space="0" w:color="000000"/>
          <w:insideV w:val="single" w:sz="6" w:space="0" w:color="000000"/>
        </w:tblBorders>
        <w:tblLook w:val="04A0" w:firstRow="1" w:lastRow="0" w:firstColumn="1" w:lastColumn="0" w:noHBand="0" w:noVBand="1"/>
      </w:tblPr>
      <w:tblGrid>
        <w:gridCol w:w="1319"/>
        <w:gridCol w:w="1338"/>
        <w:gridCol w:w="1874"/>
        <w:gridCol w:w="2194"/>
      </w:tblGrid>
      <w:tr w:rsidR="00CA1FF7" w:rsidRPr="00201657" w14:paraId="4E352EEE" w14:textId="77777777">
        <w:trPr>
          <w:jc w:val="center"/>
        </w:trPr>
        <w:tc>
          <w:tcPr>
            <w:tcW w:w="1319" w:type="dxa"/>
            <w:vAlign w:val="center"/>
          </w:tcPr>
          <w:p w14:paraId="1166F204" w14:textId="77777777" w:rsidR="00CA1FF7" w:rsidRPr="00201657" w:rsidRDefault="00CA1FF7" w:rsidP="00EC210C">
            <w:pPr>
              <w:pStyle w:val="IEEEStdsTableColumnHead"/>
            </w:pPr>
            <w:r w:rsidRPr="00201657">
              <w:t>Bit: 0-10</w:t>
            </w:r>
          </w:p>
        </w:tc>
        <w:tc>
          <w:tcPr>
            <w:tcW w:w="1338" w:type="dxa"/>
            <w:vAlign w:val="center"/>
          </w:tcPr>
          <w:p w14:paraId="355F4ED5" w14:textId="77777777" w:rsidR="00CA1FF7" w:rsidRPr="00201657" w:rsidRDefault="00CA1FF7" w:rsidP="00EC210C">
            <w:pPr>
              <w:pStyle w:val="IEEEStdsTableColumnHead"/>
            </w:pPr>
            <w:r w:rsidRPr="00201657">
              <w:t>11-14</w:t>
            </w:r>
          </w:p>
        </w:tc>
        <w:tc>
          <w:tcPr>
            <w:tcW w:w="1874" w:type="dxa"/>
          </w:tcPr>
          <w:p w14:paraId="246010E1" w14:textId="77777777" w:rsidR="00CA1FF7" w:rsidRPr="00201657" w:rsidRDefault="00CA1FF7" w:rsidP="00EC210C">
            <w:pPr>
              <w:pStyle w:val="IEEEStdsTableColumnHead"/>
            </w:pPr>
            <w:r w:rsidRPr="00201657">
              <w:t>15</w:t>
            </w:r>
          </w:p>
        </w:tc>
        <w:tc>
          <w:tcPr>
            <w:tcW w:w="2194" w:type="dxa"/>
            <w:vAlign w:val="center"/>
          </w:tcPr>
          <w:p w14:paraId="147456DE" w14:textId="77777777" w:rsidR="00CA1FF7" w:rsidRPr="00201657" w:rsidRDefault="00CA1FF7" w:rsidP="00EC210C">
            <w:pPr>
              <w:pStyle w:val="IEEEStdsTableColumnHead"/>
            </w:pPr>
            <w:r w:rsidRPr="00201657">
              <w:t xml:space="preserve"> Octets: 0 … 2047</w:t>
            </w:r>
          </w:p>
        </w:tc>
      </w:tr>
      <w:tr w:rsidR="00CA1FF7" w:rsidRPr="00201657" w14:paraId="1BC5799D" w14:textId="77777777">
        <w:trPr>
          <w:jc w:val="center"/>
        </w:trPr>
        <w:tc>
          <w:tcPr>
            <w:tcW w:w="1319" w:type="dxa"/>
          </w:tcPr>
          <w:p w14:paraId="695647B6" w14:textId="77777777" w:rsidR="00CA1FF7" w:rsidRPr="00201657" w:rsidRDefault="00CA1FF7" w:rsidP="00EC210C">
            <w:pPr>
              <w:pStyle w:val="IEEEStdsTableData-Left"/>
            </w:pPr>
            <w:r w:rsidRPr="00201657">
              <w:t>Length</w:t>
            </w:r>
          </w:p>
        </w:tc>
        <w:tc>
          <w:tcPr>
            <w:tcW w:w="1338" w:type="dxa"/>
          </w:tcPr>
          <w:p w14:paraId="2E09F67F" w14:textId="77777777" w:rsidR="00CA1FF7" w:rsidRPr="00201657" w:rsidRDefault="00CA1FF7" w:rsidP="00EC210C">
            <w:pPr>
              <w:pStyle w:val="IEEEStdsTableData-Left"/>
              <w:jc w:val="center"/>
            </w:pPr>
            <w:r w:rsidRPr="00201657">
              <w:t>Group ID = 0</w:t>
            </w:r>
          </w:p>
        </w:tc>
        <w:tc>
          <w:tcPr>
            <w:tcW w:w="1874" w:type="dxa"/>
          </w:tcPr>
          <w:p w14:paraId="4F4236C2" w14:textId="77777777" w:rsidR="00CA1FF7" w:rsidRPr="00201657" w:rsidRDefault="00CA1FF7" w:rsidP="00EC210C">
            <w:pPr>
              <w:pStyle w:val="IEEEStdsTableData-Left"/>
            </w:pPr>
            <w:r w:rsidRPr="00201657">
              <w:t>Type = 1</w:t>
            </w:r>
          </w:p>
        </w:tc>
        <w:tc>
          <w:tcPr>
            <w:tcW w:w="2194" w:type="dxa"/>
          </w:tcPr>
          <w:p w14:paraId="3A3B9B66" w14:textId="77777777" w:rsidR="00CA1FF7" w:rsidRPr="00201657" w:rsidRDefault="00CA1FF7" w:rsidP="00EC210C">
            <w:pPr>
              <w:pStyle w:val="IEEEStdsTableData-Left"/>
            </w:pPr>
            <w:r w:rsidRPr="00201657">
              <w:t>IE Content</w:t>
            </w:r>
          </w:p>
        </w:tc>
      </w:tr>
    </w:tbl>
    <w:p w14:paraId="01D7428C" w14:textId="77777777" w:rsidR="00CA1FF7" w:rsidRPr="00201657" w:rsidRDefault="00CA1FF7" w:rsidP="00CA1FF7">
      <w:pPr>
        <w:pStyle w:val="IEEEStdsRegularFigureCaption"/>
        <w:rPr>
          <w:bCs/>
          <w:lang w:val="en-GB"/>
        </w:rPr>
      </w:pPr>
      <w:r w:rsidRPr="00201657">
        <w:t>Figure 55q—</w:t>
      </w:r>
      <w:r w:rsidRPr="00201657">
        <w:rPr>
          <w:rFonts w:eastAsiaTheme="minorEastAsia" w:cs="Arial"/>
          <w:bCs/>
          <w:color w:val="000000"/>
        </w:rPr>
        <w:t xml:space="preserve"> </w:t>
      </w:r>
      <w:r w:rsidRPr="00201657">
        <w:rPr>
          <w:bCs/>
          <w:lang w:val="en-GB"/>
        </w:rPr>
        <w:t xml:space="preserve">SDU IE </w:t>
      </w:r>
    </w:p>
    <w:p w14:paraId="3A20A56A" w14:textId="77777777" w:rsidR="00CA1FF7" w:rsidRPr="00201657" w:rsidRDefault="00CA1FF7" w:rsidP="00CA1FF7">
      <w:pPr>
        <w:pStyle w:val="PARAGRAPH"/>
      </w:pPr>
    </w:p>
    <w:p w14:paraId="1176A1F7" w14:textId="77777777" w:rsidR="00CA1FF7" w:rsidRPr="00201657" w:rsidRDefault="00CA1FF7" w:rsidP="00CA1FF7">
      <w:pPr>
        <w:pStyle w:val="IEEEStdsLevel5Header"/>
        <w:tabs>
          <w:tab w:val="clear" w:pos="900"/>
        </w:tabs>
        <w:ind w:left="0" w:firstLine="0"/>
      </w:pPr>
      <w:r>
        <w:t>MLME</w:t>
      </w:r>
      <w:r w:rsidRPr="00201657">
        <w:t xml:space="preserve"> Information Elements</w:t>
      </w:r>
    </w:p>
    <w:p w14:paraId="0F302BAB" w14:textId="77777777" w:rsidR="00CA1FF7" w:rsidRPr="00201657" w:rsidRDefault="00CA1FF7" w:rsidP="00CA1FF7">
      <w:pPr>
        <w:pStyle w:val="PARAGRAPH"/>
        <w:rPr>
          <w:rFonts w:ascii="Times New Roman" w:eastAsiaTheme="minorEastAsia" w:hAnsi="Times New Roman" w:cs="Times New Roman"/>
          <w:color w:val="000000"/>
          <w:spacing w:val="0"/>
          <w:lang w:val="en-US" w:eastAsia="ja-JP"/>
        </w:rPr>
      </w:pPr>
      <w:r w:rsidRPr="00201657">
        <w:rPr>
          <w:rFonts w:ascii="Times New Roman" w:eastAsiaTheme="minorEastAsia" w:hAnsi="Times New Roman" w:cs="Times New Roman"/>
          <w:color w:val="000000"/>
          <w:spacing w:val="0"/>
          <w:lang w:val="en-US" w:eastAsia="ja-JP"/>
        </w:rPr>
        <w:t>The MLME IE transports MAC management information. The MLME uses a nested form as shown in Figure 55r (Nested IE).</w:t>
      </w:r>
    </w:p>
    <w:tbl>
      <w:tblPr>
        <w:tblW w:w="0" w:type="auto"/>
        <w:jc w:val="center"/>
        <w:tblBorders>
          <w:top w:val="single" w:sz="18" w:space="0" w:color="000000"/>
          <w:left w:val="single" w:sz="18" w:space="0" w:color="000000"/>
          <w:bottom w:val="single" w:sz="18" w:space="0" w:color="000000"/>
          <w:right w:val="single" w:sz="18" w:space="0" w:color="000000"/>
          <w:insideH w:val="single" w:sz="18" w:space="0" w:color="000000"/>
          <w:insideV w:val="single" w:sz="6" w:space="0" w:color="000000"/>
        </w:tblBorders>
        <w:tblLook w:val="04A0" w:firstRow="1" w:lastRow="0" w:firstColumn="1" w:lastColumn="0" w:noHBand="0" w:noVBand="1"/>
      </w:tblPr>
      <w:tblGrid>
        <w:gridCol w:w="1023"/>
        <w:gridCol w:w="1108"/>
        <w:gridCol w:w="1037"/>
        <w:gridCol w:w="741"/>
        <w:gridCol w:w="873"/>
        <w:gridCol w:w="883"/>
        <w:gridCol w:w="1553"/>
        <w:gridCol w:w="1638"/>
      </w:tblGrid>
      <w:tr w:rsidR="00CA1FF7" w:rsidRPr="00201657" w14:paraId="2385CF86" w14:textId="77777777">
        <w:trPr>
          <w:jc w:val="center"/>
        </w:trPr>
        <w:tc>
          <w:tcPr>
            <w:tcW w:w="1023" w:type="dxa"/>
            <w:vAlign w:val="center"/>
          </w:tcPr>
          <w:p w14:paraId="4607F5AB" w14:textId="77777777" w:rsidR="00CA1FF7" w:rsidRPr="00201657" w:rsidRDefault="00CA1FF7" w:rsidP="00EC210C">
            <w:pPr>
              <w:pStyle w:val="IEEEStdsTableColumnHead"/>
            </w:pPr>
            <w:r w:rsidRPr="00201657">
              <w:lastRenderedPageBreak/>
              <w:t>Bit: 0-10</w:t>
            </w:r>
          </w:p>
        </w:tc>
        <w:tc>
          <w:tcPr>
            <w:tcW w:w="1108" w:type="dxa"/>
            <w:vAlign w:val="center"/>
          </w:tcPr>
          <w:p w14:paraId="3A6883F4" w14:textId="77777777" w:rsidR="00CA1FF7" w:rsidRPr="00201657" w:rsidRDefault="00CA1FF7" w:rsidP="00EC210C">
            <w:pPr>
              <w:pStyle w:val="IEEEStdsTableColumnHead"/>
            </w:pPr>
            <w:r w:rsidRPr="00201657">
              <w:t>11-14</w:t>
            </w:r>
          </w:p>
        </w:tc>
        <w:tc>
          <w:tcPr>
            <w:tcW w:w="1037" w:type="dxa"/>
          </w:tcPr>
          <w:p w14:paraId="569AF185" w14:textId="77777777" w:rsidR="00CA1FF7" w:rsidRPr="00201657" w:rsidRDefault="00CA1FF7" w:rsidP="00EC210C">
            <w:pPr>
              <w:pStyle w:val="IEEEStdsTableColumnHead"/>
            </w:pPr>
            <w:r w:rsidRPr="00201657">
              <w:t>15</w:t>
            </w:r>
          </w:p>
        </w:tc>
        <w:tc>
          <w:tcPr>
            <w:tcW w:w="2497" w:type="dxa"/>
            <w:gridSpan w:val="3"/>
          </w:tcPr>
          <w:p w14:paraId="113058E8" w14:textId="77777777" w:rsidR="00CA1FF7" w:rsidRPr="00201657" w:rsidRDefault="00CA1FF7" w:rsidP="00EC210C">
            <w:pPr>
              <w:pStyle w:val="IEEEStdsTableColumnHead"/>
            </w:pPr>
            <w:r w:rsidRPr="00201657">
              <w:t>Octets</w:t>
            </w:r>
            <w:proofErr w:type="gramStart"/>
            <w:r w:rsidRPr="00201657">
              <w:t>:2</w:t>
            </w:r>
            <w:proofErr w:type="gramEnd"/>
          </w:p>
        </w:tc>
        <w:tc>
          <w:tcPr>
            <w:tcW w:w="1553" w:type="dxa"/>
            <w:vAlign w:val="center"/>
          </w:tcPr>
          <w:p w14:paraId="06CF6ABE" w14:textId="77777777" w:rsidR="00CA1FF7" w:rsidRPr="00201657" w:rsidRDefault="00CA1FF7" w:rsidP="00EC210C">
            <w:pPr>
              <w:pStyle w:val="IEEEStdsTableColumnHead"/>
            </w:pPr>
            <w:r w:rsidRPr="00201657">
              <w:t>Variable</w:t>
            </w:r>
          </w:p>
        </w:tc>
        <w:tc>
          <w:tcPr>
            <w:tcW w:w="1638" w:type="dxa"/>
          </w:tcPr>
          <w:p w14:paraId="5E3E9FD0" w14:textId="77777777" w:rsidR="00CA1FF7" w:rsidRPr="00201657" w:rsidRDefault="00CA1FF7" w:rsidP="00EC210C">
            <w:pPr>
              <w:pStyle w:val="IEEEStdsTableColumnHead"/>
            </w:pPr>
            <w:r w:rsidRPr="00201657">
              <w:t>…</w:t>
            </w:r>
          </w:p>
        </w:tc>
      </w:tr>
      <w:tr w:rsidR="00CA1FF7" w:rsidRPr="00201657" w14:paraId="65127B0A" w14:textId="77777777">
        <w:trPr>
          <w:jc w:val="center"/>
        </w:trPr>
        <w:tc>
          <w:tcPr>
            <w:tcW w:w="1023" w:type="dxa"/>
          </w:tcPr>
          <w:p w14:paraId="5F76FCCD" w14:textId="77777777" w:rsidR="00CA1FF7" w:rsidRPr="00201657" w:rsidRDefault="00CA1FF7" w:rsidP="00EC210C">
            <w:pPr>
              <w:pStyle w:val="IEEEStdsTableData-Left"/>
            </w:pPr>
            <w:r w:rsidRPr="00201657">
              <w:t>Length = 0-2047</w:t>
            </w:r>
          </w:p>
        </w:tc>
        <w:tc>
          <w:tcPr>
            <w:tcW w:w="1108" w:type="dxa"/>
          </w:tcPr>
          <w:p w14:paraId="72CD3C5B" w14:textId="77777777" w:rsidR="00CA1FF7" w:rsidRPr="00201657" w:rsidRDefault="00CA1FF7" w:rsidP="00EC210C">
            <w:pPr>
              <w:pStyle w:val="IEEEStdsTableData-Left"/>
              <w:jc w:val="center"/>
            </w:pPr>
            <w:r w:rsidRPr="00201657">
              <w:t>Group ID = 9</w:t>
            </w:r>
          </w:p>
        </w:tc>
        <w:tc>
          <w:tcPr>
            <w:tcW w:w="1037" w:type="dxa"/>
          </w:tcPr>
          <w:p w14:paraId="469160E0" w14:textId="77777777" w:rsidR="00CA1FF7" w:rsidRPr="00201657" w:rsidRDefault="00CA1FF7" w:rsidP="00EC210C">
            <w:pPr>
              <w:pStyle w:val="IEEEStdsTableData-Left"/>
            </w:pPr>
            <w:r w:rsidRPr="00201657">
              <w:t>Type = 1</w:t>
            </w:r>
          </w:p>
        </w:tc>
        <w:tc>
          <w:tcPr>
            <w:tcW w:w="741" w:type="dxa"/>
          </w:tcPr>
          <w:p w14:paraId="523E47EB" w14:textId="77777777" w:rsidR="00CA1FF7" w:rsidRPr="00201657" w:rsidRDefault="00CA1FF7" w:rsidP="00EC210C">
            <w:pPr>
              <w:pStyle w:val="IEEEStdsTableData-Left"/>
            </w:pPr>
            <w:r w:rsidRPr="00201657">
              <w:t>Length</w:t>
            </w:r>
          </w:p>
        </w:tc>
        <w:tc>
          <w:tcPr>
            <w:tcW w:w="873" w:type="dxa"/>
          </w:tcPr>
          <w:p w14:paraId="3A59D458" w14:textId="77777777" w:rsidR="00CA1FF7" w:rsidRPr="00201657" w:rsidRDefault="00CA1FF7" w:rsidP="00EC210C">
            <w:pPr>
              <w:pStyle w:val="IEEEStdsTableData-Left"/>
            </w:pPr>
            <w:r w:rsidRPr="00201657">
              <w:t>Sub-ID</w:t>
            </w:r>
          </w:p>
        </w:tc>
        <w:tc>
          <w:tcPr>
            <w:tcW w:w="883" w:type="dxa"/>
          </w:tcPr>
          <w:p w14:paraId="233402DF" w14:textId="77777777" w:rsidR="00CA1FF7" w:rsidRPr="00201657" w:rsidRDefault="00CA1FF7" w:rsidP="00EC210C">
            <w:pPr>
              <w:pStyle w:val="IEEEStdsTableData-Left"/>
            </w:pPr>
            <w:r w:rsidRPr="00201657">
              <w:t>Type</w:t>
            </w:r>
          </w:p>
        </w:tc>
        <w:tc>
          <w:tcPr>
            <w:tcW w:w="1553" w:type="dxa"/>
          </w:tcPr>
          <w:p w14:paraId="1D5EE2C1" w14:textId="77777777" w:rsidR="00CA1FF7" w:rsidRPr="00201657" w:rsidRDefault="00CA1FF7" w:rsidP="00EC210C">
            <w:pPr>
              <w:pStyle w:val="IEEEStdsTableData-Left"/>
            </w:pPr>
            <w:r>
              <w:t>Sub-</w:t>
            </w:r>
            <w:r w:rsidRPr="00201657">
              <w:t>IE Content</w:t>
            </w:r>
          </w:p>
        </w:tc>
        <w:tc>
          <w:tcPr>
            <w:tcW w:w="1638" w:type="dxa"/>
          </w:tcPr>
          <w:p w14:paraId="5C2DD35D" w14:textId="77777777" w:rsidR="00CA1FF7" w:rsidRPr="00201657" w:rsidRDefault="00CA1FF7" w:rsidP="00EC210C">
            <w:pPr>
              <w:pStyle w:val="IEEEStdsTableData-Left"/>
            </w:pPr>
          </w:p>
        </w:tc>
      </w:tr>
      <w:tr w:rsidR="00CA1FF7" w:rsidRPr="00201657" w14:paraId="766A0D1F" w14:textId="77777777">
        <w:trPr>
          <w:jc w:val="center"/>
        </w:trPr>
        <w:tc>
          <w:tcPr>
            <w:tcW w:w="3168" w:type="dxa"/>
            <w:gridSpan w:val="3"/>
          </w:tcPr>
          <w:p w14:paraId="110709D3" w14:textId="77777777" w:rsidR="00CA1FF7" w:rsidRPr="00201657" w:rsidRDefault="00CA1FF7" w:rsidP="00EC210C">
            <w:pPr>
              <w:pStyle w:val="IEEEStdsTableData-Left"/>
              <w:jc w:val="center"/>
            </w:pPr>
            <w:r w:rsidRPr="00201657">
              <w:t>Outer IE Descriptor</w:t>
            </w:r>
          </w:p>
        </w:tc>
        <w:tc>
          <w:tcPr>
            <w:tcW w:w="2497" w:type="dxa"/>
            <w:gridSpan w:val="3"/>
          </w:tcPr>
          <w:p w14:paraId="5610994D" w14:textId="77777777" w:rsidR="00CA1FF7" w:rsidRPr="00201657" w:rsidRDefault="00CA1FF7" w:rsidP="00EC210C">
            <w:pPr>
              <w:pStyle w:val="IEEEStdsTableData-Left"/>
              <w:jc w:val="center"/>
            </w:pPr>
            <w:r w:rsidRPr="00201657">
              <w:t>Sub-IE descriptor</w:t>
            </w:r>
          </w:p>
        </w:tc>
        <w:tc>
          <w:tcPr>
            <w:tcW w:w="1553" w:type="dxa"/>
          </w:tcPr>
          <w:p w14:paraId="55D5FAE9" w14:textId="77777777" w:rsidR="00CA1FF7" w:rsidRPr="00201657" w:rsidRDefault="00CA1FF7" w:rsidP="00EC210C">
            <w:pPr>
              <w:pStyle w:val="IEEEStdsTableData-Left"/>
            </w:pPr>
          </w:p>
        </w:tc>
        <w:tc>
          <w:tcPr>
            <w:tcW w:w="1638" w:type="dxa"/>
          </w:tcPr>
          <w:p w14:paraId="0D07919E" w14:textId="77777777" w:rsidR="00CA1FF7" w:rsidRPr="00201657" w:rsidRDefault="00CA1FF7" w:rsidP="00EC210C">
            <w:pPr>
              <w:pStyle w:val="IEEEStdsTableData-Left"/>
            </w:pPr>
            <w:r w:rsidRPr="00201657">
              <w:t>Additional Sub-IEs</w:t>
            </w:r>
          </w:p>
        </w:tc>
      </w:tr>
    </w:tbl>
    <w:p w14:paraId="5D865D57" w14:textId="77777777" w:rsidR="00CA1FF7" w:rsidRPr="00201657" w:rsidRDefault="00CA1FF7" w:rsidP="00CA1FF7">
      <w:pPr>
        <w:pStyle w:val="PARAGRAPH"/>
        <w:jc w:val="center"/>
      </w:pPr>
      <w:r w:rsidRPr="00201657">
        <w:rPr>
          <w:rFonts w:eastAsiaTheme="minorEastAsia"/>
          <w:b/>
          <w:bCs/>
          <w:color w:val="000000"/>
          <w:spacing w:val="0"/>
          <w:lang w:val="en-US" w:eastAsia="ja-JP"/>
        </w:rPr>
        <w:t>Figure 55r—MLME IE</w:t>
      </w:r>
    </w:p>
    <w:p w14:paraId="06B7AED9" w14:textId="77777777" w:rsidR="00CA1FF7" w:rsidRPr="00201657" w:rsidRDefault="00CA1FF7" w:rsidP="00CA1FF7">
      <w:pPr>
        <w:pStyle w:val="PARAGRAPH"/>
        <w:rPr>
          <w:rFonts w:ascii="Times New Roman" w:eastAsiaTheme="minorEastAsia" w:hAnsi="Times New Roman" w:cs="Times New Roman"/>
          <w:color w:val="000000"/>
          <w:spacing w:val="0"/>
          <w:lang w:val="en-US" w:eastAsia="ja-JP"/>
        </w:rPr>
      </w:pPr>
      <w:r w:rsidRPr="00201657">
        <w:rPr>
          <w:rFonts w:ascii="Times New Roman" w:eastAsiaTheme="minorEastAsia" w:hAnsi="Times New Roman" w:cs="Times New Roman"/>
          <w:color w:val="000000"/>
          <w:spacing w:val="0"/>
          <w:lang w:val="en-US" w:eastAsia="ja-JP"/>
        </w:rPr>
        <w:t>Each IE nested in an MLME IE shall consist of a nested Sub-IE descriptor</w:t>
      </w:r>
      <w:r>
        <w:rPr>
          <w:rFonts w:ascii="Times New Roman" w:eastAsiaTheme="minorEastAsia" w:hAnsi="Times New Roman" w:cs="Times New Roman"/>
          <w:color w:val="000000"/>
          <w:spacing w:val="0"/>
          <w:lang w:val="en-US" w:eastAsia="ja-JP"/>
        </w:rPr>
        <w:t xml:space="preserve"> (</w:t>
      </w:r>
      <w:r>
        <w:rPr>
          <w:rFonts w:ascii="Times New Roman" w:eastAsiaTheme="minorEastAsia" w:hAnsi="Times New Roman" w:cs="Times New Roman"/>
          <w:color w:val="000000"/>
          <w:spacing w:val="0"/>
          <w:lang w:eastAsia="ja-JP"/>
        </w:rPr>
        <w:t>consisting of a length field, a Sub-ID, and a 1-bit type)</w:t>
      </w:r>
      <w:r w:rsidRPr="006269C7">
        <w:rPr>
          <w:rFonts w:ascii="Times New Roman" w:eastAsiaTheme="minorEastAsia" w:hAnsi="Times New Roman" w:cs="Times New Roman"/>
          <w:color w:val="000000"/>
          <w:spacing w:val="0"/>
          <w:lang w:eastAsia="ja-JP"/>
        </w:rPr>
        <w:t xml:space="preserve"> followed by the IE content</w:t>
      </w:r>
      <w:r w:rsidRPr="00201657">
        <w:rPr>
          <w:rFonts w:ascii="Times New Roman" w:eastAsiaTheme="minorEastAsia" w:hAnsi="Times New Roman" w:cs="Times New Roman"/>
          <w:color w:val="000000"/>
          <w:spacing w:val="0"/>
          <w:lang w:val="en-US" w:eastAsia="ja-JP"/>
        </w:rPr>
        <w:t xml:space="preserve">. Short and long forms of the nested IE are shown in Figure 55s and Figure 55t. The Sub-ID </w:t>
      </w:r>
      <w:r>
        <w:rPr>
          <w:rFonts w:ascii="Times New Roman" w:eastAsiaTheme="minorEastAsia" w:hAnsi="Times New Roman" w:cs="Times New Roman"/>
          <w:color w:val="000000"/>
          <w:spacing w:val="0"/>
          <w:lang w:val="en-US" w:eastAsia="ja-JP"/>
        </w:rPr>
        <w:t>space</w:t>
      </w:r>
      <w:r w:rsidRPr="00201657">
        <w:rPr>
          <w:rFonts w:ascii="Times New Roman" w:eastAsiaTheme="minorEastAsia" w:hAnsi="Times New Roman" w:cs="Times New Roman"/>
          <w:color w:val="000000"/>
          <w:spacing w:val="0"/>
          <w:lang w:val="en-US" w:eastAsia="ja-JP"/>
        </w:rPr>
        <w:t xml:space="preserve"> for nested </w:t>
      </w:r>
      <w:r>
        <w:rPr>
          <w:rFonts w:ascii="Times New Roman" w:eastAsiaTheme="minorEastAsia" w:hAnsi="Times New Roman" w:cs="Times New Roman"/>
          <w:color w:val="000000"/>
          <w:spacing w:val="0"/>
          <w:lang w:val="en-US" w:eastAsia="ja-JP"/>
        </w:rPr>
        <w:t xml:space="preserve">MLME </w:t>
      </w:r>
      <w:r w:rsidRPr="00201657">
        <w:rPr>
          <w:rFonts w:ascii="Times New Roman" w:eastAsiaTheme="minorEastAsia" w:hAnsi="Times New Roman" w:cs="Times New Roman"/>
          <w:color w:val="000000"/>
          <w:spacing w:val="0"/>
          <w:lang w:val="en-US" w:eastAsia="ja-JP"/>
        </w:rPr>
        <w:t>IEs broken into managed and unmanaged spaces as shown in Table 4c (short</w:t>
      </w:r>
      <w:r>
        <w:rPr>
          <w:rFonts w:ascii="Times New Roman" w:eastAsiaTheme="minorEastAsia" w:hAnsi="Times New Roman" w:cs="Times New Roman"/>
          <w:color w:val="000000"/>
          <w:spacing w:val="0"/>
          <w:lang w:val="en-US" w:eastAsia="ja-JP"/>
        </w:rPr>
        <w:t xml:space="preserve"> form) and Table 4d (long form)</w:t>
      </w:r>
      <w:r>
        <w:rPr>
          <w:rFonts w:ascii="Times New Roman" w:eastAsiaTheme="minorEastAsia" w:hAnsi="Times New Roman" w:cs="Times New Roman"/>
          <w:color w:val="000000"/>
          <w:spacing w:val="0"/>
          <w:lang w:eastAsia="ja-JP"/>
        </w:rPr>
        <w:t>.</w:t>
      </w:r>
    </w:p>
    <w:p w14:paraId="4FBB5EF2" w14:textId="77777777" w:rsidR="00CA1FF7" w:rsidRPr="00201657" w:rsidRDefault="00CA1FF7" w:rsidP="00CA1FF7">
      <w:pPr>
        <w:pStyle w:val="PARAGRAPH"/>
        <w:rPr>
          <w:rFonts w:ascii="Times New Roman" w:eastAsiaTheme="minorEastAsia" w:hAnsi="Times New Roman" w:cs="Times New Roman"/>
          <w:color w:val="000000"/>
          <w:spacing w:val="0"/>
          <w:lang w:val="en-US" w:eastAsia="ja-JP"/>
        </w:rPr>
      </w:pPr>
    </w:p>
    <w:tbl>
      <w:tblPr>
        <w:tblW w:w="0" w:type="auto"/>
        <w:jc w:val="center"/>
        <w:tblBorders>
          <w:top w:val="single" w:sz="18" w:space="0" w:color="000000"/>
          <w:left w:val="single" w:sz="18" w:space="0" w:color="000000"/>
          <w:bottom w:val="single" w:sz="18" w:space="0" w:color="000000"/>
          <w:right w:val="single" w:sz="18" w:space="0" w:color="000000"/>
          <w:insideH w:val="single" w:sz="18" w:space="0" w:color="000000"/>
          <w:insideV w:val="single" w:sz="6" w:space="0" w:color="000000"/>
        </w:tblBorders>
        <w:tblLook w:val="04A0" w:firstRow="1" w:lastRow="0" w:firstColumn="1" w:lastColumn="0" w:noHBand="0" w:noVBand="1"/>
      </w:tblPr>
      <w:tblGrid>
        <w:gridCol w:w="1319"/>
        <w:gridCol w:w="1338"/>
        <w:gridCol w:w="1874"/>
        <w:gridCol w:w="2194"/>
      </w:tblGrid>
      <w:tr w:rsidR="00CA1FF7" w:rsidRPr="00201657" w14:paraId="61B18452" w14:textId="77777777">
        <w:trPr>
          <w:jc w:val="center"/>
        </w:trPr>
        <w:tc>
          <w:tcPr>
            <w:tcW w:w="1319" w:type="dxa"/>
            <w:vAlign w:val="center"/>
          </w:tcPr>
          <w:p w14:paraId="623658E2" w14:textId="77777777" w:rsidR="00CA1FF7" w:rsidRPr="00201657" w:rsidRDefault="00CA1FF7" w:rsidP="00EC210C">
            <w:pPr>
              <w:pStyle w:val="IEEEStdsTableColumnHead"/>
            </w:pPr>
            <w:r w:rsidRPr="00201657">
              <w:t>Bit: 0-</w:t>
            </w:r>
            <w:r>
              <w:t>7</w:t>
            </w:r>
          </w:p>
        </w:tc>
        <w:tc>
          <w:tcPr>
            <w:tcW w:w="1338" w:type="dxa"/>
            <w:vAlign w:val="center"/>
          </w:tcPr>
          <w:p w14:paraId="59FCB050" w14:textId="77777777" w:rsidR="00CA1FF7" w:rsidRPr="00201657" w:rsidRDefault="00CA1FF7" w:rsidP="00EC210C">
            <w:pPr>
              <w:pStyle w:val="IEEEStdsTableColumnHead"/>
            </w:pPr>
            <w:r>
              <w:t>8</w:t>
            </w:r>
            <w:r w:rsidRPr="00201657">
              <w:t>-14</w:t>
            </w:r>
          </w:p>
        </w:tc>
        <w:tc>
          <w:tcPr>
            <w:tcW w:w="1874" w:type="dxa"/>
          </w:tcPr>
          <w:p w14:paraId="4E04E193" w14:textId="77777777" w:rsidR="00CA1FF7" w:rsidRPr="00201657" w:rsidRDefault="00CA1FF7" w:rsidP="00EC210C">
            <w:pPr>
              <w:pStyle w:val="IEEEStdsTableColumnHead"/>
            </w:pPr>
            <w:r w:rsidRPr="00201657">
              <w:t>15</w:t>
            </w:r>
          </w:p>
        </w:tc>
        <w:tc>
          <w:tcPr>
            <w:tcW w:w="2194" w:type="dxa"/>
            <w:vAlign w:val="center"/>
          </w:tcPr>
          <w:p w14:paraId="2C4EAF8D" w14:textId="77777777" w:rsidR="00CA1FF7" w:rsidRPr="00201657" w:rsidRDefault="00CA1FF7" w:rsidP="00EC210C">
            <w:pPr>
              <w:pStyle w:val="IEEEStdsTableColumnHead"/>
            </w:pPr>
            <w:r w:rsidRPr="00201657">
              <w:t xml:space="preserve"> Octets: 0 … </w:t>
            </w:r>
            <w:r>
              <w:t>255</w:t>
            </w:r>
          </w:p>
        </w:tc>
      </w:tr>
      <w:tr w:rsidR="00CA1FF7" w:rsidRPr="00201657" w14:paraId="7C4B89BD" w14:textId="77777777">
        <w:trPr>
          <w:jc w:val="center"/>
        </w:trPr>
        <w:tc>
          <w:tcPr>
            <w:tcW w:w="1319" w:type="dxa"/>
          </w:tcPr>
          <w:p w14:paraId="722E1E4B" w14:textId="77777777" w:rsidR="00CA1FF7" w:rsidRPr="00201657" w:rsidRDefault="00CA1FF7" w:rsidP="00EC210C">
            <w:pPr>
              <w:pStyle w:val="IEEEStdsTableData-Left"/>
            </w:pPr>
            <w:r w:rsidRPr="00201657">
              <w:t>Length</w:t>
            </w:r>
          </w:p>
        </w:tc>
        <w:tc>
          <w:tcPr>
            <w:tcW w:w="1338" w:type="dxa"/>
          </w:tcPr>
          <w:p w14:paraId="6E4D21A6" w14:textId="77777777" w:rsidR="00CA1FF7" w:rsidRPr="00201657" w:rsidRDefault="00CA1FF7" w:rsidP="00EC210C">
            <w:pPr>
              <w:pStyle w:val="IEEEStdsTableData-Left"/>
              <w:jc w:val="center"/>
            </w:pPr>
            <w:r w:rsidRPr="00201657">
              <w:t>Sub-ID</w:t>
            </w:r>
          </w:p>
        </w:tc>
        <w:tc>
          <w:tcPr>
            <w:tcW w:w="1874" w:type="dxa"/>
          </w:tcPr>
          <w:p w14:paraId="2010C7A1" w14:textId="77777777" w:rsidR="00CA1FF7" w:rsidRPr="00201657" w:rsidRDefault="00CA1FF7" w:rsidP="00EC210C">
            <w:pPr>
              <w:pStyle w:val="IEEEStdsTableData-Left"/>
            </w:pPr>
            <w:r w:rsidRPr="00201657">
              <w:t>Type = 0 (short)</w:t>
            </w:r>
          </w:p>
        </w:tc>
        <w:tc>
          <w:tcPr>
            <w:tcW w:w="2194" w:type="dxa"/>
          </w:tcPr>
          <w:p w14:paraId="3EC73BBD" w14:textId="77777777" w:rsidR="00CA1FF7" w:rsidRPr="00201657" w:rsidRDefault="00CA1FF7" w:rsidP="00EC210C">
            <w:pPr>
              <w:pStyle w:val="IEEEStdsTableData-Left"/>
            </w:pPr>
            <w:r w:rsidRPr="00201657">
              <w:t>IE Content</w:t>
            </w:r>
          </w:p>
        </w:tc>
      </w:tr>
    </w:tbl>
    <w:p w14:paraId="78F00DD2" w14:textId="77777777" w:rsidR="00CA1FF7" w:rsidRPr="00201657" w:rsidRDefault="00CA1FF7" w:rsidP="00CA1FF7">
      <w:pPr>
        <w:pStyle w:val="PARAGRAPH"/>
        <w:jc w:val="center"/>
        <w:rPr>
          <w:rFonts w:eastAsiaTheme="minorEastAsia"/>
          <w:b/>
          <w:bCs/>
          <w:color w:val="000000"/>
          <w:spacing w:val="0"/>
          <w:lang w:val="en-US" w:eastAsia="ja-JP"/>
        </w:rPr>
      </w:pPr>
      <w:r w:rsidRPr="00201657">
        <w:rPr>
          <w:rFonts w:eastAsiaTheme="minorEastAsia"/>
          <w:b/>
          <w:bCs/>
          <w:color w:val="000000"/>
          <w:spacing w:val="0"/>
          <w:lang w:val="en-US" w:eastAsia="ja-JP"/>
        </w:rPr>
        <w:t>Figure 55s—Short form of the nested MLME IE</w:t>
      </w:r>
    </w:p>
    <w:p w14:paraId="2C4F1C5D" w14:textId="77777777" w:rsidR="00CA1FF7" w:rsidRPr="00201657" w:rsidRDefault="00CA1FF7" w:rsidP="00CA1FF7">
      <w:pPr>
        <w:pStyle w:val="PARAGRAPH"/>
        <w:jc w:val="center"/>
        <w:rPr>
          <w:rFonts w:ascii="Times New Roman" w:eastAsiaTheme="minorEastAsia" w:hAnsi="Times New Roman" w:cs="Times New Roman"/>
          <w:color w:val="000000"/>
          <w:spacing w:val="0"/>
          <w:lang w:val="en-US" w:eastAsia="ja-JP"/>
        </w:rPr>
      </w:pPr>
    </w:p>
    <w:tbl>
      <w:tblPr>
        <w:tblW w:w="0" w:type="auto"/>
        <w:jc w:val="center"/>
        <w:tblBorders>
          <w:top w:val="single" w:sz="18" w:space="0" w:color="000000"/>
          <w:left w:val="single" w:sz="18" w:space="0" w:color="000000"/>
          <w:bottom w:val="single" w:sz="18" w:space="0" w:color="000000"/>
          <w:right w:val="single" w:sz="18" w:space="0" w:color="000000"/>
          <w:insideH w:val="single" w:sz="18" w:space="0" w:color="000000"/>
          <w:insideV w:val="single" w:sz="6" w:space="0" w:color="000000"/>
        </w:tblBorders>
        <w:tblLook w:val="04A0" w:firstRow="1" w:lastRow="0" w:firstColumn="1" w:lastColumn="0" w:noHBand="0" w:noVBand="1"/>
      </w:tblPr>
      <w:tblGrid>
        <w:gridCol w:w="1319"/>
        <w:gridCol w:w="1338"/>
        <w:gridCol w:w="1874"/>
        <w:gridCol w:w="2194"/>
      </w:tblGrid>
      <w:tr w:rsidR="00CA1FF7" w:rsidRPr="00201657" w14:paraId="72A47DE8" w14:textId="77777777">
        <w:trPr>
          <w:jc w:val="center"/>
        </w:trPr>
        <w:tc>
          <w:tcPr>
            <w:tcW w:w="1319" w:type="dxa"/>
            <w:vAlign w:val="center"/>
          </w:tcPr>
          <w:p w14:paraId="71FFE4FD" w14:textId="77777777" w:rsidR="00CA1FF7" w:rsidRPr="00201657" w:rsidRDefault="00CA1FF7" w:rsidP="00EC210C">
            <w:pPr>
              <w:pStyle w:val="IEEEStdsTableColumnHead"/>
            </w:pPr>
            <w:r w:rsidRPr="00201657">
              <w:t>Bit: 0-10</w:t>
            </w:r>
          </w:p>
        </w:tc>
        <w:tc>
          <w:tcPr>
            <w:tcW w:w="1338" w:type="dxa"/>
            <w:vAlign w:val="center"/>
          </w:tcPr>
          <w:p w14:paraId="0100A983" w14:textId="77777777" w:rsidR="00CA1FF7" w:rsidRPr="00201657" w:rsidRDefault="00CA1FF7" w:rsidP="00EC210C">
            <w:pPr>
              <w:pStyle w:val="IEEEStdsTableColumnHead"/>
            </w:pPr>
            <w:r w:rsidRPr="00201657">
              <w:t>11-14</w:t>
            </w:r>
          </w:p>
        </w:tc>
        <w:tc>
          <w:tcPr>
            <w:tcW w:w="1874" w:type="dxa"/>
          </w:tcPr>
          <w:p w14:paraId="1173B3C6" w14:textId="77777777" w:rsidR="00CA1FF7" w:rsidRPr="00201657" w:rsidRDefault="00CA1FF7" w:rsidP="00EC210C">
            <w:pPr>
              <w:pStyle w:val="IEEEStdsTableColumnHead"/>
            </w:pPr>
            <w:r w:rsidRPr="00201657">
              <w:t>15</w:t>
            </w:r>
          </w:p>
        </w:tc>
        <w:tc>
          <w:tcPr>
            <w:tcW w:w="2194" w:type="dxa"/>
            <w:vAlign w:val="center"/>
          </w:tcPr>
          <w:p w14:paraId="1EC47AB7" w14:textId="77777777" w:rsidR="00CA1FF7" w:rsidRPr="00201657" w:rsidRDefault="00CA1FF7" w:rsidP="00EC210C">
            <w:pPr>
              <w:pStyle w:val="IEEEStdsTableColumnHead"/>
            </w:pPr>
            <w:r w:rsidRPr="00201657">
              <w:t xml:space="preserve"> Octets: 0 … 2047</w:t>
            </w:r>
          </w:p>
        </w:tc>
      </w:tr>
      <w:tr w:rsidR="00CA1FF7" w:rsidRPr="00201657" w14:paraId="4A2C3880" w14:textId="77777777">
        <w:trPr>
          <w:jc w:val="center"/>
        </w:trPr>
        <w:tc>
          <w:tcPr>
            <w:tcW w:w="1319" w:type="dxa"/>
          </w:tcPr>
          <w:p w14:paraId="2B7F110D" w14:textId="77777777" w:rsidR="00CA1FF7" w:rsidRPr="00201657" w:rsidRDefault="00CA1FF7" w:rsidP="00EC210C">
            <w:pPr>
              <w:pStyle w:val="IEEEStdsTableData-Left"/>
            </w:pPr>
            <w:r w:rsidRPr="00201657">
              <w:t>Length</w:t>
            </w:r>
          </w:p>
        </w:tc>
        <w:tc>
          <w:tcPr>
            <w:tcW w:w="1338" w:type="dxa"/>
          </w:tcPr>
          <w:p w14:paraId="44BDE0D6" w14:textId="77777777" w:rsidR="00CA1FF7" w:rsidRPr="00201657" w:rsidRDefault="00CA1FF7" w:rsidP="00EC210C">
            <w:pPr>
              <w:pStyle w:val="IEEEStdsTableData-Left"/>
              <w:jc w:val="center"/>
            </w:pPr>
            <w:r w:rsidRPr="00201657">
              <w:t>Sub-ID</w:t>
            </w:r>
          </w:p>
        </w:tc>
        <w:tc>
          <w:tcPr>
            <w:tcW w:w="1874" w:type="dxa"/>
          </w:tcPr>
          <w:p w14:paraId="436745A9" w14:textId="77777777" w:rsidR="00CA1FF7" w:rsidRPr="00201657" w:rsidRDefault="00CA1FF7" w:rsidP="00EC210C">
            <w:pPr>
              <w:pStyle w:val="IEEEStdsTableData-Left"/>
            </w:pPr>
            <w:r w:rsidRPr="00201657">
              <w:t>Type = 1 (long)</w:t>
            </w:r>
          </w:p>
        </w:tc>
        <w:tc>
          <w:tcPr>
            <w:tcW w:w="2194" w:type="dxa"/>
          </w:tcPr>
          <w:p w14:paraId="6BE84F04" w14:textId="77777777" w:rsidR="00CA1FF7" w:rsidRPr="00201657" w:rsidRDefault="00CA1FF7" w:rsidP="00EC210C">
            <w:pPr>
              <w:pStyle w:val="IEEEStdsTableData-Left"/>
            </w:pPr>
            <w:r w:rsidRPr="00201657">
              <w:t>IE Content</w:t>
            </w:r>
          </w:p>
        </w:tc>
      </w:tr>
    </w:tbl>
    <w:p w14:paraId="1D805DA5" w14:textId="77777777" w:rsidR="00CA1FF7" w:rsidRPr="00201657" w:rsidRDefault="00CA1FF7" w:rsidP="00CA1FF7">
      <w:pPr>
        <w:pStyle w:val="PARAGRAPH"/>
        <w:jc w:val="center"/>
        <w:rPr>
          <w:rFonts w:eastAsiaTheme="minorEastAsia"/>
          <w:b/>
          <w:bCs/>
          <w:color w:val="000000"/>
          <w:spacing w:val="0"/>
          <w:lang w:val="en-US" w:eastAsia="ja-JP"/>
        </w:rPr>
      </w:pPr>
      <w:r w:rsidRPr="00201657">
        <w:rPr>
          <w:rFonts w:eastAsiaTheme="minorEastAsia"/>
          <w:b/>
          <w:bCs/>
          <w:color w:val="000000"/>
          <w:spacing w:val="0"/>
          <w:lang w:val="en-US" w:eastAsia="ja-JP"/>
        </w:rPr>
        <w:t>Figure 55t—Long form of the nested MLME IE</w:t>
      </w:r>
    </w:p>
    <w:p w14:paraId="60953FEE" w14:textId="77777777" w:rsidR="00CA1FF7" w:rsidRPr="00201657" w:rsidRDefault="00CA1FF7" w:rsidP="00CA1FF7">
      <w:pPr>
        <w:pStyle w:val="PARAGRAPH"/>
        <w:rPr>
          <w:rFonts w:eastAsiaTheme="minorEastAsia"/>
          <w:b/>
          <w:bCs/>
          <w:color w:val="000000"/>
          <w:spacing w:val="0"/>
          <w:lang w:val="en-US" w:eastAsia="ja-JP"/>
        </w:rPr>
      </w:pPr>
    </w:p>
    <w:p w14:paraId="58C2881E" w14:textId="77777777" w:rsidR="00CA1FF7" w:rsidRPr="00201657" w:rsidRDefault="00CA1FF7" w:rsidP="00CA1FF7">
      <w:pPr>
        <w:pStyle w:val="IEEEStdsRegularTableCaption"/>
      </w:pPr>
      <w:r w:rsidRPr="00201657">
        <w:t>Table 4c—</w:t>
      </w:r>
      <w:r w:rsidRPr="00201657">
        <w:rPr>
          <w:rFonts w:eastAsiaTheme="minorEastAsia" w:cs="Arial"/>
          <w:bCs/>
          <w:color w:val="000000"/>
        </w:rPr>
        <w:t xml:space="preserve"> </w:t>
      </w:r>
      <w:r w:rsidRPr="00201657">
        <w:rPr>
          <w:bCs/>
          <w:lang w:val="en-GB"/>
        </w:rPr>
        <w:t>Sub-ID allocation for short form</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1092"/>
        <w:gridCol w:w="1099"/>
        <w:gridCol w:w="2250"/>
        <w:gridCol w:w="3541"/>
      </w:tblGrid>
      <w:tr w:rsidR="00CA1FF7" w:rsidRPr="00201657" w14:paraId="6F7E9C4F" w14:textId="77777777">
        <w:trPr>
          <w:jc w:val="center"/>
        </w:trPr>
        <w:tc>
          <w:tcPr>
            <w:tcW w:w="1092" w:type="dxa"/>
            <w:tcBorders>
              <w:top w:val="single" w:sz="18" w:space="0" w:color="000000"/>
              <w:left w:val="single" w:sz="18" w:space="0" w:color="000000"/>
              <w:bottom w:val="single" w:sz="18" w:space="0" w:color="000000"/>
            </w:tcBorders>
            <w:shd w:val="clear" w:color="auto" w:fill="auto"/>
            <w:vAlign w:val="center"/>
          </w:tcPr>
          <w:p w14:paraId="39ECCE00" w14:textId="77777777" w:rsidR="00CA1FF7" w:rsidRPr="00201657" w:rsidRDefault="00CA1FF7" w:rsidP="00EC210C">
            <w:pPr>
              <w:pStyle w:val="IEEEStdsTableColumnHead"/>
            </w:pPr>
            <w:r w:rsidRPr="00201657">
              <w:t xml:space="preserve">Sub-ID Value </w:t>
            </w:r>
          </w:p>
        </w:tc>
        <w:tc>
          <w:tcPr>
            <w:tcW w:w="1099" w:type="dxa"/>
            <w:tcBorders>
              <w:top w:val="single" w:sz="18" w:space="0" w:color="000000"/>
              <w:bottom w:val="single" w:sz="18" w:space="0" w:color="000000"/>
            </w:tcBorders>
            <w:shd w:val="clear" w:color="auto" w:fill="auto"/>
            <w:vAlign w:val="center"/>
          </w:tcPr>
          <w:p w14:paraId="4CA7AD71" w14:textId="77777777" w:rsidR="00CA1FF7" w:rsidRPr="00201657" w:rsidRDefault="00CA1FF7" w:rsidP="00EC210C">
            <w:pPr>
              <w:pStyle w:val="IEEEStdsTableColumnHead"/>
            </w:pPr>
            <w:r w:rsidRPr="00201657">
              <w:t>Content Length</w:t>
            </w:r>
          </w:p>
        </w:tc>
        <w:tc>
          <w:tcPr>
            <w:tcW w:w="2250" w:type="dxa"/>
            <w:tcBorders>
              <w:top w:val="single" w:sz="18" w:space="0" w:color="000000"/>
              <w:bottom w:val="single" w:sz="18" w:space="0" w:color="000000"/>
            </w:tcBorders>
          </w:tcPr>
          <w:p w14:paraId="57B5A0EA" w14:textId="77777777" w:rsidR="00CA1FF7" w:rsidRPr="00201657" w:rsidRDefault="00CA1FF7" w:rsidP="00EC210C">
            <w:pPr>
              <w:pStyle w:val="IEEEStdsTableColumnHead"/>
            </w:pPr>
            <w:r w:rsidRPr="00201657">
              <w:t>Name</w:t>
            </w:r>
          </w:p>
        </w:tc>
        <w:tc>
          <w:tcPr>
            <w:tcW w:w="3541" w:type="dxa"/>
            <w:tcBorders>
              <w:top w:val="single" w:sz="18" w:space="0" w:color="000000"/>
              <w:bottom w:val="single" w:sz="18" w:space="0" w:color="000000"/>
              <w:right w:val="single" w:sz="18" w:space="0" w:color="000000"/>
            </w:tcBorders>
            <w:shd w:val="clear" w:color="auto" w:fill="auto"/>
            <w:vAlign w:val="center"/>
          </w:tcPr>
          <w:p w14:paraId="6DEB1B2E" w14:textId="77777777" w:rsidR="00CA1FF7" w:rsidRPr="00201657" w:rsidRDefault="00CA1FF7" w:rsidP="00EC210C">
            <w:pPr>
              <w:pStyle w:val="IEEEStdsTableColumnHead"/>
            </w:pPr>
            <w:r w:rsidRPr="00201657">
              <w:t>Description</w:t>
            </w:r>
          </w:p>
        </w:tc>
      </w:tr>
      <w:tr w:rsidR="00CA1FF7" w:rsidRPr="00201657" w14:paraId="424C5950" w14:textId="77777777">
        <w:trPr>
          <w:jc w:val="center"/>
        </w:trPr>
        <w:tc>
          <w:tcPr>
            <w:tcW w:w="1092" w:type="dxa"/>
            <w:tcBorders>
              <w:left w:val="single" w:sz="18" w:space="0" w:color="000000"/>
            </w:tcBorders>
            <w:shd w:val="clear" w:color="auto" w:fill="auto"/>
          </w:tcPr>
          <w:p w14:paraId="673F726A" w14:textId="77777777" w:rsidR="00CA1FF7" w:rsidRPr="00201657" w:rsidRDefault="00CA1FF7" w:rsidP="00EC210C">
            <w:pPr>
              <w:pStyle w:val="IEEEStdsTableData-Left"/>
            </w:pPr>
            <w:r>
              <w:rPr>
                <w:rFonts w:eastAsiaTheme="minorEastAsia"/>
                <w:color w:val="000000"/>
                <w:szCs w:val="18"/>
              </w:rPr>
              <w:t>0x00</w:t>
            </w:r>
            <w:r w:rsidRPr="00201657">
              <w:rPr>
                <w:rFonts w:eastAsiaTheme="minorEastAsia"/>
                <w:color w:val="000000"/>
                <w:szCs w:val="18"/>
              </w:rPr>
              <w:t>-0x19</w:t>
            </w:r>
          </w:p>
        </w:tc>
        <w:tc>
          <w:tcPr>
            <w:tcW w:w="1099" w:type="dxa"/>
            <w:shd w:val="clear" w:color="auto" w:fill="auto"/>
          </w:tcPr>
          <w:p w14:paraId="0815461F" w14:textId="77777777" w:rsidR="00CA1FF7" w:rsidRPr="00201657" w:rsidRDefault="00CA1FF7" w:rsidP="00EC210C">
            <w:pPr>
              <w:pStyle w:val="IEEEStdsTableData-Left"/>
              <w:jc w:val="center"/>
            </w:pPr>
            <w:r w:rsidRPr="00201657">
              <w:rPr>
                <w:rFonts w:eastAsiaTheme="minorEastAsia"/>
                <w:color w:val="000000"/>
              </w:rPr>
              <w:t>—</w:t>
            </w:r>
          </w:p>
        </w:tc>
        <w:tc>
          <w:tcPr>
            <w:tcW w:w="2250" w:type="dxa"/>
          </w:tcPr>
          <w:p w14:paraId="332FBF2C" w14:textId="77777777" w:rsidR="00CA1FF7" w:rsidRPr="00201657" w:rsidRDefault="00CA1FF7" w:rsidP="00EC210C">
            <w:pPr>
              <w:pStyle w:val="IEEEStdsTableData-Left"/>
            </w:pPr>
            <w:r w:rsidRPr="00201657">
              <w:rPr>
                <w:rFonts w:eastAsiaTheme="minorEastAsia"/>
                <w:color w:val="000000"/>
                <w:szCs w:val="18"/>
              </w:rPr>
              <w:t>Reserved</w:t>
            </w:r>
          </w:p>
        </w:tc>
        <w:tc>
          <w:tcPr>
            <w:tcW w:w="3541" w:type="dxa"/>
            <w:tcBorders>
              <w:right w:val="single" w:sz="18" w:space="0" w:color="000000"/>
            </w:tcBorders>
            <w:shd w:val="clear" w:color="auto" w:fill="auto"/>
          </w:tcPr>
          <w:p w14:paraId="49C5BF65" w14:textId="77777777" w:rsidR="00CA1FF7" w:rsidRPr="00201657" w:rsidRDefault="00CA1FF7" w:rsidP="00EC210C">
            <w:pPr>
              <w:pStyle w:val="IEEEStdsTableData-Left"/>
              <w:rPr>
                <w:noProof/>
              </w:rPr>
            </w:pPr>
            <w:r w:rsidRPr="00201657">
              <w:rPr>
                <w:rFonts w:eastAsiaTheme="minorEastAsia"/>
                <w:color w:val="000000"/>
              </w:rPr>
              <w:t>—</w:t>
            </w:r>
          </w:p>
        </w:tc>
      </w:tr>
      <w:tr w:rsidR="00CA1FF7" w:rsidRPr="00201657" w14:paraId="5183748C" w14:textId="77777777">
        <w:trPr>
          <w:jc w:val="center"/>
        </w:trPr>
        <w:tc>
          <w:tcPr>
            <w:tcW w:w="1092" w:type="dxa"/>
            <w:tcBorders>
              <w:left w:val="single" w:sz="18" w:space="0" w:color="000000"/>
            </w:tcBorders>
            <w:shd w:val="clear" w:color="auto" w:fill="auto"/>
          </w:tcPr>
          <w:p w14:paraId="060B20D1" w14:textId="77777777" w:rsidR="00CA1FF7" w:rsidRPr="00201657" w:rsidRDefault="00CA1FF7" w:rsidP="00EC210C">
            <w:pPr>
              <w:pStyle w:val="IEEEStdsTableData-Left"/>
            </w:pPr>
            <w:r w:rsidRPr="00201657">
              <w:rPr>
                <w:rFonts w:eastAsiaTheme="minorEastAsia"/>
                <w:color w:val="000000"/>
                <w:szCs w:val="18"/>
              </w:rPr>
              <w:t>0x1a</w:t>
            </w:r>
          </w:p>
        </w:tc>
        <w:tc>
          <w:tcPr>
            <w:tcW w:w="1099" w:type="dxa"/>
            <w:shd w:val="clear" w:color="auto" w:fill="auto"/>
          </w:tcPr>
          <w:p w14:paraId="73F6A1BA" w14:textId="77777777" w:rsidR="00CA1FF7" w:rsidRPr="00201657" w:rsidRDefault="00CA1FF7" w:rsidP="00EC210C">
            <w:pPr>
              <w:pStyle w:val="IEEEStdsTableData-Left"/>
              <w:jc w:val="center"/>
              <w:rPr>
                <w:noProof/>
              </w:rPr>
            </w:pPr>
            <w:r w:rsidRPr="00201657">
              <w:rPr>
                <w:rFonts w:eastAsiaTheme="minorEastAsia"/>
                <w:color w:val="000000"/>
                <w:szCs w:val="18"/>
              </w:rPr>
              <w:t>6</w:t>
            </w:r>
          </w:p>
        </w:tc>
        <w:tc>
          <w:tcPr>
            <w:tcW w:w="2250" w:type="dxa"/>
          </w:tcPr>
          <w:p w14:paraId="57A7586D" w14:textId="77777777" w:rsidR="00CA1FF7" w:rsidRPr="00201657" w:rsidRDefault="00CA1FF7" w:rsidP="00EC210C">
            <w:pPr>
              <w:pStyle w:val="IEEEStdsTableData-Left"/>
            </w:pPr>
            <w:r w:rsidRPr="00201657">
              <w:rPr>
                <w:rFonts w:eastAsiaTheme="minorEastAsia"/>
                <w:color w:val="000000"/>
                <w:szCs w:val="18"/>
              </w:rPr>
              <w:t>TSCH Synchronization</w:t>
            </w:r>
          </w:p>
        </w:tc>
        <w:tc>
          <w:tcPr>
            <w:tcW w:w="3541" w:type="dxa"/>
            <w:tcBorders>
              <w:right w:val="single" w:sz="18" w:space="0" w:color="000000"/>
            </w:tcBorders>
            <w:shd w:val="clear" w:color="auto" w:fill="auto"/>
          </w:tcPr>
          <w:p w14:paraId="49F8312D" w14:textId="77777777" w:rsidR="00CA1FF7" w:rsidRPr="00201657" w:rsidRDefault="00CA1FF7" w:rsidP="00EC210C">
            <w:pPr>
              <w:pStyle w:val="IEEEStdsTableData-Left"/>
              <w:rPr>
                <w:noProof/>
              </w:rPr>
            </w:pPr>
            <w:r w:rsidRPr="00201657">
              <w:rPr>
                <w:rFonts w:eastAsiaTheme="minorEastAsia"/>
                <w:color w:val="000000"/>
                <w:szCs w:val="18"/>
              </w:rPr>
              <w:t xml:space="preserve">Information to synchronize to a TSCH network. ASN of TSCH device and its join </w:t>
            </w:r>
            <w:proofErr w:type="spellStart"/>
            <w:r w:rsidRPr="00201657">
              <w:rPr>
                <w:rFonts w:eastAsiaTheme="minorEastAsia"/>
                <w:color w:val="000000"/>
                <w:szCs w:val="18"/>
              </w:rPr>
              <w:t>prority</w:t>
            </w:r>
            <w:proofErr w:type="spellEnd"/>
            <w:r w:rsidRPr="00201657">
              <w:rPr>
                <w:rFonts w:eastAsiaTheme="minorEastAsia"/>
                <w:color w:val="000000"/>
                <w:szCs w:val="18"/>
              </w:rPr>
              <w:t xml:space="preserve"> (see 5.2.4.</w:t>
            </w:r>
            <w:r>
              <w:rPr>
                <w:rFonts w:eastAsiaTheme="minorEastAsia"/>
                <w:color w:val="000000"/>
                <w:szCs w:val="18"/>
              </w:rPr>
              <w:t>4</w:t>
            </w:r>
            <w:r w:rsidRPr="00201657">
              <w:rPr>
                <w:rFonts w:eastAsiaTheme="minorEastAsia"/>
                <w:color w:val="000000"/>
                <w:szCs w:val="18"/>
              </w:rPr>
              <w:t>.8)</w:t>
            </w:r>
          </w:p>
        </w:tc>
      </w:tr>
      <w:tr w:rsidR="00CA1FF7" w:rsidRPr="00201657" w14:paraId="42D37643" w14:textId="77777777">
        <w:trPr>
          <w:jc w:val="center"/>
        </w:trPr>
        <w:tc>
          <w:tcPr>
            <w:tcW w:w="1092" w:type="dxa"/>
            <w:tcBorders>
              <w:left w:val="single" w:sz="18" w:space="0" w:color="000000"/>
            </w:tcBorders>
            <w:shd w:val="clear" w:color="auto" w:fill="auto"/>
          </w:tcPr>
          <w:p w14:paraId="3B1AF999" w14:textId="77777777" w:rsidR="00CA1FF7" w:rsidRPr="00201657" w:rsidRDefault="00CA1FF7" w:rsidP="00EC210C">
            <w:pPr>
              <w:pStyle w:val="IEEEStdsTableData-Left"/>
            </w:pPr>
            <w:r w:rsidRPr="00201657">
              <w:rPr>
                <w:rFonts w:eastAsiaTheme="minorEastAsia"/>
                <w:color w:val="000000"/>
                <w:szCs w:val="18"/>
              </w:rPr>
              <w:t>0x1b</w:t>
            </w:r>
          </w:p>
        </w:tc>
        <w:tc>
          <w:tcPr>
            <w:tcW w:w="1099" w:type="dxa"/>
            <w:shd w:val="clear" w:color="auto" w:fill="auto"/>
          </w:tcPr>
          <w:p w14:paraId="14E63B26" w14:textId="77777777" w:rsidR="00CA1FF7" w:rsidRPr="00201657" w:rsidRDefault="00CA1FF7" w:rsidP="00EC210C">
            <w:pPr>
              <w:pStyle w:val="IEEEStdsTableData-Left"/>
              <w:jc w:val="center"/>
            </w:pPr>
            <w:proofErr w:type="gramStart"/>
            <w:r w:rsidRPr="00201657">
              <w:rPr>
                <w:rFonts w:eastAsiaTheme="minorEastAsia"/>
                <w:color w:val="000000"/>
                <w:szCs w:val="18"/>
              </w:rPr>
              <w:t>variable</w:t>
            </w:r>
            <w:proofErr w:type="gramEnd"/>
          </w:p>
        </w:tc>
        <w:tc>
          <w:tcPr>
            <w:tcW w:w="2250" w:type="dxa"/>
          </w:tcPr>
          <w:p w14:paraId="5F77EF1A" w14:textId="77777777" w:rsidR="00CA1FF7" w:rsidRPr="00201657" w:rsidRDefault="00CA1FF7" w:rsidP="00EC210C">
            <w:pPr>
              <w:pStyle w:val="IEEEStdsTableData-Left"/>
            </w:pPr>
            <w:r w:rsidRPr="00201657">
              <w:rPr>
                <w:rFonts w:eastAsiaTheme="minorEastAsia"/>
                <w:color w:val="000000"/>
                <w:szCs w:val="18"/>
              </w:rPr>
              <w:t xml:space="preserve">TSCH </w:t>
            </w:r>
            <w:proofErr w:type="spellStart"/>
            <w:r w:rsidRPr="00201657">
              <w:rPr>
                <w:rFonts w:eastAsiaTheme="minorEastAsia"/>
                <w:color w:val="000000"/>
                <w:szCs w:val="18"/>
              </w:rPr>
              <w:t>Slotframe</w:t>
            </w:r>
            <w:proofErr w:type="spellEnd"/>
            <w:r w:rsidRPr="00201657">
              <w:rPr>
                <w:rFonts w:eastAsiaTheme="minorEastAsia"/>
                <w:color w:val="000000"/>
                <w:szCs w:val="18"/>
              </w:rPr>
              <w:t xml:space="preserve"> and Link</w:t>
            </w:r>
          </w:p>
        </w:tc>
        <w:tc>
          <w:tcPr>
            <w:tcW w:w="3541" w:type="dxa"/>
            <w:tcBorders>
              <w:right w:val="single" w:sz="18" w:space="0" w:color="000000"/>
            </w:tcBorders>
            <w:shd w:val="clear" w:color="auto" w:fill="auto"/>
          </w:tcPr>
          <w:p w14:paraId="171CB188" w14:textId="77777777" w:rsidR="00CA1FF7" w:rsidRPr="00201657" w:rsidRDefault="00CA1FF7" w:rsidP="00EC210C">
            <w:pPr>
              <w:pStyle w:val="IEEEStdsTableData-Left"/>
              <w:rPr>
                <w:noProof/>
              </w:rPr>
            </w:pPr>
            <w:proofErr w:type="spellStart"/>
            <w:r w:rsidRPr="00201657">
              <w:rPr>
                <w:rFonts w:eastAsiaTheme="minorEastAsia"/>
                <w:color w:val="000000"/>
                <w:szCs w:val="18"/>
              </w:rPr>
              <w:t>Slotframe</w:t>
            </w:r>
            <w:proofErr w:type="spellEnd"/>
            <w:r w:rsidRPr="00201657">
              <w:rPr>
                <w:rFonts w:eastAsiaTheme="minorEastAsia"/>
                <w:color w:val="000000"/>
                <w:szCs w:val="18"/>
              </w:rPr>
              <w:t xml:space="preserve"> and link information for joining a TSCH device (see 5.2.4.</w:t>
            </w:r>
            <w:r>
              <w:rPr>
                <w:rFonts w:eastAsiaTheme="minorEastAsia"/>
                <w:color w:val="000000"/>
                <w:szCs w:val="18"/>
              </w:rPr>
              <w:t>4</w:t>
            </w:r>
            <w:r w:rsidRPr="00201657">
              <w:rPr>
                <w:rFonts w:eastAsiaTheme="minorEastAsia"/>
                <w:color w:val="000000"/>
                <w:szCs w:val="18"/>
              </w:rPr>
              <w:t>.9)</w:t>
            </w:r>
          </w:p>
        </w:tc>
      </w:tr>
      <w:tr w:rsidR="00CA1FF7" w:rsidRPr="00201657" w14:paraId="4D32A1C8" w14:textId="77777777">
        <w:trPr>
          <w:trHeight w:val="885"/>
          <w:jc w:val="center"/>
        </w:trPr>
        <w:tc>
          <w:tcPr>
            <w:tcW w:w="1092" w:type="dxa"/>
            <w:tcBorders>
              <w:left w:val="single" w:sz="18" w:space="0" w:color="000000"/>
            </w:tcBorders>
            <w:shd w:val="clear" w:color="auto" w:fill="auto"/>
          </w:tcPr>
          <w:p w14:paraId="456CC999" w14:textId="77777777" w:rsidR="00CA1FF7" w:rsidRPr="00201657" w:rsidRDefault="00CA1FF7" w:rsidP="00EC210C">
            <w:pPr>
              <w:pStyle w:val="IEEEStdsTableData-Left"/>
            </w:pPr>
            <w:r w:rsidRPr="00201657">
              <w:rPr>
                <w:rFonts w:eastAsiaTheme="minorEastAsia"/>
                <w:color w:val="000000"/>
                <w:szCs w:val="18"/>
              </w:rPr>
              <w:t>0x1c</w:t>
            </w:r>
          </w:p>
        </w:tc>
        <w:tc>
          <w:tcPr>
            <w:tcW w:w="1099" w:type="dxa"/>
            <w:shd w:val="clear" w:color="auto" w:fill="auto"/>
          </w:tcPr>
          <w:p w14:paraId="797EC394" w14:textId="77777777" w:rsidR="00CA1FF7" w:rsidRPr="00201657" w:rsidRDefault="00CA1FF7" w:rsidP="00EC210C">
            <w:pPr>
              <w:pStyle w:val="IEEEStdsTableData-Left"/>
              <w:jc w:val="center"/>
            </w:pPr>
            <w:proofErr w:type="gramStart"/>
            <w:r w:rsidRPr="00201657">
              <w:rPr>
                <w:rFonts w:eastAsiaTheme="minorEastAsia"/>
                <w:color w:val="000000"/>
                <w:szCs w:val="18"/>
              </w:rPr>
              <w:t>variable</w:t>
            </w:r>
            <w:proofErr w:type="gramEnd"/>
          </w:p>
        </w:tc>
        <w:tc>
          <w:tcPr>
            <w:tcW w:w="2250" w:type="dxa"/>
          </w:tcPr>
          <w:p w14:paraId="0F21EC2C" w14:textId="77777777" w:rsidR="00CA1FF7" w:rsidRPr="00201657" w:rsidRDefault="00CA1FF7" w:rsidP="00EC210C">
            <w:pPr>
              <w:pStyle w:val="IEEEStdsTableData-Left"/>
            </w:pPr>
            <w:r w:rsidRPr="00201657">
              <w:rPr>
                <w:rFonts w:eastAsiaTheme="minorEastAsia"/>
                <w:color w:val="000000"/>
                <w:szCs w:val="18"/>
              </w:rPr>
              <w:t>TSCH Timeslot</w:t>
            </w:r>
          </w:p>
        </w:tc>
        <w:tc>
          <w:tcPr>
            <w:tcW w:w="3541" w:type="dxa"/>
            <w:tcBorders>
              <w:right w:val="single" w:sz="18" w:space="0" w:color="000000"/>
            </w:tcBorders>
            <w:shd w:val="clear" w:color="auto" w:fill="auto"/>
          </w:tcPr>
          <w:p w14:paraId="236DFA93" w14:textId="77777777" w:rsidR="00CA1FF7" w:rsidRPr="00201657" w:rsidRDefault="00CA1FF7" w:rsidP="00EC210C">
            <w:pPr>
              <w:pStyle w:val="IEEEStdsTableData-Left"/>
              <w:rPr>
                <w:noProof/>
              </w:rPr>
            </w:pPr>
            <w:r w:rsidRPr="00201657">
              <w:rPr>
                <w:rFonts w:eastAsiaTheme="minorEastAsia"/>
                <w:color w:val="000000"/>
                <w:szCs w:val="18"/>
              </w:rPr>
              <w:t>Timeslot template being used by the TSCH device (see 5.2.4.</w:t>
            </w:r>
            <w:r>
              <w:rPr>
                <w:rFonts w:eastAsiaTheme="minorEastAsia"/>
                <w:color w:val="000000"/>
                <w:szCs w:val="18"/>
              </w:rPr>
              <w:t>4</w:t>
            </w:r>
            <w:r w:rsidRPr="00201657">
              <w:rPr>
                <w:rFonts w:eastAsiaTheme="minorEastAsia"/>
                <w:color w:val="000000"/>
                <w:szCs w:val="18"/>
              </w:rPr>
              <w:t>.10)</w:t>
            </w:r>
          </w:p>
        </w:tc>
      </w:tr>
      <w:tr w:rsidR="00CA1FF7" w:rsidRPr="00201657" w14:paraId="3E016813" w14:textId="77777777">
        <w:trPr>
          <w:jc w:val="center"/>
        </w:trPr>
        <w:tc>
          <w:tcPr>
            <w:tcW w:w="1092" w:type="dxa"/>
            <w:tcBorders>
              <w:left w:val="single" w:sz="18" w:space="0" w:color="000000"/>
            </w:tcBorders>
            <w:shd w:val="clear" w:color="auto" w:fill="auto"/>
          </w:tcPr>
          <w:p w14:paraId="2A756154" w14:textId="77777777" w:rsidR="00CA1FF7" w:rsidRPr="00201657" w:rsidRDefault="00CA1FF7" w:rsidP="00EC210C">
            <w:pPr>
              <w:pStyle w:val="IEEEStdsTableData-Left"/>
            </w:pPr>
            <w:r w:rsidRPr="00201657">
              <w:rPr>
                <w:rFonts w:eastAsiaTheme="minorEastAsia"/>
                <w:color w:val="000000"/>
                <w:szCs w:val="18"/>
              </w:rPr>
              <w:t>0x1d</w:t>
            </w:r>
          </w:p>
        </w:tc>
        <w:tc>
          <w:tcPr>
            <w:tcW w:w="1099" w:type="dxa"/>
            <w:shd w:val="clear" w:color="auto" w:fill="auto"/>
          </w:tcPr>
          <w:p w14:paraId="7423AE07" w14:textId="77777777" w:rsidR="00CA1FF7" w:rsidRPr="00201657" w:rsidRDefault="00CA1FF7" w:rsidP="00EC210C">
            <w:pPr>
              <w:pStyle w:val="IEEEStdsTableData-Left"/>
              <w:jc w:val="center"/>
            </w:pPr>
            <w:r w:rsidRPr="00201657">
              <w:rPr>
                <w:rFonts w:eastAsiaTheme="minorEastAsia"/>
                <w:color w:val="000000"/>
                <w:szCs w:val="18"/>
              </w:rPr>
              <w:t>5</w:t>
            </w:r>
          </w:p>
        </w:tc>
        <w:tc>
          <w:tcPr>
            <w:tcW w:w="2250" w:type="dxa"/>
          </w:tcPr>
          <w:p w14:paraId="17D82C92" w14:textId="77777777" w:rsidR="00CA1FF7" w:rsidRPr="00201657" w:rsidRDefault="00CA1FF7" w:rsidP="00EC210C">
            <w:pPr>
              <w:pStyle w:val="IEEEStdsTableData-Left"/>
            </w:pPr>
            <w:r w:rsidRPr="00201657">
              <w:rPr>
                <w:rFonts w:eastAsiaTheme="minorEastAsia"/>
                <w:color w:val="000000"/>
                <w:szCs w:val="18"/>
              </w:rPr>
              <w:t>Hopping Timing</w:t>
            </w:r>
          </w:p>
        </w:tc>
        <w:tc>
          <w:tcPr>
            <w:tcW w:w="3541" w:type="dxa"/>
            <w:tcBorders>
              <w:right w:val="single" w:sz="18" w:space="0" w:color="000000"/>
            </w:tcBorders>
            <w:shd w:val="clear" w:color="auto" w:fill="auto"/>
          </w:tcPr>
          <w:p w14:paraId="5B32916A" w14:textId="77777777" w:rsidR="00CA1FF7" w:rsidRPr="00201657" w:rsidRDefault="00CA1FF7" w:rsidP="00EC210C">
            <w:pPr>
              <w:pStyle w:val="IEEEStdsTableData-Left"/>
              <w:rPr>
                <w:noProof/>
              </w:rPr>
            </w:pPr>
            <w:r w:rsidRPr="00201657">
              <w:rPr>
                <w:rFonts w:eastAsiaTheme="minorEastAsia"/>
                <w:color w:val="000000"/>
                <w:szCs w:val="18"/>
              </w:rPr>
              <w:t xml:space="preserve">Timing information used to synchronize to an </w:t>
            </w:r>
            <w:proofErr w:type="spellStart"/>
            <w:r w:rsidRPr="00201657">
              <w:rPr>
                <w:rFonts w:eastAsiaTheme="minorEastAsia"/>
                <w:color w:val="000000"/>
                <w:szCs w:val="18"/>
              </w:rPr>
              <w:t>unslotted</w:t>
            </w:r>
            <w:proofErr w:type="spellEnd"/>
            <w:r w:rsidRPr="00201657">
              <w:rPr>
                <w:rFonts w:eastAsiaTheme="minorEastAsia"/>
                <w:color w:val="000000"/>
                <w:szCs w:val="18"/>
              </w:rPr>
              <w:t xml:space="preserve"> hopper (see 5.2.4.</w:t>
            </w:r>
            <w:r>
              <w:rPr>
                <w:rFonts w:eastAsiaTheme="minorEastAsia"/>
                <w:color w:val="000000"/>
                <w:szCs w:val="18"/>
              </w:rPr>
              <w:t>4</w:t>
            </w:r>
            <w:r w:rsidRPr="00201657">
              <w:rPr>
                <w:rFonts w:eastAsiaTheme="minorEastAsia"/>
                <w:color w:val="000000"/>
                <w:szCs w:val="18"/>
              </w:rPr>
              <w:t>.12)</w:t>
            </w:r>
          </w:p>
        </w:tc>
      </w:tr>
      <w:tr w:rsidR="00CA1FF7" w:rsidRPr="00201657" w14:paraId="32BB6724" w14:textId="77777777">
        <w:trPr>
          <w:jc w:val="center"/>
        </w:trPr>
        <w:tc>
          <w:tcPr>
            <w:tcW w:w="1092" w:type="dxa"/>
            <w:tcBorders>
              <w:left w:val="single" w:sz="18" w:space="0" w:color="000000"/>
            </w:tcBorders>
            <w:shd w:val="clear" w:color="auto" w:fill="auto"/>
          </w:tcPr>
          <w:p w14:paraId="57026F34" w14:textId="77777777" w:rsidR="00CA1FF7" w:rsidRPr="00201657" w:rsidRDefault="00CA1FF7" w:rsidP="00EC210C">
            <w:pPr>
              <w:pStyle w:val="IEEEStdsTableData-Left"/>
            </w:pPr>
            <w:r w:rsidRPr="00201657">
              <w:rPr>
                <w:rFonts w:eastAsiaTheme="minorEastAsia"/>
                <w:color w:val="000000"/>
                <w:szCs w:val="18"/>
              </w:rPr>
              <w:t>0x1e</w:t>
            </w:r>
          </w:p>
        </w:tc>
        <w:tc>
          <w:tcPr>
            <w:tcW w:w="1099" w:type="dxa"/>
            <w:shd w:val="clear" w:color="auto" w:fill="auto"/>
          </w:tcPr>
          <w:p w14:paraId="1370F09D" w14:textId="77777777" w:rsidR="00CA1FF7" w:rsidRPr="00201657" w:rsidRDefault="00CA1FF7" w:rsidP="00EC210C">
            <w:pPr>
              <w:pStyle w:val="IEEEStdsTableData-Left"/>
              <w:jc w:val="center"/>
            </w:pPr>
            <w:proofErr w:type="gramStart"/>
            <w:r w:rsidRPr="00201657">
              <w:rPr>
                <w:rFonts w:eastAsiaTheme="minorEastAsia"/>
                <w:color w:val="000000"/>
                <w:szCs w:val="18"/>
              </w:rPr>
              <w:t>variable</w:t>
            </w:r>
            <w:proofErr w:type="gramEnd"/>
          </w:p>
        </w:tc>
        <w:tc>
          <w:tcPr>
            <w:tcW w:w="2250" w:type="dxa"/>
          </w:tcPr>
          <w:p w14:paraId="6ECB7EE4" w14:textId="77777777" w:rsidR="00CA1FF7" w:rsidRPr="00201657" w:rsidRDefault="00CA1FF7" w:rsidP="00EC210C">
            <w:pPr>
              <w:pStyle w:val="IEEEStdsTableData-Left"/>
            </w:pPr>
            <w:r w:rsidRPr="00201657">
              <w:rPr>
                <w:rFonts w:eastAsiaTheme="minorEastAsia"/>
                <w:color w:val="000000"/>
                <w:szCs w:val="18"/>
              </w:rPr>
              <w:t>EB Filter</w:t>
            </w:r>
          </w:p>
        </w:tc>
        <w:tc>
          <w:tcPr>
            <w:tcW w:w="3541" w:type="dxa"/>
            <w:tcBorders>
              <w:right w:val="single" w:sz="18" w:space="0" w:color="000000"/>
            </w:tcBorders>
            <w:shd w:val="clear" w:color="auto" w:fill="auto"/>
          </w:tcPr>
          <w:p w14:paraId="0FCFD217" w14:textId="77777777" w:rsidR="00CA1FF7" w:rsidRPr="00201657" w:rsidRDefault="00CA1FF7" w:rsidP="00EC210C">
            <w:pPr>
              <w:pStyle w:val="IEEEStdsTableData-Left"/>
              <w:rPr>
                <w:noProof/>
              </w:rPr>
            </w:pPr>
            <w:r w:rsidRPr="00201657">
              <w:rPr>
                <w:rFonts w:eastAsiaTheme="minorEastAsia"/>
                <w:color w:val="000000"/>
                <w:szCs w:val="18"/>
              </w:rPr>
              <w:t>Response filter for EBR (see 5.2.4.</w:t>
            </w:r>
            <w:r>
              <w:rPr>
                <w:rFonts w:eastAsiaTheme="minorEastAsia"/>
                <w:color w:val="000000"/>
                <w:szCs w:val="18"/>
              </w:rPr>
              <w:t>4</w:t>
            </w:r>
            <w:r w:rsidRPr="00201657">
              <w:rPr>
                <w:rFonts w:eastAsiaTheme="minorEastAsia"/>
                <w:color w:val="000000"/>
                <w:szCs w:val="18"/>
              </w:rPr>
              <w:t>.8)</w:t>
            </w:r>
          </w:p>
        </w:tc>
      </w:tr>
      <w:tr w:rsidR="00CA1FF7" w:rsidRPr="00201657" w14:paraId="44729820" w14:textId="77777777">
        <w:trPr>
          <w:jc w:val="center"/>
        </w:trPr>
        <w:tc>
          <w:tcPr>
            <w:tcW w:w="1092" w:type="dxa"/>
            <w:tcBorders>
              <w:left w:val="single" w:sz="18" w:space="0" w:color="000000"/>
            </w:tcBorders>
            <w:shd w:val="clear" w:color="auto" w:fill="auto"/>
          </w:tcPr>
          <w:p w14:paraId="5A709F0D" w14:textId="77777777" w:rsidR="00CA1FF7" w:rsidRPr="00201657" w:rsidRDefault="00CA1FF7" w:rsidP="00EC210C">
            <w:pPr>
              <w:pStyle w:val="IEEEStdsTableData-Left"/>
            </w:pPr>
            <w:r w:rsidRPr="00201657">
              <w:rPr>
                <w:rFonts w:eastAsiaTheme="minorEastAsia"/>
                <w:color w:val="000000"/>
                <w:szCs w:val="18"/>
              </w:rPr>
              <w:t>0x1f</w:t>
            </w:r>
          </w:p>
        </w:tc>
        <w:tc>
          <w:tcPr>
            <w:tcW w:w="1099" w:type="dxa"/>
            <w:shd w:val="clear" w:color="auto" w:fill="auto"/>
          </w:tcPr>
          <w:p w14:paraId="2D92A0CC" w14:textId="77777777" w:rsidR="00CA1FF7" w:rsidRPr="00201657" w:rsidRDefault="00CA1FF7" w:rsidP="00EC210C">
            <w:pPr>
              <w:pStyle w:val="IEEEStdsTableData-Left"/>
              <w:jc w:val="center"/>
            </w:pPr>
            <w:r w:rsidRPr="00201657">
              <w:rPr>
                <w:rFonts w:eastAsiaTheme="minorEastAsia"/>
                <w:color w:val="000000"/>
                <w:szCs w:val="18"/>
              </w:rPr>
              <w:t>5</w:t>
            </w:r>
          </w:p>
        </w:tc>
        <w:tc>
          <w:tcPr>
            <w:tcW w:w="2250" w:type="dxa"/>
          </w:tcPr>
          <w:p w14:paraId="6D2F7B3D" w14:textId="77777777" w:rsidR="00CA1FF7" w:rsidRPr="00201657" w:rsidRDefault="00CA1FF7" w:rsidP="00EC210C">
            <w:pPr>
              <w:pStyle w:val="IEEEStdsTableData-Left"/>
            </w:pPr>
            <w:r w:rsidRPr="00201657">
              <w:rPr>
                <w:rFonts w:eastAsiaTheme="minorEastAsia"/>
                <w:color w:val="000000"/>
                <w:szCs w:val="18"/>
              </w:rPr>
              <w:t>MAC Metrics 1</w:t>
            </w:r>
          </w:p>
        </w:tc>
        <w:tc>
          <w:tcPr>
            <w:tcW w:w="3541" w:type="dxa"/>
            <w:tcBorders>
              <w:right w:val="single" w:sz="18" w:space="0" w:color="000000"/>
            </w:tcBorders>
            <w:shd w:val="clear" w:color="auto" w:fill="auto"/>
          </w:tcPr>
          <w:p w14:paraId="5197B7CA" w14:textId="77777777" w:rsidR="00CA1FF7" w:rsidRPr="00201657" w:rsidRDefault="00CA1FF7" w:rsidP="00EC210C">
            <w:pPr>
              <w:pStyle w:val="IEEEStdsTableData-Left"/>
              <w:rPr>
                <w:noProof/>
              </w:rPr>
            </w:pPr>
            <w:r w:rsidRPr="00201657">
              <w:rPr>
                <w:rFonts w:eastAsiaTheme="minorEastAsia"/>
                <w:color w:val="000000"/>
                <w:szCs w:val="18"/>
              </w:rPr>
              <w:t>MAC Metrics counters 0x91 through 0x99 (see 5.2.4.</w:t>
            </w:r>
            <w:r>
              <w:rPr>
                <w:rFonts w:eastAsiaTheme="minorEastAsia"/>
                <w:color w:val="000000"/>
                <w:szCs w:val="18"/>
              </w:rPr>
              <w:t>4</w:t>
            </w:r>
            <w:r w:rsidRPr="00201657">
              <w:rPr>
                <w:rFonts w:eastAsiaTheme="minorEastAsia"/>
                <w:color w:val="000000"/>
                <w:szCs w:val="18"/>
              </w:rPr>
              <w:t>.14)</w:t>
            </w:r>
          </w:p>
        </w:tc>
      </w:tr>
      <w:tr w:rsidR="00CA1FF7" w:rsidRPr="00201657" w14:paraId="338BB049" w14:textId="77777777">
        <w:trPr>
          <w:jc w:val="center"/>
        </w:trPr>
        <w:tc>
          <w:tcPr>
            <w:tcW w:w="1092" w:type="dxa"/>
            <w:tcBorders>
              <w:left w:val="single" w:sz="18" w:space="0" w:color="000000"/>
            </w:tcBorders>
            <w:shd w:val="clear" w:color="auto" w:fill="auto"/>
          </w:tcPr>
          <w:p w14:paraId="7B42D1FF" w14:textId="77777777" w:rsidR="00CA1FF7" w:rsidRPr="00201657" w:rsidRDefault="00CA1FF7" w:rsidP="00EC210C">
            <w:pPr>
              <w:pStyle w:val="IEEEStdsTableData-Left"/>
            </w:pPr>
            <w:r w:rsidRPr="00201657">
              <w:rPr>
                <w:rFonts w:eastAsiaTheme="minorEastAsia"/>
                <w:color w:val="000000"/>
                <w:szCs w:val="18"/>
              </w:rPr>
              <w:t>0x20</w:t>
            </w:r>
          </w:p>
        </w:tc>
        <w:tc>
          <w:tcPr>
            <w:tcW w:w="1099" w:type="dxa"/>
            <w:shd w:val="clear" w:color="auto" w:fill="auto"/>
          </w:tcPr>
          <w:p w14:paraId="4D7F23B0" w14:textId="77777777" w:rsidR="00CA1FF7" w:rsidRPr="00201657" w:rsidRDefault="00CA1FF7" w:rsidP="00EC210C">
            <w:pPr>
              <w:pStyle w:val="IEEEStdsTableData-Left"/>
              <w:jc w:val="center"/>
            </w:pPr>
            <w:r w:rsidRPr="00201657">
              <w:rPr>
                <w:rFonts w:eastAsiaTheme="minorEastAsia"/>
                <w:color w:val="000000"/>
                <w:szCs w:val="18"/>
              </w:rPr>
              <w:t>40</w:t>
            </w:r>
          </w:p>
        </w:tc>
        <w:tc>
          <w:tcPr>
            <w:tcW w:w="2250" w:type="dxa"/>
          </w:tcPr>
          <w:p w14:paraId="2189011D" w14:textId="77777777" w:rsidR="00CA1FF7" w:rsidRPr="00201657" w:rsidRDefault="00CA1FF7" w:rsidP="00EC210C">
            <w:pPr>
              <w:pStyle w:val="IEEEStdsTableData-Left"/>
            </w:pPr>
            <w:r w:rsidRPr="00201657">
              <w:rPr>
                <w:rFonts w:eastAsiaTheme="minorEastAsia"/>
                <w:color w:val="000000"/>
                <w:szCs w:val="18"/>
              </w:rPr>
              <w:t>MAC Metrics 2</w:t>
            </w:r>
          </w:p>
        </w:tc>
        <w:tc>
          <w:tcPr>
            <w:tcW w:w="3541" w:type="dxa"/>
            <w:tcBorders>
              <w:right w:val="single" w:sz="18" w:space="0" w:color="000000"/>
            </w:tcBorders>
            <w:shd w:val="clear" w:color="auto" w:fill="auto"/>
          </w:tcPr>
          <w:p w14:paraId="1FFC77C6" w14:textId="77777777" w:rsidR="00CA1FF7" w:rsidRPr="00201657" w:rsidRDefault="00CA1FF7" w:rsidP="00EC210C">
            <w:pPr>
              <w:pStyle w:val="IEEEStdsTableData-Left"/>
              <w:rPr>
                <w:noProof/>
              </w:rPr>
            </w:pPr>
            <w:r w:rsidRPr="00201657">
              <w:rPr>
                <w:rFonts w:eastAsiaTheme="minorEastAsia"/>
                <w:color w:val="000000"/>
                <w:szCs w:val="18"/>
              </w:rPr>
              <w:t>All MAC Metrics counters in Figure 55nn (see 5.2.4.</w:t>
            </w:r>
            <w:r>
              <w:rPr>
                <w:rFonts w:eastAsiaTheme="minorEastAsia"/>
                <w:color w:val="000000"/>
                <w:szCs w:val="18"/>
              </w:rPr>
              <w:t>4</w:t>
            </w:r>
            <w:r w:rsidRPr="00201657">
              <w:rPr>
                <w:rFonts w:eastAsiaTheme="minorEastAsia"/>
                <w:color w:val="000000"/>
                <w:szCs w:val="18"/>
              </w:rPr>
              <w:t>.14)</w:t>
            </w:r>
          </w:p>
        </w:tc>
      </w:tr>
      <w:tr w:rsidR="00CA1FF7" w:rsidRPr="00201657" w14:paraId="0A5297F8" w14:textId="77777777">
        <w:trPr>
          <w:jc w:val="center"/>
        </w:trPr>
        <w:tc>
          <w:tcPr>
            <w:tcW w:w="1092" w:type="dxa"/>
            <w:tcBorders>
              <w:left w:val="single" w:sz="18" w:space="0" w:color="000000"/>
              <w:bottom w:val="single" w:sz="6" w:space="0" w:color="000000"/>
            </w:tcBorders>
            <w:shd w:val="clear" w:color="auto" w:fill="auto"/>
          </w:tcPr>
          <w:p w14:paraId="10F6B3B1" w14:textId="77777777" w:rsidR="00CA1FF7" w:rsidRPr="00201657" w:rsidRDefault="00CA1FF7" w:rsidP="00EC210C">
            <w:pPr>
              <w:pStyle w:val="IEEEStdsTableData-Left"/>
            </w:pPr>
            <w:r w:rsidRPr="00201657">
              <w:rPr>
                <w:rFonts w:eastAsiaTheme="minorEastAsia"/>
                <w:color w:val="000000"/>
                <w:szCs w:val="18"/>
              </w:rPr>
              <w:t>0x21-0x3f</w:t>
            </w:r>
          </w:p>
        </w:tc>
        <w:tc>
          <w:tcPr>
            <w:tcW w:w="1099" w:type="dxa"/>
            <w:tcBorders>
              <w:bottom w:val="single" w:sz="6" w:space="0" w:color="000000"/>
            </w:tcBorders>
            <w:shd w:val="clear" w:color="auto" w:fill="auto"/>
          </w:tcPr>
          <w:p w14:paraId="6358589A" w14:textId="77777777" w:rsidR="00CA1FF7" w:rsidRPr="00201657" w:rsidRDefault="00CA1FF7" w:rsidP="00EC210C">
            <w:pPr>
              <w:pStyle w:val="IEEEStdsTableData-Left"/>
              <w:jc w:val="center"/>
            </w:pPr>
            <w:r w:rsidRPr="00201657">
              <w:rPr>
                <w:rFonts w:eastAsiaTheme="minorEastAsia"/>
                <w:color w:val="000000"/>
              </w:rPr>
              <w:t>—</w:t>
            </w:r>
          </w:p>
        </w:tc>
        <w:tc>
          <w:tcPr>
            <w:tcW w:w="2250" w:type="dxa"/>
            <w:tcBorders>
              <w:bottom w:val="single" w:sz="6" w:space="0" w:color="000000"/>
            </w:tcBorders>
          </w:tcPr>
          <w:p w14:paraId="4F4BFAD7" w14:textId="77777777" w:rsidR="00CA1FF7" w:rsidRPr="00201657" w:rsidRDefault="00CA1FF7" w:rsidP="00EC210C">
            <w:pPr>
              <w:pStyle w:val="IEEEStdsTableData-Left"/>
            </w:pPr>
            <w:r w:rsidRPr="00201657">
              <w:rPr>
                <w:rFonts w:eastAsiaTheme="minorEastAsia"/>
                <w:color w:val="000000"/>
                <w:szCs w:val="18"/>
              </w:rPr>
              <w:t>Reserved</w:t>
            </w:r>
          </w:p>
        </w:tc>
        <w:tc>
          <w:tcPr>
            <w:tcW w:w="3541" w:type="dxa"/>
            <w:tcBorders>
              <w:bottom w:val="single" w:sz="6" w:space="0" w:color="000000"/>
              <w:right w:val="single" w:sz="18" w:space="0" w:color="000000"/>
            </w:tcBorders>
            <w:shd w:val="clear" w:color="auto" w:fill="auto"/>
          </w:tcPr>
          <w:p w14:paraId="30E2DD5A" w14:textId="77777777" w:rsidR="00CA1FF7" w:rsidRPr="00201657" w:rsidRDefault="00CA1FF7" w:rsidP="00EC210C">
            <w:pPr>
              <w:pStyle w:val="IEEEStdsTableData-Left"/>
              <w:rPr>
                <w:noProof/>
              </w:rPr>
            </w:pPr>
            <w:r w:rsidRPr="00201657">
              <w:rPr>
                <w:rFonts w:eastAsiaTheme="minorEastAsia"/>
                <w:color w:val="000000"/>
              </w:rPr>
              <w:t>—</w:t>
            </w:r>
          </w:p>
        </w:tc>
      </w:tr>
      <w:tr w:rsidR="00CA1FF7" w:rsidRPr="00201657" w14:paraId="40C7DD49" w14:textId="77777777">
        <w:trPr>
          <w:jc w:val="center"/>
        </w:trPr>
        <w:tc>
          <w:tcPr>
            <w:tcW w:w="1092" w:type="dxa"/>
            <w:tcBorders>
              <w:top w:val="single" w:sz="6" w:space="0" w:color="000000"/>
              <w:left w:val="single" w:sz="18" w:space="0" w:color="000000"/>
              <w:bottom w:val="single" w:sz="18" w:space="0" w:color="000000"/>
            </w:tcBorders>
            <w:shd w:val="clear" w:color="auto" w:fill="auto"/>
          </w:tcPr>
          <w:p w14:paraId="1D9CC981" w14:textId="77777777" w:rsidR="00CA1FF7" w:rsidRPr="00201657" w:rsidRDefault="00CA1FF7" w:rsidP="00EC210C">
            <w:pPr>
              <w:pStyle w:val="IEEEStdsTableData-Left"/>
            </w:pPr>
            <w:r w:rsidRPr="00201657">
              <w:rPr>
                <w:rFonts w:eastAsiaTheme="minorEastAsia"/>
                <w:color w:val="000000"/>
                <w:szCs w:val="18"/>
              </w:rPr>
              <w:t>0x40-0x7f</w:t>
            </w:r>
          </w:p>
        </w:tc>
        <w:tc>
          <w:tcPr>
            <w:tcW w:w="1099" w:type="dxa"/>
            <w:tcBorders>
              <w:top w:val="single" w:sz="6" w:space="0" w:color="000000"/>
              <w:bottom w:val="single" w:sz="18" w:space="0" w:color="000000"/>
            </w:tcBorders>
            <w:shd w:val="clear" w:color="auto" w:fill="auto"/>
          </w:tcPr>
          <w:p w14:paraId="22EB2D7C" w14:textId="77777777" w:rsidR="00CA1FF7" w:rsidRPr="00201657" w:rsidRDefault="00CA1FF7" w:rsidP="00EC210C">
            <w:pPr>
              <w:pStyle w:val="IEEEStdsTableData-Left"/>
              <w:jc w:val="center"/>
            </w:pPr>
            <w:r w:rsidRPr="00201657">
              <w:rPr>
                <w:rFonts w:eastAsiaTheme="minorEastAsia"/>
                <w:color w:val="000000"/>
              </w:rPr>
              <w:t>—</w:t>
            </w:r>
          </w:p>
        </w:tc>
        <w:tc>
          <w:tcPr>
            <w:tcW w:w="2250" w:type="dxa"/>
            <w:tcBorders>
              <w:top w:val="single" w:sz="6" w:space="0" w:color="000000"/>
              <w:bottom w:val="single" w:sz="18" w:space="0" w:color="000000"/>
            </w:tcBorders>
          </w:tcPr>
          <w:p w14:paraId="333CBCCC" w14:textId="77777777" w:rsidR="00CA1FF7" w:rsidRPr="00201657" w:rsidRDefault="00CA1FF7" w:rsidP="00EC210C">
            <w:pPr>
              <w:pStyle w:val="IEEEStdsTableData-Left"/>
            </w:pPr>
            <w:r w:rsidRPr="00201657">
              <w:rPr>
                <w:rFonts w:eastAsiaTheme="minorEastAsia"/>
                <w:color w:val="000000"/>
                <w:szCs w:val="18"/>
              </w:rPr>
              <w:t>Unmanaged.</w:t>
            </w:r>
          </w:p>
        </w:tc>
        <w:tc>
          <w:tcPr>
            <w:tcW w:w="3541" w:type="dxa"/>
            <w:tcBorders>
              <w:top w:val="single" w:sz="6" w:space="0" w:color="000000"/>
              <w:bottom w:val="single" w:sz="18" w:space="0" w:color="000000"/>
              <w:right w:val="single" w:sz="18" w:space="0" w:color="000000"/>
            </w:tcBorders>
            <w:shd w:val="clear" w:color="auto" w:fill="auto"/>
          </w:tcPr>
          <w:p w14:paraId="3C23B447" w14:textId="77777777" w:rsidR="00CA1FF7" w:rsidRPr="00201657" w:rsidRDefault="00CA1FF7" w:rsidP="00EC210C">
            <w:pPr>
              <w:pStyle w:val="IEEEStdsTableData-Left"/>
              <w:rPr>
                <w:noProof/>
              </w:rPr>
            </w:pPr>
            <w:r w:rsidRPr="00201657">
              <w:rPr>
                <w:rFonts w:eastAsiaTheme="minorEastAsia"/>
                <w:color w:val="000000"/>
              </w:rPr>
              <w:t>—</w:t>
            </w:r>
          </w:p>
        </w:tc>
      </w:tr>
    </w:tbl>
    <w:p w14:paraId="4E811D06" w14:textId="77777777" w:rsidR="00CA1FF7" w:rsidRPr="00201657" w:rsidRDefault="00CA1FF7" w:rsidP="00CA1FF7">
      <w:pPr>
        <w:pStyle w:val="PARAGRAPH"/>
        <w:rPr>
          <w:rFonts w:eastAsiaTheme="minorEastAsia"/>
          <w:b/>
          <w:bCs/>
          <w:color w:val="000000"/>
          <w:spacing w:val="0"/>
          <w:lang w:val="en-US" w:eastAsia="ja-JP"/>
        </w:rPr>
      </w:pPr>
    </w:p>
    <w:p w14:paraId="4A435169" w14:textId="77777777" w:rsidR="00CA1FF7" w:rsidRPr="00201657" w:rsidRDefault="00CA1FF7" w:rsidP="00CA1FF7">
      <w:pPr>
        <w:pStyle w:val="IEEEStdsRegularTableCaption"/>
      </w:pPr>
      <w:r w:rsidRPr="00201657">
        <w:lastRenderedPageBreak/>
        <w:t>Table 4d—</w:t>
      </w:r>
      <w:r w:rsidRPr="00201657">
        <w:rPr>
          <w:rFonts w:eastAsiaTheme="minorEastAsia" w:cs="Arial"/>
          <w:bCs/>
          <w:color w:val="000000"/>
        </w:rPr>
        <w:t xml:space="preserve"> </w:t>
      </w:r>
      <w:r w:rsidRPr="00201657">
        <w:rPr>
          <w:bCs/>
          <w:lang w:val="en-GB"/>
        </w:rPr>
        <w:t>Sub-ID allocation for long form</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1092"/>
        <w:gridCol w:w="1241"/>
        <w:gridCol w:w="3066"/>
        <w:gridCol w:w="2518"/>
      </w:tblGrid>
      <w:tr w:rsidR="00CA1FF7" w:rsidRPr="00201657" w14:paraId="1A698028" w14:textId="77777777">
        <w:trPr>
          <w:jc w:val="center"/>
        </w:trPr>
        <w:tc>
          <w:tcPr>
            <w:tcW w:w="1092" w:type="dxa"/>
            <w:tcBorders>
              <w:top w:val="single" w:sz="18" w:space="0" w:color="000000"/>
              <w:left w:val="single" w:sz="18" w:space="0" w:color="000000"/>
              <w:bottom w:val="single" w:sz="18" w:space="0" w:color="000000"/>
            </w:tcBorders>
            <w:shd w:val="clear" w:color="auto" w:fill="auto"/>
            <w:vAlign w:val="center"/>
          </w:tcPr>
          <w:p w14:paraId="13970802" w14:textId="77777777" w:rsidR="00CA1FF7" w:rsidRPr="00201657" w:rsidRDefault="00CA1FF7" w:rsidP="00EC210C">
            <w:pPr>
              <w:pStyle w:val="IEEEStdsTableColumnHead"/>
            </w:pPr>
            <w:r w:rsidRPr="00201657">
              <w:t>Sub-ID Value</w:t>
            </w:r>
          </w:p>
        </w:tc>
        <w:tc>
          <w:tcPr>
            <w:tcW w:w="1241" w:type="dxa"/>
            <w:tcBorders>
              <w:top w:val="single" w:sz="18" w:space="0" w:color="000000"/>
              <w:bottom w:val="single" w:sz="18" w:space="0" w:color="000000"/>
            </w:tcBorders>
            <w:shd w:val="clear" w:color="auto" w:fill="auto"/>
            <w:vAlign w:val="center"/>
          </w:tcPr>
          <w:p w14:paraId="241AE68E" w14:textId="77777777" w:rsidR="00CA1FF7" w:rsidRPr="00201657" w:rsidRDefault="00CA1FF7" w:rsidP="00EC210C">
            <w:pPr>
              <w:pStyle w:val="IEEEStdsTableColumnHead"/>
            </w:pPr>
            <w:r w:rsidRPr="00201657">
              <w:t>Content Length</w:t>
            </w:r>
          </w:p>
        </w:tc>
        <w:tc>
          <w:tcPr>
            <w:tcW w:w="3066" w:type="dxa"/>
            <w:tcBorders>
              <w:top w:val="single" w:sz="18" w:space="0" w:color="000000"/>
              <w:bottom w:val="single" w:sz="18" w:space="0" w:color="000000"/>
            </w:tcBorders>
          </w:tcPr>
          <w:p w14:paraId="370BA769" w14:textId="77777777" w:rsidR="00CA1FF7" w:rsidRPr="00201657" w:rsidRDefault="00CA1FF7" w:rsidP="00EC210C">
            <w:pPr>
              <w:pStyle w:val="IEEEStdsTableColumnHead"/>
            </w:pPr>
            <w:r w:rsidRPr="00201657">
              <w:t>Name</w:t>
            </w:r>
          </w:p>
        </w:tc>
        <w:tc>
          <w:tcPr>
            <w:tcW w:w="2518" w:type="dxa"/>
            <w:tcBorders>
              <w:top w:val="single" w:sz="18" w:space="0" w:color="000000"/>
              <w:bottom w:val="single" w:sz="18" w:space="0" w:color="000000"/>
              <w:right w:val="single" w:sz="18" w:space="0" w:color="000000"/>
            </w:tcBorders>
            <w:shd w:val="clear" w:color="auto" w:fill="auto"/>
            <w:vAlign w:val="center"/>
          </w:tcPr>
          <w:p w14:paraId="5522281B" w14:textId="77777777" w:rsidR="00CA1FF7" w:rsidRPr="00201657" w:rsidRDefault="00CA1FF7" w:rsidP="00EC210C">
            <w:pPr>
              <w:pStyle w:val="IEEEStdsTableColumnHead"/>
            </w:pPr>
            <w:r w:rsidRPr="00201657">
              <w:t>Description</w:t>
            </w:r>
          </w:p>
        </w:tc>
      </w:tr>
      <w:tr w:rsidR="00CA1FF7" w:rsidRPr="00201657" w14:paraId="44FAED93" w14:textId="77777777">
        <w:trPr>
          <w:jc w:val="center"/>
        </w:trPr>
        <w:tc>
          <w:tcPr>
            <w:tcW w:w="1092" w:type="dxa"/>
            <w:tcBorders>
              <w:top w:val="single" w:sz="6" w:space="0" w:color="000000"/>
              <w:left w:val="single" w:sz="18" w:space="0" w:color="000000"/>
              <w:bottom w:val="single" w:sz="6" w:space="0" w:color="000000"/>
            </w:tcBorders>
            <w:shd w:val="clear" w:color="auto" w:fill="auto"/>
          </w:tcPr>
          <w:p w14:paraId="5C664B08" w14:textId="77777777" w:rsidR="00CA1FF7" w:rsidRPr="00201657" w:rsidRDefault="00CA1FF7" w:rsidP="00EC210C">
            <w:pPr>
              <w:pStyle w:val="IEEEStdsTableData-Left"/>
            </w:pPr>
            <w:r w:rsidRPr="00201657">
              <w:rPr>
                <w:rFonts w:eastAsiaTheme="minorEastAsia"/>
                <w:color w:val="000000"/>
                <w:szCs w:val="18"/>
              </w:rPr>
              <w:t>0x</w:t>
            </w:r>
            <w:r>
              <w:rPr>
                <w:rFonts w:eastAsiaTheme="minorEastAsia"/>
                <w:color w:val="000000"/>
                <w:szCs w:val="18"/>
              </w:rPr>
              <w:t>0</w:t>
            </w:r>
            <w:r w:rsidRPr="00201657">
              <w:rPr>
                <w:rFonts w:eastAsiaTheme="minorEastAsia"/>
                <w:color w:val="000000"/>
                <w:szCs w:val="18"/>
              </w:rPr>
              <w:t xml:space="preserve"> – 0x8</w:t>
            </w:r>
          </w:p>
        </w:tc>
        <w:tc>
          <w:tcPr>
            <w:tcW w:w="1241" w:type="dxa"/>
            <w:tcBorders>
              <w:top w:val="single" w:sz="6" w:space="0" w:color="000000"/>
              <w:bottom w:val="single" w:sz="6" w:space="0" w:color="000000"/>
            </w:tcBorders>
            <w:shd w:val="clear" w:color="auto" w:fill="auto"/>
          </w:tcPr>
          <w:p w14:paraId="5B595D34" w14:textId="77777777" w:rsidR="00CA1FF7" w:rsidRPr="00201657" w:rsidRDefault="00CA1FF7" w:rsidP="00EC210C">
            <w:pPr>
              <w:pStyle w:val="IEEEStdsTableData-Left"/>
              <w:jc w:val="center"/>
            </w:pPr>
            <w:r w:rsidRPr="00201657">
              <w:rPr>
                <w:rFonts w:eastAsiaTheme="minorEastAsia"/>
                <w:color w:val="000000"/>
                <w:szCs w:val="18"/>
              </w:rPr>
              <w:t>—</w:t>
            </w:r>
          </w:p>
        </w:tc>
        <w:tc>
          <w:tcPr>
            <w:tcW w:w="3066" w:type="dxa"/>
            <w:tcBorders>
              <w:top w:val="single" w:sz="6" w:space="0" w:color="000000"/>
              <w:bottom w:val="single" w:sz="6" w:space="0" w:color="000000"/>
            </w:tcBorders>
          </w:tcPr>
          <w:p w14:paraId="0E5971EE" w14:textId="77777777" w:rsidR="00CA1FF7" w:rsidRPr="00201657" w:rsidRDefault="00CA1FF7" w:rsidP="00EC210C">
            <w:pPr>
              <w:pStyle w:val="IEEEStdsTableData-Left"/>
            </w:pPr>
            <w:r w:rsidRPr="00201657">
              <w:rPr>
                <w:rFonts w:eastAsiaTheme="minorEastAsia"/>
                <w:color w:val="000000"/>
                <w:szCs w:val="18"/>
              </w:rPr>
              <w:t>Un-managed.</w:t>
            </w:r>
          </w:p>
        </w:tc>
        <w:tc>
          <w:tcPr>
            <w:tcW w:w="2518" w:type="dxa"/>
            <w:tcBorders>
              <w:top w:val="single" w:sz="6" w:space="0" w:color="000000"/>
              <w:bottom w:val="single" w:sz="6" w:space="0" w:color="000000"/>
              <w:right w:val="single" w:sz="18" w:space="0" w:color="000000"/>
            </w:tcBorders>
            <w:shd w:val="clear" w:color="auto" w:fill="auto"/>
          </w:tcPr>
          <w:p w14:paraId="1874695E" w14:textId="77777777" w:rsidR="00CA1FF7" w:rsidRPr="00201657" w:rsidRDefault="00CA1FF7" w:rsidP="00EC210C">
            <w:pPr>
              <w:pStyle w:val="IEEEStdsTableData-Left"/>
              <w:rPr>
                <w:noProof/>
              </w:rPr>
            </w:pPr>
            <w:r w:rsidRPr="00201657">
              <w:rPr>
                <w:rFonts w:eastAsiaTheme="minorEastAsia"/>
                <w:color w:val="000000"/>
              </w:rPr>
              <w:t>—</w:t>
            </w:r>
          </w:p>
        </w:tc>
      </w:tr>
      <w:tr w:rsidR="00CA1FF7" w:rsidRPr="00201657" w14:paraId="5C10B670" w14:textId="77777777">
        <w:trPr>
          <w:jc w:val="center"/>
        </w:trPr>
        <w:tc>
          <w:tcPr>
            <w:tcW w:w="1092" w:type="dxa"/>
            <w:tcBorders>
              <w:top w:val="single" w:sz="6" w:space="0" w:color="000000"/>
              <w:left w:val="single" w:sz="18" w:space="0" w:color="000000"/>
              <w:bottom w:val="single" w:sz="6" w:space="0" w:color="000000"/>
            </w:tcBorders>
            <w:shd w:val="clear" w:color="auto" w:fill="auto"/>
          </w:tcPr>
          <w:p w14:paraId="6979039B" w14:textId="77777777" w:rsidR="00CA1FF7" w:rsidRPr="00201657" w:rsidRDefault="00CA1FF7" w:rsidP="00EC210C">
            <w:pPr>
              <w:pStyle w:val="IEEEStdsTableData-Left"/>
            </w:pPr>
            <w:r w:rsidRPr="00201657">
              <w:rPr>
                <w:rFonts w:eastAsiaTheme="minorEastAsia"/>
                <w:color w:val="000000"/>
                <w:szCs w:val="18"/>
              </w:rPr>
              <w:t>0x9</w:t>
            </w:r>
          </w:p>
        </w:tc>
        <w:tc>
          <w:tcPr>
            <w:tcW w:w="1241" w:type="dxa"/>
            <w:tcBorders>
              <w:top w:val="single" w:sz="6" w:space="0" w:color="000000"/>
              <w:bottom w:val="single" w:sz="6" w:space="0" w:color="000000"/>
            </w:tcBorders>
            <w:shd w:val="clear" w:color="auto" w:fill="auto"/>
          </w:tcPr>
          <w:p w14:paraId="628C3E07" w14:textId="77777777" w:rsidR="00CA1FF7" w:rsidRPr="00201657" w:rsidRDefault="00CA1FF7" w:rsidP="00EC210C">
            <w:pPr>
              <w:pStyle w:val="IEEEStdsTableData-Left"/>
              <w:jc w:val="center"/>
              <w:rPr>
                <w:noProof/>
              </w:rPr>
            </w:pPr>
            <w:proofErr w:type="gramStart"/>
            <w:r w:rsidRPr="00201657">
              <w:rPr>
                <w:rFonts w:eastAsiaTheme="minorEastAsia"/>
                <w:color w:val="000000"/>
                <w:szCs w:val="18"/>
              </w:rPr>
              <w:t>variable</w:t>
            </w:r>
            <w:proofErr w:type="gramEnd"/>
          </w:p>
        </w:tc>
        <w:tc>
          <w:tcPr>
            <w:tcW w:w="3066" w:type="dxa"/>
            <w:tcBorders>
              <w:top w:val="single" w:sz="6" w:space="0" w:color="000000"/>
              <w:bottom w:val="single" w:sz="6" w:space="0" w:color="000000"/>
            </w:tcBorders>
          </w:tcPr>
          <w:p w14:paraId="393481E3" w14:textId="77777777" w:rsidR="00CA1FF7" w:rsidRPr="00201657" w:rsidRDefault="00CA1FF7" w:rsidP="00EC210C">
            <w:pPr>
              <w:pStyle w:val="IEEEStdsTableData-Left"/>
            </w:pPr>
            <w:r w:rsidRPr="00201657">
              <w:rPr>
                <w:rFonts w:eastAsiaTheme="minorEastAsia"/>
                <w:color w:val="000000"/>
                <w:szCs w:val="18"/>
              </w:rPr>
              <w:t>Channel Hopping Sequence</w:t>
            </w:r>
          </w:p>
        </w:tc>
        <w:tc>
          <w:tcPr>
            <w:tcW w:w="2518" w:type="dxa"/>
            <w:tcBorders>
              <w:top w:val="single" w:sz="6" w:space="0" w:color="000000"/>
              <w:bottom w:val="single" w:sz="6" w:space="0" w:color="000000"/>
              <w:right w:val="single" w:sz="18" w:space="0" w:color="000000"/>
            </w:tcBorders>
            <w:shd w:val="clear" w:color="auto" w:fill="auto"/>
          </w:tcPr>
          <w:p w14:paraId="2E67B829" w14:textId="77777777" w:rsidR="00CA1FF7" w:rsidRPr="00201657" w:rsidRDefault="00CA1FF7" w:rsidP="00EC210C">
            <w:pPr>
              <w:pStyle w:val="IEEEStdsTableData-Left"/>
              <w:rPr>
                <w:noProof/>
              </w:rPr>
            </w:pPr>
            <w:r w:rsidRPr="00201657">
              <w:rPr>
                <w:rFonts w:eastAsiaTheme="minorEastAsia"/>
                <w:color w:val="000000"/>
                <w:szCs w:val="18"/>
              </w:rPr>
              <w:t>The Hopping Sequence being used by the device (see 5.2.4.</w:t>
            </w:r>
            <w:r>
              <w:rPr>
                <w:rFonts w:eastAsiaTheme="minorEastAsia"/>
                <w:color w:val="000000"/>
                <w:szCs w:val="18"/>
              </w:rPr>
              <w:t>4</w:t>
            </w:r>
            <w:r w:rsidRPr="00201657">
              <w:rPr>
                <w:rFonts w:eastAsiaTheme="minorEastAsia"/>
                <w:color w:val="000000"/>
                <w:szCs w:val="18"/>
              </w:rPr>
              <w:t>.11)</w:t>
            </w:r>
          </w:p>
        </w:tc>
      </w:tr>
      <w:tr w:rsidR="00CA1FF7" w:rsidRPr="00201657" w14:paraId="42422C60" w14:textId="77777777">
        <w:trPr>
          <w:jc w:val="center"/>
        </w:trPr>
        <w:tc>
          <w:tcPr>
            <w:tcW w:w="1092" w:type="dxa"/>
            <w:tcBorders>
              <w:top w:val="single" w:sz="6" w:space="0" w:color="000000"/>
              <w:left w:val="single" w:sz="18" w:space="0" w:color="000000"/>
              <w:bottom w:val="single" w:sz="18" w:space="0" w:color="000000"/>
            </w:tcBorders>
            <w:shd w:val="clear" w:color="auto" w:fill="auto"/>
          </w:tcPr>
          <w:p w14:paraId="0833D3B6" w14:textId="77777777" w:rsidR="00CA1FF7" w:rsidRPr="00201657" w:rsidRDefault="00CA1FF7" w:rsidP="00EC210C">
            <w:pPr>
              <w:pStyle w:val="IEEEStdsTableData-Left"/>
            </w:pPr>
            <w:r w:rsidRPr="00201657">
              <w:rPr>
                <w:rFonts w:eastAsiaTheme="minorEastAsia"/>
                <w:color w:val="000000"/>
                <w:szCs w:val="18"/>
              </w:rPr>
              <w:t>0xa-0xf</w:t>
            </w:r>
          </w:p>
        </w:tc>
        <w:tc>
          <w:tcPr>
            <w:tcW w:w="1241" w:type="dxa"/>
            <w:tcBorders>
              <w:top w:val="single" w:sz="6" w:space="0" w:color="000000"/>
              <w:bottom w:val="single" w:sz="18" w:space="0" w:color="000000"/>
            </w:tcBorders>
            <w:shd w:val="clear" w:color="auto" w:fill="auto"/>
          </w:tcPr>
          <w:p w14:paraId="474DAB9B" w14:textId="77777777" w:rsidR="00CA1FF7" w:rsidRPr="00201657" w:rsidRDefault="00CA1FF7" w:rsidP="00EC210C">
            <w:pPr>
              <w:pStyle w:val="IEEEStdsTableData-Left"/>
              <w:jc w:val="center"/>
            </w:pPr>
            <w:r w:rsidRPr="00201657">
              <w:rPr>
                <w:rFonts w:eastAsiaTheme="minorEastAsia"/>
                <w:color w:val="000000"/>
                <w:szCs w:val="18"/>
              </w:rPr>
              <w:t>—</w:t>
            </w:r>
          </w:p>
        </w:tc>
        <w:tc>
          <w:tcPr>
            <w:tcW w:w="3066" w:type="dxa"/>
            <w:tcBorders>
              <w:top w:val="single" w:sz="6" w:space="0" w:color="000000"/>
              <w:bottom w:val="single" w:sz="18" w:space="0" w:color="000000"/>
            </w:tcBorders>
          </w:tcPr>
          <w:p w14:paraId="09BD45E2" w14:textId="77777777" w:rsidR="00CA1FF7" w:rsidRPr="00201657" w:rsidRDefault="00CA1FF7" w:rsidP="00EC210C">
            <w:pPr>
              <w:pStyle w:val="IEEEStdsTableData-Left"/>
            </w:pPr>
            <w:r w:rsidRPr="00201657">
              <w:rPr>
                <w:rFonts w:eastAsiaTheme="minorEastAsia"/>
                <w:color w:val="000000"/>
                <w:szCs w:val="18"/>
              </w:rPr>
              <w:t>Reserved</w:t>
            </w:r>
          </w:p>
        </w:tc>
        <w:tc>
          <w:tcPr>
            <w:tcW w:w="2518" w:type="dxa"/>
            <w:tcBorders>
              <w:top w:val="single" w:sz="6" w:space="0" w:color="000000"/>
              <w:bottom w:val="single" w:sz="18" w:space="0" w:color="000000"/>
              <w:right w:val="single" w:sz="18" w:space="0" w:color="000000"/>
            </w:tcBorders>
            <w:shd w:val="clear" w:color="auto" w:fill="auto"/>
          </w:tcPr>
          <w:p w14:paraId="3D2EAA25" w14:textId="77777777" w:rsidR="00CA1FF7" w:rsidRPr="00201657" w:rsidRDefault="00CA1FF7" w:rsidP="00EC210C">
            <w:pPr>
              <w:pStyle w:val="IEEEStdsTableData-Left"/>
              <w:rPr>
                <w:noProof/>
              </w:rPr>
            </w:pPr>
            <w:r w:rsidRPr="00201657">
              <w:rPr>
                <w:rFonts w:eastAsiaTheme="minorEastAsia"/>
                <w:color w:val="000000"/>
              </w:rPr>
              <w:t>—</w:t>
            </w:r>
          </w:p>
        </w:tc>
      </w:tr>
    </w:tbl>
    <w:p w14:paraId="7FAD3E08" w14:textId="77777777" w:rsidR="00CA1FF7" w:rsidRDefault="00CA1FF7" w:rsidP="00CA1FF7">
      <w:pPr>
        <w:pStyle w:val="PARAGRAPH"/>
      </w:pPr>
    </w:p>
    <w:p w14:paraId="3431ACF9" w14:textId="77777777" w:rsidR="00CA1FF7" w:rsidRPr="00042D2D" w:rsidRDefault="00CA1FF7" w:rsidP="00CA1FF7">
      <w:pPr>
        <w:pStyle w:val="IEEEStdsLevel3Header"/>
        <w:numPr>
          <w:ilvl w:val="0"/>
          <w:numId w:val="0"/>
        </w:numPr>
        <w:rPr>
          <w:b w:val="0"/>
          <w:i/>
          <w:color w:val="FF00FF"/>
        </w:rPr>
      </w:pPr>
      <w:r w:rsidRPr="00042D2D">
        <w:rPr>
          <w:rStyle w:val="WG1Abold"/>
          <w:b/>
          <w:i/>
          <w:color w:val="FF00FF"/>
        </w:rPr>
        <w:t>Increase section 5.2.4.3 to 5.2.4.4 and modify as follows:</w:t>
      </w:r>
    </w:p>
    <w:p w14:paraId="70C58DDE" w14:textId="77777777" w:rsidR="00CA1FF7" w:rsidRPr="00201657" w:rsidRDefault="00CA1FF7" w:rsidP="00CA1FF7">
      <w:pPr>
        <w:pStyle w:val="WG1Apost-table-space"/>
      </w:pPr>
    </w:p>
    <w:p w14:paraId="65E06D71" w14:textId="77777777" w:rsidR="00CA1FF7" w:rsidRPr="00042D2D" w:rsidRDefault="00CA1FF7" w:rsidP="00CA1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EastAsia" w:hAnsi="Arial"/>
          <w:b/>
          <w:bCs/>
          <w:color w:val="000000"/>
          <w:sz w:val="22"/>
          <w:lang w:eastAsia="ja-JP"/>
        </w:rPr>
      </w:pPr>
      <w:r w:rsidRPr="00042D2D">
        <w:rPr>
          <w:rFonts w:ascii="Arial" w:eastAsiaTheme="minorEastAsia" w:hAnsi="Arial"/>
          <w:b/>
          <w:bCs/>
          <w:color w:val="000000"/>
          <w:sz w:val="22"/>
          <w:lang w:eastAsia="ja-JP"/>
        </w:rPr>
        <w:t>5.2.4.4 Defined IEs</w:t>
      </w:r>
    </w:p>
    <w:p w14:paraId="6DD36230" w14:textId="77777777" w:rsidR="00CA1FF7" w:rsidRPr="00201657" w:rsidRDefault="00CA1FF7" w:rsidP="00CA1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b/>
          <w:bCs/>
          <w:color w:val="000000"/>
          <w:lang w:eastAsia="ja-JP"/>
        </w:rPr>
      </w:pPr>
    </w:p>
    <w:p w14:paraId="616AB8FB" w14:textId="77777777" w:rsidR="00CA1FF7" w:rsidRPr="00042D2D" w:rsidRDefault="00CA1FF7" w:rsidP="00CA1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EastAsia" w:hAnsi="Arial"/>
          <w:b/>
          <w:bCs/>
          <w:color w:val="000000"/>
          <w:sz w:val="22"/>
          <w:lang w:eastAsia="ja-JP"/>
        </w:rPr>
      </w:pPr>
      <w:r w:rsidRPr="00042D2D">
        <w:rPr>
          <w:rFonts w:ascii="Arial" w:eastAsiaTheme="minorEastAsia" w:hAnsi="Arial"/>
          <w:b/>
          <w:bCs/>
          <w:color w:val="000000"/>
          <w:sz w:val="22"/>
          <w:lang w:eastAsia="ja-JP"/>
        </w:rPr>
        <w:t>5.2.4.4.1 General</w:t>
      </w:r>
    </w:p>
    <w:p w14:paraId="5647649A" w14:textId="77777777" w:rsidR="00CA1FF7" w:rsidRPr="00201657" w:rsidRDefault="00CA1FF7" w:rsidP="00CA1FF7">
      <w:pPr>
        <w:rPr>
          <w:rFonts w:eastAsiaTheme="minorEastAsia"/>
          <w:color w:val="000000"/>
          <w:lang w:eastAsia="ja-JP"/>
        </w:rPr>
      </w:pPr>
    </w:p>
    <w:p w14:paraId="0BEB459C" w14:textId="77777777" w:rsidR="00CA1FF7" w:rsidRDefault="00CA1FF7" w:rsidP="00CA1FF7">
      <w:pPr>
        <w:rPr>
          <w:rFonts w:eastAsiaTheme="minorEastAsia"/>
          <w:color w:val="000000"/>
          <w:lang w:eastAsia="ja-JP"/>
        </w:rPr>
      </w:pPr>
      <w:r w:rsidRPr="00201657">
        <w:rPr>
          <w:rFonts w:eastAsiaTheme="minorEastAsia"/>
          <w:color w:val="000000"/>
          <w:lang w:eastAsia="ja-JP"/>
        </w:rPr>
        <w:t xml:space="preserve">The following IEs are used by the optional functional organization modes indicated in Table 52a. When sending, an appropriate header descriptor must be used. </w:t>
      </w:r>
      <w:r w:rsidRPr="00336247">
        <w:rPr>
          <w:rFonts w:eastAsiaTheme="minorEastAsia"/>
          <w:color w:val="000000"/>
          <w:u w:val="single"/>
          <w:lang w:eastAsia="ja-JP"/>
        </w:rPr>
        <w:t>All multi</w:t>
      </w:r>
      <w:r>
        <w:rPr>
          <w:rFonts w:eastAsiaTheme="minorEastAsia"/>
          <w:color w:val="000000"/>
          <w:u w:val="single"/>
          <w:lang w:eastAsia="ja-JP"/>
        </w:rPr>
        <w:t>-</w:t>
      </w:r>
      <w:r w:rsidRPr="00336247">
        <w:rPr>
          <w:rFonts w:eastAsiaTheme="minorEastAsia"/>
          <w:color w:val="000000"/>
          <w:u w:val="single"/>
          <w:lang w:eastAsia="ja-JP"/>
        </w:rPr>
        <w:t>byte fields within IE’s are sent LSB first, except where otherwise indicated.</w:t>
      </w:r>
    </w:p>
    <w:p w14:paraId="5BDA2718" w14:textId="77777777" w:rsidR="00CA1FF7" w:rsidRDefault="00CA1FF7" w:rsidP="00CA1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b/>
          <w:bCs/>
          <w:color w:val="000000"/>
          <w:lang w:eastAsia="ja-JP"/>
        </w:rPr>
      </w:pPr>
    </w:p>
    <w:p w14:paraId="5B1AB11D" w14:textId="77777777" w:rsidR="00CA1FF7" w:rsidRPr="00042D2D" w:rsidRDefault="00CA1FF7" w:rsidP="00CA1FF7">
      <w:pPr>
        <w:pStyle w:val="IEEEStdsLevel3Header"/>
        <w:numPr>
          <w:ilvl w:val="0"/>
          <w:numId w:val="0"/>
        </w:numPr>
        <w:rPr>
          <w:b w:val="0"/>
          <w:i/>
          <w:color w:val="FF00FF"/>
        </w:rPr>
      </w:pPr>
      <w:r w:rsidRPr="00042D2D">
        <w:rPr>
          <w:rStyle w:val="WG1Abold"/>
          <w:b/>
          <w:i/>
          <w:color w:val="FF00FF"/>
        </w:rPr>
        <w:t>Increase section 5.2.4.4 to 5.2.4.5 and modify as follows:</w:t>
      </w:r>
    </w:p>
    <w:p w14:paraId="2A0986DE" w14:textId="77777777" w:rsidR="00CA1FF7" w:rsidRDefault="00CA1FF7" w:rsidP="00CA1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b/>
          <w:bCs/>
          <w:color w:val="000000"/>
          <w:lang w:eastAsia="ja-JP"/>
        </w:rPr>
      </w:pPr>
    </w:p>
    <w:p w14:paraId="4A87CA9D" w14:textId="77777777" w:rsidR="00CA1FF7" w:rsidRPr="00042D2D" w:rsidRDefault="00CA1FF7" w:rsidP="00CA1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EastAsia" w:hAnsi="Arial"/>
          <w:b/>
          <w:bCs/>
          <w:color w:val="000000"/>
          <w:sz w:val="22"/>
          <w:lang w:eastAsia="ja-JP"/>
        </w:rPr>
      </w:pPr>
      <w:r w:rsidRPr="00042D2D">
        <w:rPr>
          <w:rFonts w:ascii="Arial" w:eastAsiaTheme="minorEastAsia" w:hAnsi="Arial"/>
          <w:b/>
          <w:bCs/>
          <w:color w:val="000000"/>
          <w:sz w:val="22"/>
          <w:lang w:eastAsia="ja-JP"/>
        </w:rPr>
        <w:t>5.2.4.5 Unmanaged ID space</w:t>
      </w:r>
    </w:p>
    <w:p w14:paraId="5674CC50" w14:textId="77777777" w:rsidR="00042D2D" w:rsidRDefault="00042D2D" w:rsidP="00CA1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color w:val="000000"/>
          <w:lang w:eastAsia="ja-JP"/>
        </w:rPr>
      </w:pPr>
    </w:p>
    <w:p w14:paraId="59CF0CC0" w14:textId="77777777" w:rsidR="00CA1FF7" w:rsidRDefault="00CA1FF7" w:rsidP="00CA1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color w:val="000000"/>
          <w:lang w:eastAsia="ja-JP"/>
        </w:rPr>
      </w:pPr>
      <w:r>
        <w:rPr>
          <w:rFonts w:eastAsiaTheme="minorEastAsia"/>
          <w:color w:val="000000"/>
          <w:lang w:eastAsia="ja-JP"/>
        </w:rPr>
        <w:t xml:space="preserve">Unmanaged ID spaces are left to the implementer to manage. </w:t>
      </w:r>
      <w:r w:rsidRPr="00336247">
        <w:rPr>
          <w:rFonts w:eastAsiaTheme="minorEastAsia"/>
          <w:color w:val="000000"/>
          <w:u w:val="single"/>
          <w:lang w:eastAsia="ja-JP"/>
        </w:rPr>
        <w:t>The format of unmanaged IE’s is beyond the scope of this document</w:t>
      </w:r>
      <w:r w:rsidRPr="00336247">
        <w:rPr>
          <w:rFonts w:eastAsiaTheme="minorEastAsia"/>
          <w:color w:val="000000"/>
          <w:lang w:eastAsia="ja-JP"/>
        </w:rPr>
        <w:t>.</w:t>
      </w:r>
      <w:r>
        <w:rPr>
          <w:rFonts w:eastAsiaTheme="minorEastAsia"/>
          <w:color w:val="000000"/>
          <w:lang w:eastAsia="ja-JP"/>
        </w:rPr>
        <w:t xml:space="preserve"> Since multiple implementers may re-use the same IDs, use of a mechanism to ensure correct identification of a specific implementer’s IE is encouraged.</w:t>
      </w:r>
    </w:p>
    <w:p w14:paraId="77290CF8" w14:textId="77777777" w:rsidR="00CA1FF7" w:rsidRDefault="00CA1FF7" w:rsidP="00CA1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color w:val="000000"/>
          <w:lang w:eastAsia="ja-JP"/>
        </w:rPr>
      </w:pPr>
    </w:p>
    <w:p w14:paraId="7CE38385" w14:textId="7232513B" w:rsidR="00CA1FF7" w:rsidRPr="00042D2D" w:rsidRDefault="00CA1FF7" w:rsidP="00CA1FF7">
      <w:pPr>
        <w:pStyle w:val="IEEEStdsLevel3Header"/>
        <w:numPr>
          <w:ilvl w:val="0"/>
          <w:numId w:val="0"/>
        </w:numPr>
        <w:rPr>
          <w:b w:val="0"/>
          <w:i/>
          <w:color w:val="FF00FF"/>
        </w:rPr>
      </w:pPr>
      <w:r w:rsidRPr="00042D2D">
        <w:rPr>
          <w:rStyle w:val="WG1Abold"/>
          <w:b/>
          <w:i/>
          <w:color w:val="FF00FF"/>
        </w:rPr>
        <w:t xml:space="preserve">Increase section 5.2.4.5 to 5.2.4.6 and </w:t>
      </w:r>
      <w:r w:rsidR="00390216">
        <w:rPr>
          <w:rStyle w:val="WG1Abold"/>
          <w:b/>
          <w:i/>
          <w:color w:val="FF00FF"/>
        </w:rPr>
        <w:t>replace with the following text</w:t>
      </w:r>
      <w:r w:rsidRPr="00042D2D">
        <w:rPr>
          <w:rStyle w:val="WG1Abold"/>
          <w:b/>
          <w:i/>
          <w:color w:val="FF00FF"/>
        </w:rPr>
        <w:t>:</w:t>
      </w:r>
    </w:p>
    <w:p w14:paraId="3F398837" w14:textId="77777777" w:rsidR="00CA1FF7" w:rsidRDefault="00CA1FF7" w:rsidP="00CA1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color w:val="000000"/>
          <w:lang w:eastAsia="ja-JP"/>
        </w:rPr>
      </w:pPr>
    </w:p>
    <w:p w14:paraId="1D2B8C69" w14:textId="77777777" w:rsidR="00CA1FF7" w:rsidRPr="00042D2D" w:rsidRDefault="00CA1FF7" w:rsidP="00CA1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EastAsia" w:hAnsi="Arial"/>
          <w:b/>
          <w:bCs/>
          <w:color w:val="000000"/>
          <w:sz w:val="22"/>
          <w:lang w:eastAsia="ja-JP"/>
        </w:rPr>
      </w:pPr>
      <w:r w:rsidRPr="00042D2D">
        <w:rPr>
          <w:rFonts w:ascii="Arial" w:eastAsiaTheme="minorEastAsia" w:hAnsi="Arial"/>
          <w:b/>
          <w:bCs/>
          <w:color w:val="000000"/>
          <w:sz w:val="22"/>
          <w:lang w:eastAsia="ja-JP"/>
        </w:rPr>
        <w:t>5.2.4.6 IE List Termination</w:t>
      </w:r>
    </w:p>
    <w:p w14:paraId="2AB6573C" w14:textId="77777777" w:rsidR="00CA1FF7" w:rsidRDefault="00CA1FF7" w:rsidP="00CA1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b/>
          <w:bCs/>
          <w:color w:val="000000"/>
          <w:lang w:eastAsia="ja-JP"/>
        </w:rPr>
      </w:pPr>
    </w:p>
    <w:p w14:paraId="303D7064" w14:textId="6E89502B" w:rsidR="00CA1FF7" w:rsidRPr="00390216" w:rsidRDefault="00CA1FF7" w:rsidP="00CA1FF7">
      <w:r w:rsidRPr="00390216">
        <w:rPr>
          <w:rFonts w:eastAsiaTheme="minorEastAsia"/>
          <w:color w:val="000000"/>
          <w:lang w:eastAsia="ja-JP"/>
        </w:rPr>
        <w:t xml:space="preserve">The </w:t>
      </w:r>
      <w:r w:rsidR="00390216" w:rsidRPr="00390216">
        <w:rPr>
          <w:rFonts w:eastAsiaTheme="minorEastAsia"/>
          <w:color w:val="000000"/>
          <w:lang w:eastAsia="ja-JP"/>
        </w:rPr>
        <w:t xml:space="preserve">Header </w:t>
      </w:r>
      <w:r w:rsidRPr="00390216">
        <w:rPr>
          <w:rFonts w:eastAsiaTheme="minorEastAsia"/>
          <w:color w:val="000000"/>
          <w:lang w:eastAsia="ja-JP"/>
        </w:rPr>
        <w:t xml:space="preserve">IE list is terminated with a list termination IE (ID = </w:t>
      </w:r>
      <w:r w:rsidR="00663F46" w:rsidRPr="00390216">
        <w:rPr>
          <w:rFonts w:eastAsiaTheme="minorEastAsia"/>
          <w:color w:val="000000"/>
          <w:lang w:eastAsia="ja-JP"/>
        </w:rPr>
        <w:t xml:space="preserve">0x7e or </w:t>
      </w:r>
      <w:r w:rsidRPr="00390216">
        <w:rPr>
          <w:rFonts w:eastAsiaTheme="minorEastAsia"/>
          <w:color w:val="000000"/>
          <w:lang w:eastAsia="ja-JP"/>
        </w:rPr>
        <w:t>0x7f) that has a content length of zero. Explicit termination is required after a Header IE if there is one or more Payload IEs</w:t>
      </w:r>
      <w:r w:rsidR="00EF40FE" w:rsidRPr="00390216">
        <w:rPr>
          <w:rFonts w:eastAsiaTheme="minorEastAsia"/>
          <w:color w:val="000000"/>
          <w:lang w:eastAsia="ja-JP"/>
        </w:rPr>
        <w:t xml:space="preserve"> (0x7e)</w:t>
      </w:r>
      <w:r w:rsidRPr="00390216">
        <w:rPr>
          <w:rFonts w:eastAsiaTheme="minorEastAsia"/>
          <w:color w:val="000000"/>
          <w:lang w:eastAsia="ja-JP"/>
        </w:rPr>
        <w:t xml:space="preserve">, </w:t>
      </w:r>
      <w:r w:rsidR="00EF40FE" w:rsidRPr="00390216">
        <w:rPr>
          <w:rFonts w:eastAsiaTheme="minorEastAsia"/>
          <w:color w:val="000000"/>
          <w:lang w:eastAsia="ja-JP"/>
        </w:rPr>
        <w:t xml:space="preserve">or </w:t>
      </w:r>
      <w:r w:rsidRPr="00390216">
        <w:rPr>
          <w:rFonts w:eastAsiaTheme="minorEastAsia"/>
          <w:color w:val="000000"/>
          <w:lang w:eastAsia="ja-JP"/>
        </w:rPr>
        <w:t>MAC payload</w:t>
      </w:r>
      <w:r w:rsidR="00EF40FE" w:rsidRPr="00390216">
        <w:rPr>
          <w:rFonts w:eastAsiaTheme="minorEastAsia"/>
          <w:color w:val="000000"/>
          <w:lang w:eastAsia="ja-JP"/>
        </w:rPr>
        <w:t xml:space="preserve"> (0x7f)</w:t>
      </w:r>
      <w:r w:rsidRPr="00390216">
        <w:rPr>
          <w:rFonts w:eastAsiaTheme="minorEastAsia"/>
          <w:color w:val="000000"/>
          <w:lang w:eastAsia="ja-JP"/>
        </w:rPr>
        <w:t xml:space="preserve">, following the Header IE list. </w:t>
      </w:r>
      <w:r w:rsidR="00390216" w:rsidRPr="00390216">
        <w:rPr>
          <w:rFonts w:eastAsiaTheme="minorEastAsia"/>
          <w:color w:val="000000"/>
          <w:lang w:eastAsia="ja-JP"/>
        </w:rPr>
        <w:t>If unformatted payload follows the Payload IE</w:t>
      </w:r>
      <w:r w:rsidR="00390216" w:rsidRPr="00390216">
        <w:rPr>
          <w:rFonts w:eastAsiaTheme="minorEastAsia"/>
          <w:color w:val="000000"/>
          <w:lang w:eastAsia="ja-JP"/>
        </w:rPr>
        <w:t xml:space="preserve"> list then the payload IE </w:t>
      </w:r>
      <w:r w:rsidR="00390216" w:rsidRPr="00390216">
        <w:rPr>
          <w:rFonts w:eastAsiaTheme="minorEastAsia"/>
          <w:color w:val="000000"/>
          <w:lang w:eastAsia="ja-JP"/>
        </w:rPr>
        <w:t xml:space="preserve">list is terminated with a list termination IE (ID = </w:t>
      </w:r>
      <w:r w:rsidR="00390216" w:rsidRPr="00390216">
        <w:rPr>
          <w:rFonts w:eastAsiaTheme="minorEastAsia"/>
          <w:color w:val="000000"/>
          <w:lang w:eastAsia="ja-JP"/>
        </w:rPr>
        <w:t>0x</w:t>
      </w:r>
      <w:r w:rsidR="00390216" w:rsidRPr="00390216">
        <w:rPr>
          <w:rFonts w:eastAsiaTheme="minorEastAsia"/>
          <w:color w:val="000000"/>
          <w:lang w:eastAsia="ja-JP"/>
        </w:rPr>
        <w:t>f) that has a content length of zero.</w:t>
      </w:r>
      <w:r w:rsidR="00390216" w:rsidRPr="00390216">
        <w:rPr>
          <w:rFonts w:eastAsiaTheme="minorEastAsia"/>
          <w:color w:val="000000"/>
          <w:lang w:eastAsia="ja-JP"/>
        </w:rPr>
        <w:t xml:space="preserve"> </w:t>
      </w:r>
      <w:r w:rsidRPr="00390216">
        <w:rPr>
          <w:rFonts w:eastAsiaTheme="minorEastAsia"/>
          <w:color w:val="000000"/>
          <w:lang w:eastAsia="ja-JP"/>
        </w:rPr>
        <w:t xml:space="preserve">Otherwise the terminator may be omitted. </w:t>
      </w:r>
    </w:p>
    <w:p w14:paraId="400D6CC4" w14:textId="77777777" w:rsidR="00127345" w:rsidRDefault="00127345" w:rsidP="00390935"/>
    <w:sectPr w:rsidR="00127345" w:rsidSect="00175752">
      <w:headerReference w:type="default" r:id="rId9"/>
      <w:footerReference w:type="default" r:id="rId10"/>
      <w:headerReference w:type="first" r:id="rId11"/>
      <w:footerReference w:type="first" r:id="rId12"/>
      <w:footnotePr>
        <w:pos w:val="beneathText"/>
      </w:footnotePr>
      <w:pgSz w:w="12240" w:h="15840"/>
      <w:pgMar w:top="1800" w:right="1440" w:bottom="1800" w:left="1440" w:header="1296" w:footer="1296" w:gutter="0"/>
      <w:cols w:space="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382587" w14:textId="77777777" w:rsidR="00EF40FE" w:rsidRDefault="00EF40FE">
      <w:r>
        <w:separator/>
      </w:r>
    </w:p>
  </w:endnote>
  <w:endnote w:type="continuationSeparator" w:id="0">
    <w:p w14:paraId="5A3456DF" w14:textId="77777777" w:rsidR="00EF40FE" w:rsidRDefault="00EF4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SimSun">
    <w:altName w:val="Arial Unicode MS"/>
    <w:panose1 w:val="00000000000000000000"/>
    <w:charset w:val="86"/>
    <w:family w:val="auto"/>
    <w:notTrueType/>
    <w:pitch w:val="variable"/>
    <w:sig w:usb0="00000001" w:usb1="080E0000" w:usb2="00000010" w:usb3="00000000" w:csb0="00040000" w:csb1="00000000"/>
  </w:font>
  <w:font w:name="Verdana Bold">
    <w:panose1 w:val="020B0804030504040204"/>
    <w:charset w:val="00"/>
    <w:family w:val="auto"/>
    <w:pitch w:val="variable"/>
    <w:sig w:usb0="A10006FF" w:usb1="4000205B" w:usb2="00000010" w:usb3="00000000" w:csb0="0000019F" w:csb1="00000000"/>
  </w:font>
  <w:font w:name="Verdana">
    <w:panose1 w:val="020B0604030504040204"/>
    <w:charset w:val="4D"/>
    <w:family w:val="roman"/>
    <w:notTrueType/>
    <w:pitch w:val="variable"/>
    <w:sig w:usb0="00000003" w:usb1="00000000" w:usb2="00000000" w:usb3="00000000" w:csb0="00000001" w:csb1="00000000"/>
  </w:font>
  <w:font w:name="New York">
    <w:panose1 w:val="00000000000000000000"/>
    <w:charset w:val="4D"/>
    <w:family w:val="roman"/>
    <w:notTrueType/>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New Century Schlbk">
    <w:altName w:val="Century Schoolbook"/>
    <w:charset w:val="4D"/>
    <w:family w:val="auto"/>
    <w:pitch w:val="variable"/>
    <w:sig w:usb0="03000000"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23D5A3" w14:textId="77777777" w:rsidR="00EF40FE" w:rsidRDefault="00EF40FE">
    <w:pPr>
      <w:pStyle w:val="Footer"/>
      <w:widowControl w:val="0"/>
      <w:pBdr>
        <w:top w:val="single" w:sz="6" w:space="0" w:color="auto"/>
      </w:pBdr>
      <w:tabs>
        <w:tab w:val="clear" w:pos="4320"/>
        <w:tab w:val="clear" w:pos="8640"/>
        <w:tab w:val="center" w:pos="4680"/>
        <w:tab w:val="right" w:pos="9360"/>
      </w:tabs>
      <w:spacing w:before="240"/>
    </w:pPr>
    <w:r>
      <w:t>Submission</w:t>
    </w:r>
    <w:r>
      <w:tab/>
      <w:t xml:space="preserve">Page </w:t>
    </w:r>
    <w:r>
      <w:pgNum/>
    </w:r>
    <w:r>
      <w:tab/>
    </w:r>
    <w:r w:rsidR="00390216">
      <w:fldChar w:fldCharType="begin"/>
    </w:r>
    <w:r w:rsidR="00390216">
      <w:instrText xml:space="preserve"> AUTHOR  \* MERGEFORMAT </w:instrText>
    </w:r>
    <w:r w:rsidR="00390216">
      <w:fldChar w:fldCharType="separate"/>
    </w:r>
    <w:r>
      <w:rPr>
        <w:noProof/>
      </w:rPr>
      <w:t>Jonathan Simon</w:t>
    </w:r>
    <w:r w:rsidR="00390216">
      <w:rPr>
        <w:noProof/>
      </w:rPr>
      <w:fldChar w:fldCharType="end"/>
    </w:r>
    <w:r>
      <w:t xml:space="preserve">, </w:t>
    </w:r>
    <w:r w:rsidR="00390216">
      <w:fldChar w:fldCharType="begin"/>
    </w:r>
    <w:r w:rsidR="00390216">
      <w:instrText xml:space="preserve"> DOCPROPERTY "Company"  \* MERGEFORMAT </w:instrText>
    </w:r>
    <w:r w:rsidR="00390216">
      <w:fldChar w:fldCharType="separate"/>
    </w:r>
    <w:r>
      <w:t>Dust Networks</w:t>
    </w:r>
    <w:r w:rsidR="00390216">
      <w:fldChar w:fldCharType="end"/>
    </w:r>
    <w:r>
      <w:t>, et al.</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E0F926" w14:textId="77777777" w:rsidR="00EF40FE" w:rsidRDefault="00EF40FE">
    <w:pPr>
      <w:pStyle w:val="Footer"/>
      <w:widowControl w:val="0"/>
      <w:pBdr>
        <w:top w:val="single" w:sz="6" w:space="0" w:color="auto"/>
      </w:pBdr>
      <w:tabs>
        <w:tab w:val="clear" w:pos="4320"/>
        <w:tab w:val="clear" w:pos="8640"/>
        <w:tab w:val="center" w:pos="4680"/>
        <w:tab w:val="right" w:pos="9360"/>
      </w:tabs>
      <w:spacing w:before="240"/>
      <w:rPr>
        <w:rFonts w:ascii="Times" w:hAnsi="Times"/>
      </w:rPr>
    </w:pPr>
    <w:r>
      <w:t>Submission</w:t>
    </w:r>
    <w:r>
      <w:tab/>
      <w:t xml:space="preserve">Page </w:t>
    </w:r>
    <w:r>
      <w:pgNum/>
    </w:r>
    <w:r>
      <w:tab/>
      <w:t>D. Kawaguchi, Symbol Technologies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127D22" w14:textId="77777777" w:rsidR="00EF40FE" w:rsidRDefault="00EF40FE">
      <w:r>
        <w:separator/>
      </w:r>
    </w:p>
  </w:footnote>
  <w:footnote w:type="continuationSeparator" w:id="0">
    <w:p w14:paraId="62A53DB3" w14:textId="77777777" w:rsidR="00EF40FE" w:rsidRDefault="00EF40F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E68CFF" w14:textId="77777777" w:rsidR="00EF40FE" w:rsidRDefault="00EF40FE">
    <w:pPr>
      <w:pStyle w:val="Header"/>
      <w:widowControl w:val="0"/>
      <w:pBdr>
        <w:bottom w:val="single" w:sz="6" w:space="0" w:color="auto"/>
        <w:between w:val="single" w:sz="6" w:space="0" w:color="auto"/>
      </w:pBdr>
      <w:tabs>
        <w:tab w:val="clear" w:pos="4320"/>
        <w:tab w:val="clear" w:pos="8640"/>
        <w:tab w:val="right" w:pos="9270"/>
      </w:tabs>
      <w:spacing w:after="360"/>
      <w:jc w:val="both"/>
      <w:rPr>
        <w:b/>
        <w:sz w:val="28"/>
      </w:rPr>
    </w:pPr>
    <w:r>
      <w:rPr>
        <w:b/>
        <w:sz w:val="28"/>
      </w:rPr>
      <w:fldChar w:fldCharType="begin"/>
    </w:r>
    <w:r>
      <w:rPr>
        <w:b/>
        <w:sz w:val="28"/>
      </w:rPr>
      <w:instrText xml:space="preserve"> SAVEDATE \@ "MMMM, yyyy" \* MERGEFORMAT </w:instrText>
    </w:r>
    <w:r>
      <w:rPr>
        <w:b/>
        <w:sz w:val="28"/>
      </w:rPr>
      <w:fldChar w:fldCharType="separate"/>
    </w:r>
    <w:r w:rsidR="00390216">
      <w:rPr>
        <w:b/>
        <w:noProof/>
        <w:sz w:val="28"/>
      </w:rPr>
      <w:t>August, 2011</w:t>
    </w:r>
    <w:r>
      <w:rPr>
        <w:b/>
        <w:sz w:val="28"/>
      </w:rPr>
      <w:fldChar w:fldCharType="end"/>
    </w:r>
    <w:r>
      <w:rPr>
        <w:b/>
        <w:sz w:val="28"/>
      </w:rPr>
      <w:tab/>
      <w:t xml:space="preserve"> IEEE P802.15-</w:t>
    </w:r>
    <w:r w:rsidR="00390216">
      <w:fldChar w:fldCharType="begin"/>
    </w:r>
    <w:r w:rsidR="00390216">
      <w:instrText xml:space="preserve"> DOCPROPERTY "Category"  \* MERGEFORMAT </w:instrText>
    </w:r>
    <w:r w:rsidR="00390216">
      <w:fldChar w:fldCharType="separate"/>
    </w:r>
    <w:r w:rsidR="00390216" w:rsidRPr="00390216">
      <w:rPr>
        <w:b/>
        <w:sz w:val="28"/>
      </w:rPr>
      <w:t>15-11-0565-02-004e</w:t>
    </w:r>
    <w:r w:rsidR="00390216">
      <w:rPr>
        <w:b/>
        <w:sz w:val="28"/>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BEC0DF" w14:textId="77777777" w:rsidR="00EF40FE" w:rsidRDefault="00EF40FE">
    <w:pPr>
      <w:pStyle w:val="Header"/>
      <w:widowControl w:val="0"/>
      <w:pBdr>
        <w:bottom w:val="single" w:sz="6" w:space="0" w:color="auto"/>
        <w:between w:val="single" w:sz="6" w:space="0" w:color="auto"/>
      </w:pBdr>
      <w:tabs>
        <w:tab w:val="clear" w:pos="4320"/>
        <w:tab w:val="clear" w:pos="8640"/>
        <w:tab w:val="right" w:pos="9360"/>
      </w:tabs>
      <w:spacing w:after="360"/>
      <w:jc w:val="both"/>
    </w:pPr>
    <w:r>
      <w:t>March, 1994</w:t>
    </w:r>
    <w:r>
      <w:tab/>
      <w:t xml:space="preserve">      DOC: IEEE P802.11-94/xxx</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1440" w:hanging="360"/>
      </w:pPr>
    </w:lvl>
    <w:lvl w:ilvl="1" w:tplc="00000002">
      <w:start w:val="1"/>
      <w:numFmt w:val="bullet"/>
      <w:lvlText w:val="◦"/>
      <w:lvlJc w:val="left"/>
      <w:pPr>
        <w:ind w:left="21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4B5871"/>
    <w:multiLevelType w:val="hybridMultilevel"/>
    <w:tmpl w:val="4412E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4B6715"/>
    <w:multiLevelType w:val="hybridMultilevel"/>
    <w:tmpl w:val="E18C58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Aria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Arial"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Arial"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98F544F"/>
    <w:multiLevelType w:val="hybridMultilevel"/>
    <w:tmpl w:val="22DA7F34"/>
    <w:lvl w:ilvl="0" w:tplc="73448C06">
      <w:start w:val="1"/>
      <w:numFmt w:val="bullet"/>
      <w:lvlText w:val="•"/>
      <w:lvlJc w:val="left"/>
      <w:pPr>
        <w:tabs>
          <w:tab w:val="num" w:pos="720"/>
        </w:tabs>
        <w:ind w:left="720" w:hanging="360"/>
      </w:pPr>
      <w:rPr>
        <w:rFonts w:ascii="Times" w:hAnsi="Times" w:hint="default"/>
      </w:rPr>
    </w:lvl>
    <w:lvl w:ilvl="1" w:tplc="53DECBDE" w:tentative="1">
      <w:start w:val="1"/>
      <w:numFmt w:val="bullet"/>
      <w:lvlText w:val="•"/>
      <w:lvlJc w:val="left"/>
      <w:pPr>
        <w:tabs>
          <w:tab w:val="num" w:pos="1440"/>
        </w:tabs>
        <w:ind w:left="1440" w:hanging="360"/>
      </w:pPr>
      <w:rPr>
        <w:rFonts w:ascii="Times" w:hAnsi="Times" w:hint="default"/>
      </w:rPr>
    </w:lvl>
    <w:lvl w:ilvl="2" w:tplc="826ABD0A" w:tentative="1">
      <w:start w:val="1"/>
      <w:numFmt w:val="bullet"/>
      <w:lvlText w:val="•"/>
      <w:lvlJc w:val="left"/>
      <w:pPr>
        <w:tabs>
          <w:tab w:val="num" w:pos="2160"/>
        </w:tabs>
        <w:ind w:left="2160" w:hanging="360"/>
      </w:pPr>
      <w:rPr>
        <w:rFonts w:ascii="Times" w:hAnsi="Times" w:hint="default"/>
      </w:rPr>
    </w:lvl>
    <w:lvl w:ilvl="3" w:tplc="DA54793A" w:tentative="1">
      <w:start w:val="1"/>
      <w:numFmt w:val="bullet"/>
      <w:lvlText w:val="•"/>
      <w:lvlJc w:val="left"/>
      <w:pPr>
        <w:tabs>
          <w:tab w:val="num" w:pos="2880"/>
        </w:tabs>
        <w:ind w:left="2880" w:hanging="360"/>
      </w:pPr>
      <w:rPr>
        <w:rFonts w:ascii="Times" w:hAnsi="Times" w:hint="default"/>
      </w:rPr>
    </w:lvl>
    <w:lvl w:ilvl="4" w:tplc="3AD2E3F0" w:tentative="1">
      <w:start w:val="1"/>
      <w:numFmt w:val="bullet"/>
      <w:lvlText w:val="•"/>
      <w:lvlJc w:val="left"/>
      <w:pPr>
        <w:tabs>
          <w:tab w:val="num" w:pos="3600"/>
        </w:tabs>
        <w:ind w:left="3600" w:hanging="360"/>
      </w:pPr>
      <w:rPr>
        <w:rFonts w:ascii="Times" w:hAnsi="Times" w:hint="default"/>
      </w:rPr>
    </w:lvl>
    <w:lvl w:ilvl="5" w:tplc="2154E804" w:tentative="1">
      <w:start w:val="1"/>
      <w:numFmt w:val="bullet"/>
      <w:lvlText w:val="•"/>
      <w:lvlJc w:val="left"/>
      <w:pPr>
        <w:tabs>
          <w:tab w:val="num" w:pos="4320"/>
        </w:tabs>
        <w:ind w:left="4320" w:hanging="360"/>
      </w:pPr>
      <w:rPr>
        <w:rFonts w:ascii="Times" w:hAnsi="Times" w:hint="default"/>
      </w:rPr>
    </w:lvl>
    <w:lvl w:ilvl="6" w:tplc="80FA7178" w:tentative="1">
      <w:start w:val="1"/>
      <w:numFmt w:val="bullet"/>
      <w:lvlText w:val="•"/>
      <w:lvlJc w:val="left"/>
      <w:pPr>
        <w:tabs>
          <w:tab w:val="num" w:pos="5040"/>
        </w:tabs>
        <w:ind w:left="5040" w:hanging="360"/>
      </w:pPr>
      <w:rPr>
        <w:rFonts w:ascii="Times" w:hAnsi="Times" w:hint="default"/>
      </w:rPr>
    </w:lvl>
    <w:lvl w:ilvl="7" w:tplc="6DEC600C" w:tentative="1">
      <w:start w:val="1"/>
      <w:numFmt w:val="bullet"/>
      <w:lvlText w:val="•"/>
      <w:lvlJc w:val="left"/>
      <w:pPr>
        <w:tabs>
          <w:tab w:val="num" w:pos="5760"/>
        </w:tabs>
        <w:ind w:left="5760" w:hanging="360"/>
      </w:pPr>
      <w:rPr>
        <w:rFonts w:ascii="Times" w:hAnsi="Times" w:hint="default"/>
      </w:rPr>
    </w:lvl>
    <w:lvl w:ilvl="8" w:tplc="048840FC" w:tentative="1">
      <w:start w:val="1"/>
      <w:numFmt w:val="bullet"/>
      <w:lvlText w:val="•"/>
      <w:lvlJc w:val="left"/>
      <w:pPr>
        <w:tabs>
          <w:tab w:val="num" w:pos="6480"/>
        </w:tabs>
        <w:ind w:left="6480" w:hanging="360"/>
      </w:pPr>
      <w:rPr>
        <w:rFonts w:ascii="Times" w:hAnsi="Times" w:hint="default"/>
      </w:rPr>
    </w:lvl>
  </w:abstractNum>
  <w:abstractNum w:abstractNumId="4">
    <w:nsid w:val="099B3579"/>
    <w:multiLevelType w:val="hybridMultilevel"/>
    <w:tmpl w:val="2CA41CCA"/>
    <w:lvl w:ilvl="0" w:tplc="0409000F">
      <w:start w:val="1"/>
      <w:numFmt w:val="decimal"/>
      <w:lvlText w:val="%1."/>
      <w:lvlJc w:val="left"/>
      <w:pPr>
        <w:ind w:left="1440" w:hanging="360"/>
      </w:pPr>
      <w:rPr>
        <w:rFonts w:hint="default"/>
        <w:sz w:val="24"/>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9AE7C8F"/>
    <w:multiLevelType w:val="hybridMultilevel"/>
    <w:tmpl w:val="8C08BB0C"/>
    <w:lvl w:ilvl="0" w:tplc="92CAE8BC">
      <w:start w:val="1"/>
      <w:numFmt w:val="bullet"/>
      <w:lvlText w:val=""/>
      <w:lvlJc w:val="left"/>
      <w:pPr>
        <w:ind w:left="1800" w:hanging="360"/>
      </w:pPr>
      <w:rPr>
        <w:rFonts w:ascii="Symbol" w:hAnsi="Symbol" w:hint="default"/>
        <w:sz w:val="24"/>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07D42B8"/>
    <w:multiLevelType w:val="hybridMultilevel"/>
    <w:tmpl w:val="BE207D26"/>
    <w:lvl w:ilvl="0" w:tplc="92CAE8BC">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FF4CF4"/>
    <w:multiLevelType w:val="hybridMultilevel"/>
    <w:tmpl w:val="DC78A44C"/>
    <w:lvl w:ilvl="0" w:tplc="92CAE8BC">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992902"/>
    <w:multiLevelType w:val="hybridMultilevel"/>
    <w:tmpl w:val="CE727A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Aria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72E74D4"/>
    <w:multiLevelType w:val="hybridMultilevel"/>
    <w:tmpl w:val="75F48714"/>
    <w:lvl w:ilvl="0" w:tplc="92CAE8BC">
      <w:start w:val="1"/>
      <w:numFmt w:val="bullet"/>
      <w:lvlText w:val=""/>
      <w:lvlJc w:val="left"/>
      <w:pPr>
        <w:ind w:left="1800" w:hanging="360"/>
      </w:pPr>
      <w:rPr>
        <w:rFonts w:ascii="Symbol" w:hAnsi="Symbol" w:hint="default"/>
        <w:sz w:val="24"/>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E5A1F16"/>
    <w:multiLevelType w:val="hybridMultilevel"/>
    <w:tmpl w:val="9C40B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2303EF5"/>
    <w:multiLevelType w:val="hybridMultilevel"/>
    <w:tmpl w:val="F1AC10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2D041DD"/>
    <w:multiLevelType w:val="hybridMultilevel"/>
    <w:tmpl w:val="CAAE2AB0"/>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39A7708"/>
    <w:multiLevelType w:val="hybridMultilevel"/>
    <w:tmpl w:val="85A459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6263FA0"/>
    <w:multiLevelType w:val="hybridMultilevel"/>
    <w:tmpl w:val="19B475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DF67FCB"/>
    <w:multiLevelType w:val="hybridMultilevel"/>
    <w:tmpl w:val="B0123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207F51"/>
    <w:multiLevelType w:val="hybridMultilevel"/>
    <w:tmpl w:val="4E3241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Aria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1BE1565"/>
    <w:multiLevelType w:val="hybridMultilevel"/>
    <w:tmpl w:val="0B168B84"/>
    <w:lvl w:ilvl="0" w:tplc="C54EEB40">
      <w:start w:val="1"/>
      <w:numFmt w:val="bullet"/>
      <w:lvlText w:val="•"/>
      <w:lvlJc w:val="left"/>
      <w:pPr>
        <w:tabs>
          <w:tab w:val="num" w:pos="720"/>
        </w:tabs>
        <w:ind w:left="720" w:hanging="360"/>
      </w:pPr>
      <w:rPr>
        <w:rFonts w:ascii="Arial" w:hAnsi="Arial" w:hint="default"/>
      </w:rPr>
    </w:lvl>
    <w:lvl w:ilvl="1" w:tplc="A93AB780" w:tentative="1">
      <w:start w:val="1"/>
      <w:numFmt w:val="bullet"/>
      <w:lvlText w:val="•"/>
      <w:lvlJc w:val="left"/>
      <w:pPr>
        <w:tabs>
          <w:tab w:val="num" w:pos="1440"/>
        </w:tabs>
        <w:ind w:left="1440" w:hanging="360"/>
      </w:pPr>
      <w:rPr>
        <w:rFonts w:ascii="Arial" w:hAnsi="Arial" w:hint="default"/>
      </w:rPr>
    </w:lvl>
    <w:lvl w:ilvl="2" w:tplc="40964D38" w:tentative="1">
      <w:start w:val="1"/>
      <w:numFmt w:val="bullet"/>
      <w:lvlText w:val="•"/>
      <w:lvlJc w:val="left"/>
      <w:pPr>
        <w:tabs>
          <w:tab w:val="num" w:pos="2160"/>
        </w:tabs>
        <w:ind w:left="2160" w:hanging="360"/>
      </w:pPr>
      <w:rPr>
        <w:rFonts w:ascii="Arial" w:hAnsi="Arial" w:hint="default"/>
      </w:rPr>
    </w:lvl>
    <w:lvl w:ilvl="3" w:tplc="EB88681A" w:tentative="1">
      <w:start w:val="1"/>
      <w:numFmt w:val="bullet"/>
      <w:lvlText w:val="•"/>
      <w:lvlJc w:val="left"/>
      <w:pPr>
        <w:tabs>
          <w:tab w:val="num" w:pos="2880"/>
        </w:tabs>
        <w:ind w:left="2880" w:hanging="360"/>
      </w:pPr>
      <w:rPr>
        <w:rFonts w:ascii="Arial" w:hAnsi="Arial" w:hint="default"/>
      </w:rPr>
    </w:lvl>
    <w:lvl w:ilvl="4" w:tplc="49FC987C" w:tentative="1">
      <w:start w:val="1"/>
      <w:numFmt w:val="bullet"/>
      <w:lvlText w:val="•"/>
      <w:lvlJc w:val="left"/>
      <w:pPr>
        <w:tabs>
          <w:tab w:val="num" w:pos="3600"/>
        </w:tabs>
        <w:ind w:left="3600" w:hanging="360"/>
      </w:pPr>
      <w:rPr>
        <w:rFonts w:ascii="Arial" w:hAnsi="Arial" w:hint="default"/>
      </w:rPr>
    </w:lvl>
    <w:lvl w:ilvl="5" w:tplc="656C4904" w:tentative="1">
      <w:start w:val="1"/>
      <w:numFmt w:val="bullet"/>
      <w:lvlText w:val="•"/>
      <w:lvlJc w:val="left"/>
      <w:pPr>
        <w:tabs>
          <w:tab w:val="num" w:pos="4320"/>
        </w:tabs>
        <w:ind w:left="4320" w:hanging="360"/>
      </w:pPr>
      <w:rPr>
        <w:rFonts w:ascii="Arial" w:hAnsi="Arial" w:hint="default"/>
      </w:rPr>
    </w:lvl>
    <w:lvl w:ilvl="6" w:tplc="755CDDFA" w:tentative="1">
      <w:start w:val="1"/>
      <w:numFmt w:val="bullet"/>
      <w:lvlText w:val="•"/>
      <w:lvlJc w:val="left"/>
      <w:pPr>
        <w:tabs>
          <w:tab w:val="num" w:pos="5040"/>
        </w:tabs>
        <w:ind w:left="5040" w:hanging="360"/>
      </w:pPr>
      <w:rPr>
        <w:rFonts w:ascii="Arial" w:hAnsi="Arial" w:hint="default"/>
      </w:rPr>
    </w:lvl>
    <w:lvl w:ilvl="7" w:tplc="46F23946" w:tentative="1">
      <w:start w:val="1"/>
      <w:numFmt w:val="bullet"/>
      <w:lvlText w:val="•"/>
      <w:lvlJc w:val="left"/>
      <w:pPr>
        <w:tabs>
          <w:tab w:val="num" w:pos="5760"/>
        </w:tabs>
        <w:ind w:left="5760" w:hanging="360"/>
      </w:pPr>
      <w:rPr>
        <w:rFonts w:ascii="Arial" w:hAnsi="Arial" w:hint="default"/>
      </w:rPr>
    </w:lvl>
    <w:lvl w:ilvl="8" w:tplc="7AC450D0" w:tentative="1">
      <w:start w:val="1"/>
      <w:numFmt w:val="bullet"/>
      <w:lvlText w:val="•"/>
      <w:lvlJc w:val="left"/>
      <w:pPr>
        <w:tabs>
          <w:tab w:val="num" w:pos="6480"/>
        </w:tabs>
        <w:ind w:left="6480" w:hanging="360"/>
      </w:pPr>
      <w:rPr>
        <w:rFonts w:ascii="Arial" w:hAnsi="Arial" w:hint="default"/>
      </w:rPr>
    </w:lvl>
  </w:abstractNum>
  <w:abstractNum w:abstractNumId="18">
    <w:nsid w:val="32FE04DA"/>
    <w:multiLevelType w:val="multilevel"/>
    <w:tmpl w:val="4A6EF656"/>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none"/>
      <w:lvlText w:val="5.2.4"/>
      <w:lvlJc w:val="left"/>
      <w:pPr>
        <w:tabs>
          <w:tab w:val="num" w:pos="0"/>
        </w:tabs>
        <w:ind w:left="0" w:firstLine="0"/>
      </w:pPr>
      <w:rPr>
        <w:rFonts w:hint="default"/>
      </w:rPr>
    </w:lvl>
    <w:lvl w:ilvl="3">
      <w:start w:val="1"/>
      <w:numFmt w:val="decimal"/>
      <w:lvlText w:val="5.2%3.4.%4"/>
      <w:lvlJc w:val="left"/>
      <w:pPr>
        <w:tabs>
          <w:tab w:val="num" w:pos="0"/>
        </w:tabs>
        <w:ind w:left="0" w:firstLine="0"/>
      </w:pPr>
      <w:rPr>
        <w:rFonts w:hint="default"/>
        <w:lang w:val="en-US"/>
      </w:rPr>
    </w:lvl>
    <w:lvl w:ilvl="4">
      <w:start w:val="1"/>
      <w:numFmt w:val="decimal"/>
      <w:lvlText w:val="%1.%2.%3.%4.%5"/>
      <w:lvlJc w:val="left"/>
      <w:pPr>
        <w:tabs>
          <w:tab w:val="num" w:pos="900"/>
        </w:tabs>
        <w:ind w:left="90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9">
    <w:nsid w:val="387946F1"/>
    <w:multiLevelType w:val="hybridMultilevel"/>
    <w:tmpl w:val="BD68B4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Aria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B574251"/>
    <w:multiLevelType w:val="hybridMultilevel"/>
    <w:tmpl w:val="AFD04F8C"/>
    <w:lvl w:ilvl="0" w:tplc="8646A8D8">
      <w:start w:val="1"/>
      <w:numFmt w:val="bullet"/>
      <w:lvlText w:val=""/>
      <w:lvlJc w:val="left"/>
      <w:pPr>
        <w:tabs>
          <w:tab w:val="num" w:pos="-360"/>
        </w:tabs>
        <w:ind w:left="1440" w:hanging="720"/>
      </w:pPr>
      <w:rPr>
        <w:rFonts w:ascii="Symbol" w:hAnsi="Symbol" w:hint="default"/>
        <w:sz w:val="16"/>
      </w:rPr>
    </w:lvl>
    <w:lvl w:ilvl="1" w:tplc="04090003">
      <w:start w:val="1"/>
      <w:numFmt w:val="bullet"/>
      <w:lvlText w:val="o"/>
      <w:lvlJc w:val="left"/>
      <w:pPr>
        <w:tabs>
          <w:tab w:val="num" w:pos="1080"/>
        </w:tabs>
        <w:ind w:left="1080" w:hanging="360"/>
      </w:pPr>
      <w:rPr>
        <w:rFonts w:ascii="Courier New" w:hAnsi="Courier New" w:cs="SimSu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imSun"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imSun"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3C1E152B"/>
    <w:multiLevelType w:val="hybridMultilevel"/>
    <w:tmpl w:val="A49A58A8"/>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2">
    <w:nsid w:val="3CA30575"/>
    <w:multiLevelType w:val="hybridMultilevel"/>
    <w:tmpl w:val="1DFA83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CD56C81"/>
    <w:multiLevelType w:val="hybridMultilevel"/>
    <w:tmpl w:val="D3B8E764"/>
    <w:lvl w:ilvl="0" w:tplc="92CAE8BC">
      <w:start w:val="1"/>
      <w:numFmt w:val="bullet"/>
      <w:lvlText w:val=""/>
      <w:lvlJc w:val="left"/>
      <w:pPr>
        <w:ind w:left="1800" w:hanging="360"/>
      </w:pPr>
      <w:rPr>
        <w:rFonts w:ascii="Symbol" w:hAnsi="Symbol" w:hint="default"/>
        <w:sz w:val="24"/>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410F1D95"/>
    <w:multiLevelType w:val="hybridMultilevel"/>
    <w:tmpl w:val="488A47C0"/>
    <w:lvl w:ilvl="0" w:tplc="FE720FC2">
      <w:start w:val="1"/>
      <w:numFmt w:val="bullet"/>
      <w:lvlText w:val=""/>
      <w:lvlJc w:val="left"/>
      <w:pPr>
        <w:tabs>
          <w:tab w:val="num" w:pos="1800"/>
        </w:tabs>
        <w:ind w:left="1800" w:hanging="360"/>
      </w:pPr>
      <w:rPr>
        <w:rFonts w:ascii="Symbol" w:hAnsi="Symbol" w:hint="default"/>
        <w:color w:val="000000"/>
        <w:sz w:val="16"/>
      </w:rPr>
    </w:lvl>
    <w:lvl w:ilvl="1" w:tplc="04090003">
      <w:start w:val="1"/>
      <w:numFmt w:val="bullet"/>
      <w:lvlText w:val="o"/>
      <w:lvlJc w:val="left"/>
      <w:pPr>
        <w:tabs>
          <w:tab w:val="num" w:pos="1800"/>
        </w:tabs>
        <w:ind w:left="1800" w:hanging="360"/>
      </w:pPr>
      <w:rPr>
        <w:rFonts w:ascii="Courier New" w:hAnsi="Courier New" w:cs="SimSun"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imSun"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imSun"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41D07B16"/>
    <w:multiLevelType w:val="hybridMultilevel"/>
    <w:tmpl w:val="7BC252D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3902730"/>
    <w:multiLevelType w:val="hybridMultilevel"/>
    <w:tmpl w:val="30020E8C"/>
    <w:lvl w:ilvl="0" w:tplc="92CAE8BC">
      <w:start w:val="1"/>
      <w:numFmt w:val="bullet"/>
      <w:lvlText w:val=""/>
      <w:lvlJc w:val="left"/>
      <w:pPr>
        <w:ind w:left="1440" w:hanging="360"/>
      </w:pPr>
      <w:rPr>
        <w:rFonts w:ascii="Symbol" w:hAnsi="Symbol" w:hint="default"/>
        <w:sz w:val="24"/>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8C43B71"/>
    <w:multiLevelType w:val="hybridMultilevel"/>
    <w:tmpl w:val="4D24C2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9EE7FD5"/>
    <w:multiLevelType w:val="hybridMultilevel"/>
    <w:tmpl w:val="D158AD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Aria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2041870"/>
    <w:multiLevelType w:val="hybridMultilevel"/>
    <w:tmpl w:val="470E5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3BF12D1"/>
    <w:multiLevelType w:val="hybridMultilevel"/>
    <w:tmpl w:val="44D8750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Arial"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Arial"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Arial" w:hint="default"/>
      </w:rPr>
    </w:lvl>
    <w:lvl w:ilvl="8" w:tplc="04090005" w:tentative="1">
      <w:start w:val="1"/>
      <w:numFmt w:val="bullet"/>
      <w:lvlText w:val=""/>
      <w:lvlJc w:val="left"/>
      <w:pPr>
        <w:ind w:left="7245" w:hanging="360"/>
      </w:pPr>
      <w:rPr>
        <w:rFonts w:ascii="Wingdings" w:hAnsi="Wingdings" w:hint="default"/>
      </w:rPr>
    </w:lvl>
  </w:abstractNum>
  <w:abstractNum w:abstractNumId="31">
    <w:nsid w:val="559035A6"/>
    <w:multiLevelType w:val="hybridMultilevel"/>
    <w:tmpl w:val="CE34323C"/>
    <w:lvl w:ilvl="0" w:tplc="70946D7E">
      <w:start w:val="1"/>
      <w:numFmt w:val="decimal"/>
      <w:lvlText w:val="%1."/>
      <w:lvlJc w:val="left"/>
      <w:pPr>
        <w:tabs>
          <w:tab w:val="num" w:pos="720"/>
        </w:tabs>
        <w:ind w:left="720" w:hanging="360"/>
      </w:pPr>
    </w:lvl>
    <w:lvl w:ilvl="1" w:tplc="E9C83A82">
      <w:start w:val="1"/>
      <w:numFmt w:val="lowerLetter"/>
      <w:lvlText w:val="%2)"/>
      <w:lvlJc w:val="left"/>
      <w:pPr>
        <w:tabs>
          <w:tab w:val="num" w:pos="1440"/>
        </w:tabs>
        <w:ind w:left="1440" w:hanging="360"/>
      </w:pPr>
    </w:lvl>
    <w:lvl w:ilvl="2" w:tplc="087E0ABC" w:tentative="1">
      <w:start w:val="1"/>
      <w:numFmt w:val="decimal"/>
      <w:lvlText w:val="%3."/>
      <w:lvlJc w:val="left"/>
      <w:pPr>
        <w:tabs>
          <w:tab w:val="num" w:pos="2160"/>
        </w:tabs>
        <w:ind w:left="2160" w:hanging="360"/>
      </w:pPr>
    </w:lvl>
    <w:lvl w:ilvl="3" w:tplc="34E21F9C" w:tentative="1">
      <w:start w:val="1"/>
      <w:numFmt w:val="decimal"/>
      <w:lvlText w:val="%4."/>
      <w:lvlJc w:val="left"/>
      <w:pPr>
        <w:tabs>
          <w:tab w:val="num" w:pos="2880"/>
        </w:tabs>
        <w:ind w:left="2880" w:hanging="360"/>
      </w:pPr>
    </w:lvl>
    <w:lvl w:ilvl="4" w:tplc="FC3E9618" w:tentative="1">
      <w:start w:val="1"/>
      <w:numFmt w:val="decimal"/>
      <w:lvlText w:val="%5."/>
      <w:lvlJc w:val="left"/>
      <w:pPr>
        <w:tabs>
          <w:tab w:val="num" w:pos="3600"/>
        </w:tabs>
        <w:ind w:left="3600" w:hanging="360"/>
      </w:pPr>
    </w:lvl>
    <w:lvl w:ilvl="5" w:tplc="BA723668" w:tentative="1">
      <w:start w:val="1"/>
      <w:numFmt w:val="decimal"/>
      <w:lvlText w:val="%6."/>
      <w:lvlJc w:val="left"/>
      <w:pPr>
        <w:tabs>
          <w:tab w:val="num" w:pos="4320"/>
        </w:tabs>
        <w:ind w:left="4320" w:hanging="360"/>
      </w:pPr>
    </w:lvl>
    <w:lvl w:ilvl="6" w:tplc="B2862CB6" w:tentative="1">
      <w:start w:val="1"/>
      <w:numFmt w:val="decimal"/>
      <w:lvlText w:val="%7."/>
      <w:lvlJc w:val="left"/>
      <w:pPr>
        <w:tabs>
          <w:tab w:val="num" w:pos="5040"/>
        </w:tabs>
        <w:ind w:left="5040" w:hanging="360"/>
      </w:pPr>
    </w:lvl>
    <w:lvl w:ilvl="7" w:tplc="8F40EC04" w:tentative="1">
      <w:start w:val="1"/>
      <w:numFmt w:val="decimal"/>
      <w:lvlText w:val="%8."/>
      <w:lvlJc w:val="left"/>
      <w:pPr>
        <w:tabs>
          <w:tab w:val="num" w:pos="5760"/>
        </w:tabs>
        <w:ind w:left="5760" w:hanging="360"/>
      </w:pPr>
    </w:lvl>
    <w:lvl w:ilvl="8" w:tplc="F6ACB9BC" w:tentative="1">
      <w:start w:val="1"/>
      <w:numFmt w:val="decimal"/>
      <w:lvlText w:val="%9."/>
      <w:lvlJc w:val="left"/>
      <w:pPr>
        <w:tabs>
          <w:tab w:val="num" w:pos="6480"/>
        </w:tabs>
        <w:ind w:left="6480" w:hanging="360"/>
      </w:pPr>
    </w:lvl>
  </w:abstractNum>
  <w:abstractNum w:abstractNumId="32">
    <w:nsid w:val="571E7258"/>
    <w:multiLevelType w:val="hybridMultilevel"/>
    <w:tmpl w:val="C8A4D2D2"/>
    <w:lvl w:ilvl="0" w:tplc="92CAE8BC">
      <w:start w:val="1"/>
      <w:numFmt w:val="bullet"/>
      <w:lvlText w:val=""/>
      <w:lvlJc w:val="left"/>
      <w:pPr>
        <w:ind w:left="1440" w:hanging="360"/>
      </w:pPr>
      <w:rPr>
        <w:rFonts w:ascii="Symbol" w:hAnsi="Symbol" w:hint="default"/>
        <w:sz w:val="24"/>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88945FE"/>
    <w:multiLevelType w:val="hybridMultilevel"/>
    <w:tmpl w:val="6950A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BF75F61"/>
    <w:multiLevelType w:val="hybridMultilevel"/>
    <w:tmpl w:val="D0D87890"/>
    <w:lvl w:ilvl="0" w:tplc="AD669B4E">
      <w:start w:val="1"/>
      <w:numFmt w:val="bullet"/>
      <w:lvlText w:val="•"/>
      <w:lvlJc w:val="left"/>
      <w:pPr>
        <w:tabs>
          <w:tab w:val="num" w:pos="720"/>
        </w:tabs>
        <w:ind w:left="720" w:hanging="360"/>
      </w:pPr>
      <w:rPr>
        <w:rFonts w:ascii="Times" w:hAnsi="Times" w:hint="default"/>
      </w:rPr>
    </w:lvl>
    <w:lvl w:ilvl="1" w:tplc="9544F362" w:tentative="1">
      <w:start w:val="1"/>
      <w:numFmt w:val="bullet"/>
      <w:lvlText w:val="•"/>
      <w:lvlJc w:val="left"/>
      <w:pPr>
        <w:tabs>
          <w:tab w:val="num" w:pos="1440"/>
        </w:tabs>
        <w:ind w:left="1440" w:hanging="360"/>
      </w:pPr>
      <w:rPr>
        <w:rFonts w:ascii="Times" w:hAnsi="Times" w:hint="default"/>
      </w:rPr>
    </w:lvl>
    <w:lvl w:ilvl="2" w:tplc="83B678DE" w:tentative="1">
      <w:start w:val="1"/>
      <w:numFmt w:val="bullet"/>
      <w:lvlText w:val="•"/>
      <w:lvlJc w:val="left"/>
      <w:pPr>
        <w:tabs>
          <w:tab w:val="num" w:pos="2160"/>
        </w:tabs>
        <w:ind w:left="2160" w:hanging="360"/>
      </w:pPr>
      <w:rPr>
        <w:rFonts w:ascii="Times" w:hAnsi="Times" w:hint="default"/>
      </w:rPr>
    </w:lvl>
    <w:lvl w:ilvl="3" w:tplc="45E4AE54" w:tentative="1">
      <w:start w:val="1"/>
      <w:numFmt w:val="bullet"/>
      <w:lvlText w:val="•"/>
      <w:lvlJc w:val="left"/>
      <w:pPr>
        <w:tabs>
          <w:tab w:val="num" w:pos="2880"/>
        </w:tabs>
        <w:ind w:left="2880" w:hanging="360"/>
      </w:pPr>
      <w:rPr>
        <w:rFonts w:ascii="Times" w:hAnsi="Times" w:hint="default"/>
      </w:rPr>
    </w:lvl>
    <w:lvl w:ilvl="4" w:tplc="3D36A6A8" w:tentative="1">
      <w:start w:val="1"/>
      <w:numFmt w:val="bullet"/>
      <w:lvlText w:val="•"/>
      <w:lvlJc w:val="left"/>
      <w:pPr>
        <w:tabs>
          <w:tab w:val="num" w:pos="3600"/>
        </w:tabs>
        <w:ind w:left="3600" w:hanging="360"/>
      </w:pPr>
      <w:rPr>
        <w:rFonts w:ascii="Times" w:hAnsi="Times" w:hint="default"/>
      </w:rPr>
    </w:lvl>
    <w:lvl w:ilvl="5" w:tplc="0CC66B9A" w:tentative="1">
      <w:start w:val="1"/>
      <w:numFmt w:val="bullet"/>
      <w:lvlText w:val="•"/>
      <w:lvlJc w:val="left"/>
      <w:pPr>
        <w:tabs>
          <w:tab w:val="num" w:pos="4320"/>
        </w:tabs>
        <w:ind w:left="4320" w:hanging="360"/>
      </w:pPr>
      <w:rPr>
        <w:rFonts w:ascii="Times" w:hAnsi="Times" w:hint="default"/>
      </w:rPr>
    </w:lvl>
    <w:lvl w:ilvl="6" w:tplc="78A6DBC6" w:tentative="1">
      <w:start w:val="1"/>
      <w:numFmt w:val="bullet"/>
      <w:lvlText w:val="•"/>
      <w:lvlJc w:val="left"/>
      <w:pPr>
        <w:tabs>
          <w:tab w:val="num" w:pos="5040"/>
        </w:tabs>
        <w:ind w:left="5040" w:hanging="360"/>
      </w:pPr>
      <w:rPr>
        <w:rFonts w:ascii="Times" w:hAnsi="Times" w:hint="default"/>
      </w:rPr>
    </w:lvl>
    <w:lvl w:ilvl="7" w:tplc="E80230FA" w:tentative="1">
      <w:start w:val="1"/>
      <w:numFmt w:val="bullet"/>
      <w:lvlText w:val="•"/>
      <w:lvlJc w:val="left"/>
      <w:pPr>
        <w:tabs>
          <w:tab w:val="num" w:pos="5760"/>
        </w:tabs>
        <w:ind w:left="5760" w:hanging="360"/>
      </w:pPr>
      <w:rPr>
        <w:rFonts w:ascii="Times" w:hAnsi="Times" w:hint="default"/>
      </w:rPr>
    </w:lvl>
    <w:lvl w:ilvl="8" w:tplc="6A325B8E" w:tentative="1">
      <w:start w:val="1"/>
      <w:numFmt w:val="bullet"/>
      <w:lvlText w:val="•"/>
      <w:lvlJc w:val="left"/>
      <w:pPr>
        <w:tabs>
          <w:tab w:val="num" w:pos="6480"/>
        </w:tabs>
        <w:ind w:left="6480" w:hanging="360"/>
      </w:pPr>
      <w:rPr>
        <w:rFonts w:ascii="Times" w:hAnsi="Times" w:hint="default"/>
      </w:rPr>
    </w:lvl>
  </w:abstractNum>
  <w:abstractNum w:abstractNumId="35">
    <w:nsid w:val="5D1F34C5"/>
    <w:multiLevelType w:val="hybridMultilevel"/>
    <w:tmpl w:val="481A9050"/>
    <w:lvl w:ilvl="0" w:tplc="CA3E5FF8">
      <w:start w:val="1"/>
      <w:numFmt w:val="bullet"/>
      <w:lvlText w:val="•"/>
      <w:lvlJc w:val="left"/>
      <w:pPr>
        <w:tabs>
          <w:tab w:val="num" w:pos="720"/>
        </w:tabs>
        <w:ind w:left="720" w:hanging="360"/>
      </w:pPr>
      <w:rPr>
        <w:rFonts w:ascii="Times" w:hAnsi="Times" w:hint="default"/>
      </w:rPr>
    </w:lvl>
    <w:lvl w:ilvl="1" w:tplc="0E5E9D88" w:tentative="1">
      <w:start w:val="1"/>
      <w:numFmt w:val="bullet"/>
      <w:lvlText w:val="•"/>
      <w:lvlJc w:val="left"/>
      <w:pPr>
        <w:tabs>
          <w:tab w:val="num" w:pos="1440"/>
        </w:tabs>
        <w:ind w:left="1440" w:hanging="360"/>
      </w:pPr>
      <w:rPr>
        <w:rFonts w:ascii="Times" w:hAnsi="Times" w:hint="default"/>
      </w:rPr>
    </w:lvl>
    <w:lvl w:ilvl="2" w:tplc="F15E5B00" w:tentative="1">
      <w:start w:val="1"/>
      <w:numFmt w:val="bullet"/>
      <w:lvlText w:val="•"/>
      <w:lvlJc w:val="left"/>
      <w:pPr>
        <w:tabs>
          <w:tab w:val="num" w:pos="2160"/>
        </w:tabs>
        <w:ind w:left="2160" w:hanging="360"/>
      </w:pPr>
      <w:rPr>
        <w:rFonts w:ascii="Times" w:hAnsi="Times" w:hint="default"/>
      </w:rPr>
    </w:lvl>
    <w:lvl w:ilvl="3" w:tplc="9328EA6A" w:tentative="1">
      <w:start w:val="1"/>
      <w:numFmt w:val="bullet"/>
      <w:lvlText w:val="•"/>
      <w:lvlJc w:val="left"/>
      <w:pPr>
        <w:tabs>
          <w:tab w:val="num" w:pos="2880"/>
        </w:tabs>
        <w:ind w:left="2880" w:hanging="360"/>
      </w:pPr>
      <w:rPr>
        <w:rFonts w:ascii="Times" w:hAnsi="Times" w:hint="default"/>
      </w:rPr>
    </w:lvl>
    <w:lvl w:ilvl="4" w:tplc="87A66278" w:tentative="1">
      <w:start w:val="1"/>
      <w:numFmt w:val="bullet"/>
      <w:lvlText w:val="•"/>
      <w:lvlJc w:val="left"/>
      <w:pPr>
        <w:tabs>
          <w:tab w:val="num" w:pos="3600"/>
        </w:tabs>
        <w:ind w:left="3600" w:hanging="360"/>
      </w:pPr>
      <w:rPr>
        <w:rFonts w:ascii="Times" w:hAnsi="Times" w:hint="default"/>
      </w:rPr>
    </w:lvl>
    <w:lvl w:ilvl="5" w:tplc="267004FC" w:tentative="1">
      <w:start w:val="1"/>
      <w:numFmt w:val="bullet"/>
      <w:lvlText w:val="•"/>
      <w:lvlJc w:val="left"/>
      <w:pPr>
        <w:tabs>
          <w:tab w:val="num" w:pos="4320"/>
        </w:tabs>
        <w:ind w:left="4320" w:hanging="360"/>
      </w:pPr>
      <w:rPr>
        <w:rFonts w:ascii="Times" w:hAnsi="Times" w:hint="default"/>
      </w:rPr>
    </w:lvl>
    <w:lvl w:ilvl="6" w:tplc="AA1A3732" w:tentative="1">
      <w:start w:val="1"/>
      <w:numFmt w:val="bullet"/>
      <w:lvlText w:val="•"/>
      <w:lvlJc w:val="left"/>
      <w:pPr>
        <w:tabs>
          <w:tab w:val="num" w:pos="5040"/>
        </w:tabs>
        <w:ind w:left="5040" w:hanging="360"/>
      </w:pPr>
      <w:rPr>
        <w:rFonts w:ascii="Times" w:hAnsi="Times" w:hint="default"/>
      </w:rPr>
    </w:lvl>
    <w:lvl w:ilvl="7" w:tplc="D3469B76" w:tentative="1">
      <w:start w:val="1"/>
      <w:numFmt w:val="bullet"/>
      <w:lvlText w:val="•"/>
      <w:lvlJc w:val="left"/>
      <w:pPr>
        <w:tabs>
          <w:tab w:val="num" w:pos="5760"/>
        </w:tabs>
        <w:ind w:left="5760" w:hanging="360"/>
      </w:pPr>
      <w:rPr>
        <w:rFonts w:ascii="Times" w:hAnsi="Times" w:hint="default"/>
      </w:rPr>
    </w:lvl>
    <w:lvl w:ilvl="8" w:tplc="83BC2ED2" w:tentative="1">
      <w:start w:val="1"/>
      <w:numFmt w:val="bullet"/>
      <w:lvlText w:val="•"/>
      <w:lvlJc w:val="left"/>
      <w:pPr>
        <w:tabs>
          <w:tab w:val="num" w:pos="6480"/>
        </w:tabs>
        <w:ind w:left="6480" w:hanging="360"/>
      </w:pPr>
      <w:rPr>
        <w:rFonts w:ascii="Times" w:hAnsi="Times" w:hint="default"/>
      </w:rPr>
    </w:lvl>
  </w:abstractNum>
  <w:abstractNum w:abstractNumId="36">
    <w:nsid w:val="5DDC149C"/>
    <w:multiLevelType w:val="multilevel"/>
    <w:tmpl w:val="24680072"/>
    <w:lvl w:ilvl="0">
      <w:start w:val="1"/>
      <w:numFmt w:val="decimal"/>
      <w:pStyle w:val="IEEEStdsLevel1Header"/>
      <w:lvlText w:val="%1"/>
      <w:lvlJc w:val="left"/>
      <w:pPr>
        <w:tabs>
          <w:tab w:val="num" w:pos="0"/>
        </w:tabs>
        <w:ind w:left="0" w:firstLine="0"/>
      </w:pPr>
      <w:rPr>
        <w:rFonts w:hint="default"/>
      </w:rPr>
    </w:lvl>
    <w:lvl w:ilvl="1">
      <w:start w:val="1"/>
      <w:numFmt w:val="decimal"/>
      <w:pStyle w:val="IEEEStdsLevel2Header"/>
      <w:lvlText w:val="%1.%2"/>
      <w:lvlJc w:val="left"/>
      <w:pPr>
        <w:tabs>
          <w:tab w:val="num" w:pos="0"/>
        </w:tabs>
        <w:ind w:left="0" w:firstLine="0"/>
      </w:pPr>
      <w:rPr>
        <w:rFonts w:hint="default"/>
      </w:rPr>
    </w:lvl>
    <w:lvl w:ilvl="2">
      <w:start w:val="1"/>
      <w:numFmt w:val="none"/>
      <w:lvlText w:val="5.2.4"/>
      <w:lvlJc w:val="left"/>
      <w:pPr>
        <w:tabs>
          <w:tab w:val="num" w:pos="0"/>
        </w:tabs>
        <w:ind w:left="0" w:firstLine="0"/>
      </w:pPr>
      <w:rPr>
        <w:rFonts w:hint="default"/>
      </w:rPr>
    </w:lvl>
    <w:lvl w:ilvl="3">
      <w:start w:val="1"/>
      <w:numFmt w:val="decimal"/>
      <w:lvlText w:val="5.2%3.4.%4"/>
      <w:lvlJc w:val="left"/>
      <w:pPr>
        <w:tabs>
          <w:tab w:val="num" w:pos="0"/>
        </w:tabs>
        <w:ind w:left="0" w:firstLine="0"/>
      </w:pPr>
      <w:rPr>
        <w:rFonts w:hint="default"/>
      </w:rPr>
    </w:lvl>
    <w:lvl w:ilvl="4">
      <w:start w:val="1"/>
      <w:numFmt w:val="decimal"/>
      <w:pStyle w:val="IEEEStdsLevel5Header"/>
      <w:lvlText w:val="5.2.4%3.3.%5"/>
      <w:lvlJc w:val="left"/>
      <w:pPr>
        <w:tabs>
          <w:tab w:val="num" w:pos="900"/>
        </w:tabs>
        <w:ind w:left="900" w:firstLine="0"/>
      </w:pPr>
      <w:rPr>
        <w:rFonts w:hint="default"/>
      </w:rPr>
    </w:lvl>
    <w:lvl w:ilvl="5">
      <w:start w:val="1"/>
      <w:numFmt w:val="decimal"/>
      <w:pStyle w:val="IEEEStdsLevel6Header"/>
      <w:lvlText w:val="%1.%2.%3.%4.%5.%6"/>
      <w:lvlJc w:val="left"/>
      <w:pPr>
        <w:tabs>
          <w:tab w:val="num" w:pos="0"/>
        </w:tabs>
        <w:ind w:left="0" w:firstLine="0"/>
      </w:pPr>
      <w:rPr>
        <w:rFonts w:hint="default"/>
      </w:rPr>
    </w:lvl>
    <w:lvl w:ilvl="6">
      <w:start w:val="1"/>
      <w:numFmt w:val="decimal"/>
      <w:pStyle w:val="IEEEStdsLevel7Header"/>
      <w:lvlText w:val="%1.%2.%3.%4.%5.%6.%7"/>
      <w:lvlJc w:val="left"/>
      <w:pPr>
        <w:tabs>
          <w:tab w:val="num" w:pos="0"/>
        </w:tabs>
        <w:ind w:left="0" w:firstLine="0"/>
      </w:pPr>
      <w:rPr>
        <w:rFonts w:hint="default"/>
      </w:rPr>
    </w:lvl>
    <w:lvl w:ilvl="7">
      <w:start w:val="1"/>
      <w:numFmt w:val="decimal"/>
      <w:pStyle w:val="IEEEStdsLevel8Header"/>
      <w:lvlText w:val="%1.%2.%3.%4.%5.%6.%7.%8"/>
      <w:lvlJc w:val="left"/>
      <w:pPr>
        <w:tabs>
          <w:tab w:val="num" w:pos="0"/>
        </w:tabs>
        <w:ind w:left="0" w:firstLine="0"/>
      </w:pPr>
      <w:rPr>
        <w:rFonts w:hint="default"/>
      </w:rPr>
    </w:lvl>
    <w:lvl w:ilvl="8">
      <w:start w:val="1"/>
      <w:numFmt w:val="decimal"/>
      <w:pStyle w:val="IEEEStdsLevel9Header"/>
      <w:lvlText w:val="%1.%2.%3.%4.%5.%6.%7.%8.%9"/>
      <w:lvlJc w:val="left"/>
      <w:pPr>
        <w:tabs>
          <w:tab w:val="num" w:pos="0"/>
        </w:tabs>
        <w:ind w:left="0" w:firstLine="0"/>
      </w:pPr>
      <w:rPr>
        <w:rFonts w:hint="default"/>
      </w:rPr>
    </w:lvl>
  </w:abstractNum>
  <w:abstractNum w:abstractNumId="37">
    <w:nsid w:val="62647440"/>
    <w:multiLevelType w:val="hybridMultilevel"/>
    <w:tmpl w:val="3844D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5A11B80"/>
    <w:multiLevelType w:val="hybridMultilevel"/>
    <w:tmpl w:val="5AF02C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69D6905"/>
    <w:multiLevelType w:val="hybridMultilevel"/>
    <w:tmpl w:val="41EC735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Arial"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Arial"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Arial" w:hint="default"/>
      </w:rPr>
    </w:lvl>
    <w:lvl w:ilvl="8" w:tplc="04090005" w:tentative="1">
      <w:start w:val="1"/>
      <w:numFmt w:val="bullet"/>
      <w:lvlText w:val=""/>
      <w:lvlJc w:val="left"/>
      <w:pPr>
        <w:ind w:left="7290" w:hanging="360"/>
      </w:pPr>
      <w:rPr>
        <w:rFonts w:ascii="Wingdings" w:hAnsi="Wingdings" w:hint="default"/>
      </w:rPr>
    </w:lvl>
  </w:abstractNum>
  <w:abstractNum w:abstractNumId="40">
    <w:nsid w:val="69E71099"/>
    <w:multiLevelType w:val="hybridMultilevel"/>
    <w:tmpl w:val="C63ED9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DCF6291"/>
    <w:multiLevelType w:val="hybridMultilevel"/>
    <w:tmpl w:val="40A8F584"/>
    <w:lvl w:ilvl="0" w:tplc="2E9C8A40">
      <w:start w:val="1"/>
      <w:numFmt w:val="bullet"/>
      <w:lvlText w:val=""/>
      <w:lvlJc w:val="left"/>
      <w:pPr>
        <w:ind w:left="1080" w:hanging="360"/>
      </w:pPr>
      <w:rPr>
        <w:rFonts w:ascii="Symbol" w:hAnsi="Symbol" w:hint="default"/>
        <w:sz w:val="24"/>
      </w:rPr>
    </w:lvl>
    <w:lvl w:ilvl="1" w:tplc="04090003">
      <w:start w:val="1"/>
      <w:numFmt w:val="bullet"/>
      <w:lvlText w:val="o"/>
      <w:lvlJc w:val="left"/>
      <w:pPr>
        <w:tabs>
          <w:tab w:val="num" w:pos="1800"/>
        </w:tabs>
        <w:ind w:left="1800" w:hanging="360"/>
      </w:pPr>
      <w:rPr>
        <w:rFonts w:ascii="Courier New" w:hAnsi="Courier New" w:cs="SimSun"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imSun"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imSun"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nsid w:val="6F87600C"/>
    <w:multiLevelType w:val="hybridMultilevel"/>
    <w:tmpl w:val="1480E6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39032D7"/>
    <w:multiLevelType w:val="multilevel"/>
    <w:tmpl w:val="CEFE9170"/>
    <w:lvl w:ilvl="0">
      <w:start w:val="1"/>
      <w:numFmt w:val="decimal"/>
      <w:pStyle w:val="Heading1"/>
      <w:lvlText w:val="%1"/>
      <w:lvlJc w:val="left"/>
      <w:pPr>
        <w:tabs>
          <w:tab w:val="num" w:pos="360"/>
        </w:tabs>
        <w:ind w:left="360" w:hanging="360"/>
      </w:pPr>
      <w:rPr>
        <w:rFonts w:ascii="Verdana Bold" w:hAnsi="Verdana Bold" w:hint="default"/>
        <w:b/>
        <w:i w:val="0"/>
        <w:caps w:val="0"/>
        <w:strike w:val="0"/>
        <w:dstrike w:val="0"/>
        <w:vanish w:val="0"/>
        <w:sz w:val="52"/>
        <w:vertAlign w:val="baseline"/>
      </w:rPr>
    </w:lvl>
    <w:lvl w:ilvl="1">
      <w:start w:val="1"/>
      <w:numFmt w:val="decimal"/>
      <w:pStyle w:val="Heading2"/>
      <w:lvlText w:val="%1.%2."/>
      <w:lvlJc w:val="left"/>
      <w:pPr>
        <w:tabs>
          <w:tab w:val="num" w:pos="360"/>
        </w:tabs>
        <w:ind w:left="720" w:hanging="720"/>
      </w:pPr>
      <w:rPr>
        <w:rFonts w:ascii="Verdana" w:hAnsi="Verdana" w:hint="default"/>
        <w:b w:val="0"/>
        <w:i w:val="0"/>
        <w:caps w:val="0"/>
        <w:strike w:val="0"/>
        <w:dstrike w:val="0"/>
        <w:vanish w:val="0"/>
        <w:color w:val="000000"/>
        <w:sz w:val="28"/>
        <w:vertAlign w:val="baseline"/>
      </w:rPr>
    </w:lvl>
    <w:lvl w:ilvl="2">
      <w:start w:val="1"/>
      <w:numFmt w:val="decimal"/>
      <w:pStyle w:val="Heading3"/>
      <w:lvlText w:val="%1.%2.%3"/>
      <w:lvlJc w:val="left"/>
      <w:pPr>
        <w:tabs>
          <w:tab w:val="num" w:pos="1440"/>
        </w:tabs>
        <w:ind w:left="1440" w:hanging="1440"/>
      </w:pPr>
      <w:rPr>
        <w:rFonts w:ascii="Verdana" w:hAnsi="Verdana" w:hint="default"/>
        <w:b w:val="0"/>
        <w:i w:val="0"/>
        <w:caps w:val="0"/>
        <w:strike w:val="0"/>
        <w:dstrike w:val="0"/>
        <w:vanish w:val="0"/>
        <w:color w:val="000000"/>
        <w:kern w:val="0"/>
        <w:sz w:val="24"/>
        <w:vertAlign w:val="baseline"/>
      </w:rPr>
    </w:lvl>
    <w:lvl w:ilvl="3">
      <w:start w:val="1"/>
      <w:numFmt w:val="decimal"/>
      <w:pStyle w:val="Heading4"/>
      <w:lvlText w:val="%1.%2.%3.%4"/>
      <w:lvlJc w:val="left"/>
      <w:pPr>
        <w:tabs>
          <w:tab w:val="num" w:pos="1440"/>
        </w:tabs>
        <w:ind w:left="1440" w:hanging="1440"/>
      </w:pPr>
      <w:rPr>
        <w:rFonts w:ascii="Verdana" w:hAnsi="Verdana" w:hint="default"/>
        <w:b w:val="0"/>
        <w:i w:val="0"/>
        <w:caps w:val="0"/>
        <w:strike w:val="0"/>
        <w:dstrike w:val="0"/>
        <w:vanish w:val="0"/>
        <w:color w:val="000000"/>
        <w:kern w:val="0"/>
        <w:sz w:val="24"/>
        <w:vertAlign w:val="baseline"/>
      </w:rPr>
    </w:lvl>
    <w:lvl w:ilvl="4">
      <w:start w:val="1"/>
      <w:numFmt w:val="decimal"/>
      <w:pStyle w:val="Heading5"/>
      <w:lvlText w:val="%1.%2.%3.%4.%5"/>
      <w:lvlJc w:val="left"/>
      <w:pPr>
        <w:tabs>
          <w:tab w:val="num" w:pos="1440"/>
        </w:tabs>
        <w:ind w:left="1440" w:firstLine="0"/>
      </w:pPr>
      <w:rPr>
        <w:rFonts w:ascii="Verdana" w:hAnsi="Verdana" w:hint="default"/>
        <w:b w:val="0"/>
        <w:i w:val="0"/>
        <w:caps w:val="0"/>
        <w:strike w:val="0"/>
        <w:dstrike w:val="0"/>
        <w:vanish w:val="0"/>
        <w:color w:val="000000"/>
        <w:w w:val="100"/>
        <w:kern w:val="0"/>
        <w:sz w:val="24"/>
        <w:vertAlign w:val="baseline"/>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4">
    <w:nsid w:val="73DE56BE"/>
    <w:multiLevelType w:val="hybridMultilevel"/>
    <w:tmpl w:val="B5840E9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5336D16"/>
    <w:multiLevelType w:val="hybridMultilevel"/>
    <w:tmpl w:val="61DED82E"/>
    <w:lvl w:ilvl="0" w:tplc="92CAE8BC">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8367082"/>
    <w:multiLevelType w:val="hybridMultilevel"/>
    <w:tmpl w:val="95D82A34"/>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7D4A49F9"/>
    <w:multiLevelType w:val="hybridMultilevel"/>
    <w:tmpl w:val="0D98EA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Aria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Arial"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Arial" w:hint="default"/>
      </w:rPr>
    </w:lvl>
    <w:lvl w:ilvl="8" w:tplc="04090005" w:tentative="1">
      <w:start w:val="1"/>
      <w:numFmt w:val="bullet"/>
      <w:lvlText w:val=""/>
      <w:lvlJc w:val="left"/>
      <w:pPr>
        <w:ind w:left="7920" w:hanging="360"/>
      </w:pPr>
      <w:rPr>
        <w:rFonts w:ascii="Wingdings" w:hAnsi="Wingdings" w:hint="default"/>
      </w:rPr>
    </w:lvl>
  </w:abstractNum>
  <w:num w:numId="1">
    <w:abstractNumId w:val="20"/>
  </w:num>
  <w:num w:numId="2">
    <w:abstractNumId w:val="24"/>
  </w:num>
  <w:num w:numId="3">
    <w:abstractNumId w:val="15"/>
  </w:num>
  <w:num w:numId="4">
    <w:abstractNumId w:val="38"/>
  </w:num>
  <w:num w:numId="5">
    <w:abstractNumId w:val="1"/>
  </w:num>
  <w:num w:numId="6">
    <w:abstractNumId w:val="21"/>
  </w:num>
  <w:num w:numId="7">
    <w:abstractNumId w:val="33"/>
  </w:num>
  <w:num w:numId="8">
    <w:abstractNumId w:val="41"/>
  </w:num>
  <w:num w:numId="9">
    <w:abstractNumId w:val="7"/>
  </w:num>
  <w:num w:numId="10">
    <w:abstractNumId w:val="45"/>
  </w:num>
  <w:num w:numId="11">
    <w:abstractNumId w:val="6"/>
  </w:num>
  <w:num w:numId="12">
    <w:abstractNumId w:val="26"/>
  </w:num>
  <w:num w:numId="13">
    <w:abstractNumId w:val="4"/>
  </w:num>
  <w:num w:numId="14">
    <w:abstractNumId w:val="5"/>
  </w:num>
  <w:num w:numId="15">
    <w:abstractNumId w:val="9"/>
  </w:num>
  <w:num w:numId="16">
    <w:abstractNumId w:val="23"/>
  </w:num>
  <w:num w:numId="17">
    <w:abstractNumId w:val="32"/>
  </w:num>
  <w:num w:numId="18">
    <w:abstractNumId w:val="16"/>
  </w:num>
  <w:num w:numId="19">
    <w:abstractNumId w:val="37"/>
  </w:num>
  <w:num w:numId="20">
    <w:abstractNumId w:val="8"/>
  </w:num>
  <w:num w:numId="21">
    <w:abstractNumId w:val="28"/>
  </w:num>
  <w:num w:numId="22">
    <w:abstractNumId w:val="13"/>
  </w:num>
  <w:num w:numId="23">
    <w:abstractNumId w:val="27"/>
  </w:num>
  <w:num w:numId="24">
    <w:abstractNumId w:val="14"/>
  </w:num>
  <w:num w:numId="25">
    <w:abstractNumId w:val="22"/>
  </w:num>
  <w:num w:numId="26">
    <w:abstractNumId w:val="42"/>
  </w:num>
  <w:num w:numId="27">
    <w:abstractNumId w:val="47"/>
  </w:num>
  <w:num w:numId="28">
    <w:abstractNumId w:val="30"/>
  </w:num>
  <w:num w:numId="29">
    <w:abstractNumId w:val="19"/>
  </w:num>
  <w:num w:numId="30">
    <w:abstractNumId w:val="46"/>
  </w:num>
  <w:num w:numId="31">
    <w:abstractNumId w:val="0"/>
  </w:num>
  <w:num w:numId="32">
    <w:abstractNumId w:val="12"/>
  </w:num>
  <w:num w:numId="33">
    <w:abstractNumId w:val="31"/>
  </w:num>
  <w:num w:numId="34">
    <w:abstractNumId w:val="29"/>
  </w:num>
  <w:num w:numId="35">
    <w:abstractNumId w:val="11"/>
  </w:num>
  <w:num w:numId="36">
    <w:abstractNumId w:val="39"/>
  </w:num>
  <w:num w:numId="37">
    <w:abstractNumId w:val="2"/>
  </w:num>
  <w:num w:numId="38">
    <w:abstractNumId w:val="40"/>
  </w:num>
  <w:num w:numId="39">
    <w:abstractNumId w:val="10"/>
  </w:num>
  <w:num w:numId="40">
    <w:abstractNumId w:val="17"/>
  </w:num>
  <w:num w:numId="41">
    <w:abstractNumId w:val="3"/>
  </w:num>
  <w:num w:numId="42">
    <w:abstractNumId w:val="34"/>
  </w:num>
  <w:num w:numId="43">
    <w:abstractNumId w:val="35"/>
  </w:num>
  <w:num w:numId="44">
    <w:abstractNumId w:val="44"/>
  </w:num>
  <w:num w:numId="45">
    <w:abstractNumId w:val="25"/>
  </w:num>
  <w:num w:numId="46">
    <w:abstractNumId w:val="43"/>
  </w:num>
  <w:num w:numId="47">
    <w:abstractNumId w:val="18"/>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8" w:dllVersion="513" w:checkStyle="1"/>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7D2"/>
    <w:rsid w:val="00000AB0"/>
    <w:rsid w:val="00001751"/>
    <w:rsid w:val="000133ED"/>
    <w:rsid w:val="000249C8"/>
    <w:rsid w:val="00027FF6"/>
    <w:rsid w:val="0003561A"/>
    <w:rsid w:val="00042D2D"/>
    <w:rsid w:val="00044072"/>
    <w:rsid w:val="00050931"/>
    <w:rsid w:val="00052C59"/>
    <w:rsid w:val="000540EF"/>
    <w:rsid w:val="00054CD5"/>
    <w:rsid w:val="00056A05"/>
    <w:rsid w:val="00057FF9"/>
    <w:rsid w:val="000629EE"/>
    <w:rsid w:val="00062B6F"/>
    <w:rsid w:val="00070FCC"/>
    <w:rsid w:val="00093CA9"/>
    <w:rsid w:val="000974CB"/>
    <w:rsid w:val="000A1429"/>
    <w:rsid w:val="000B06DB"/>
    <w:rsid w:val="000B2222"/>
    <w:rsid w:val="000C31D7"/>
    <w:rsid w:val="000C3864"/>
    <w:rsid w:val="000D708C"/>
    <w:rsid w:val="000E550A"/>
    <w:rsid w:val="000F21EB"/>
    <w:rsid w:val="000F4742"/>
    <w:rsid w:val="000F6934"/>
    <w:rsid w:val="00104004"/>
    <w:rsid w:val="001166E9"/>
    <w:rsid w:val="00127345"/>
    <w:rsid w:val="00142214"/>
    <w:rsid w:val="001436FB"/>
    <w:rsid w:val="00150499"/>
    <w:rsid w:val="00150DCD"/>
    <w:rsid w:val="001538E1"/>
    <w:rsid w:val="00160C39"/>
    <w:rsid w:val="00162D4D"/>
    <w:rsid w:val="001668EE"/>
    <w:rsid w:val="00175752"/>
    <w:rsid w:val="00186787"/>
    <w:rsid w:val="0019330C"/>
    <w:rsid w:val="001A03E4"/>
    <w:rsid w:val="001B3EC1"/>
    <w:rsid w:val="001C47E0"/>
    <w:rsid w:val="001C655E"/>
    <w:rsid w:val="001C6E09"/>
    <w:rsid w:val="001D2502"/>
    <w:rsid w:val="001D520A"/>
    <w:rsid w:val="001E0BBE"/>
    <w:rsid w:val="001E6EF2"/>
    <w:rsid w:val="001F1C8A"/>
    <w:rsid w:val="002031EF"/>
    <w:rsid w:val="00225AA0"/>
    <w:rsid w:val="002301BB"/>
    <w:rsid w:val="00245667"/>
    <w:rsid w:val="00251358"/>
    <w:rsid w:val="00254D17"/>
    <w:rsid w:val="0025673B"/>
    <w:rsid w:val="002568E1"/>
    <w:rsid w:val="00270971"/>
    <w:rsid w:val="00270B2D"/>
    <w:rsid w:val="0027347D"/>
    <w:rsid w:val="00275D3C"/>
    <w:rsid w:val="00284CF0"/>
    <w:rsid w:val="00295CE8"/>
    <w:rsid w:val="002A1029"/>
    <w:rsid w:val="002A7F7E"/>
    <w:rsid w:val="002B293E"/>
    <w:rsid w:val="002B29F8"/>
    <w:rsid w:val="002B436D"/>
    <w:rsid w:val="002C5B3E"/>
    <w:rsid w:val="002D12D0"/>
    <w:rsid w:val="002D2997"/>
    <w:rsid w:val="002E0D5D"/>
    <w:rsid w:val="00326C06"/>
    <w:rsid w:val="003270D5"/>
    <w:rsid w:val="00327FB0"/>
    <w:rsid w:val="00331AB7"/>
    <w:rsid w:val="00332663"/>
    <w:rsid w:val="00336303"/>
    <w:rsid w:val="00337502"/>
    <w:rsid w:val="00341464"/>
    <w:rsid w:val="00347BFE"/>
    <w:rsid w:val="00350B0A"/>
    <w:rsid w:val="0036282D"/>
    <w:rsid w:val="003778BC"/>
    <w:rsid w:val="003811F9"/>
    <w:rsid w:val="0038214F"/>
    <w:rsid w:val="0038361A"/>
    <w:rsid w:val="00385417"/>
    <w:rsid w:val="00390216"/>
    <w:rsid w:val="00390935"/>
    <w:rsid w:val="003B7232"/>
    <w:rsid w:val="003C30FC"/>
    <w:rsid w:val="003C3A4F"/>
    <w:rsid w:val="003C40E0"/>
    <w:rsid w:val="003C694F"/>
    <w:rsid w:val="003D4609"/>
    <w:rsid w:val="003D5B2F"/>
    <w:rsid w:val="003E06E4"/>
    <w:rsid w:val="003E6002"/>
    <w:rsid w:val="00400D6A"/>
    <w:rsid w:val="00401B0D"/>
    <w:rsid w:val="00401BA2"/>
    <w:rsid w:val="00402375"/>
    <w:rsid w:val="004214CE"/>
    <w:rsid w:val="00431BBB"/>
    <w:rsid w:val="00440092"/>
    <w:rsid w:val="00441AEF"/>
    <w:rsid w:val="00442FA5"/>
    <w:rsid w:val="00445CFD"/>
    <w:rsid w:val="004463F8"/>
    <w:rsid w:val="00451C77"/>
    <w:rsid w:val="004579F1"/>
    <w:rsid w:val="00471D68"/>
    <w:rsid w:val="00491692"/>
    <w:rsid w:val="004968ED"/>
    <w:rsid w:val="004A5644"/>
    <w:rsid w:val="004A5670"/>
    <w:rsid w:val="004C55FF"/>
    <w:rsid w:val="004D35D3"/>
    <w:rsid w:val="004E2FDC"/>
    <w:rsid w:val="004F6D13"/>
    <w:rsid w:val="004F763E"/>
    <w:rsid w:val="00513501"/>
    <w:rsid w:val="0052016E"/>
    <w:rsid w:val="00521C87"/>
    <w:rsid w:val="00530C3D"/>
    <w:rsid w:val="005541A8"/>
    <w:rsid w:val="00554CDE"/>
    <w:rsid w:val="00557356"/>
    <w:rsid w:val="00561D8B"/>
    <w:rsid w:val="00574F79"/>
    <w:rsid w:val="00585FB8"/>
    <w:rsid w:val="00593FA4"/>
    <w:rsid w:val="005A1655"/>
    <w:rsid w:val="005B010B"/>
    <w:rsid w:val="005B4142"/>
    <w:rsid w:val="005B726E"/>
    <w:rsid w:val="005C0F9B"/>
    <w:rsid w:val="005C5B80"/>
    <w:rsid w:val="005E07F9"/>
    <w:rsid w:val="005E508B"/>
    <w:rsid w:val="005E63A1"/>
    <w:rsid w:val="00610100"/>
    <w:rsid w:val="00617CC3"/>
    <w:rsid w:val="006213E0"/>
    <w:rsid w:val="00624D40"/>
    <w:rsid w:val="00625490"/>
    <w:rsid w:val="0062781A"/>
    <w:rsid w:val="0063546F"/>
    <w:rsid w:val="006436EF"/>
    <w:rsid w:val="0065668A"/>
    <w:rsid w:val="00660D69"/>
    <w:rsid w:val="00663F46"/>
    <w:rsid w:val="00664B50"/>
    <w:rsid w:val="006668A4"/>
    <w:rsid w:val="00672526"/>
    <w:rsid w:val="00693993"/>
    <w:rsid w:val="006A2BA7"/>
    <w:rsid w:val="006A60E9"/>
    <w:rsid w:val="006A73AA"/>
    <w:rsid w:val="006B50D7"/>
    <w:rsid w:val="006B5AC0"/>
    <w:rsid w:val="006C06B2"/>
    <w:rsid w:val="006C5363"/>
    <w:rsid w:val="006C58DF"/>
    <w:rsid w:val="006D3B29"/>
    <w:rsid w:val="006D44B0"/>
    <w:rsid w:val="006F15CE"/>
    <w:rsid w:val="006F586F"/>
    <w:rsid w:val="006F65A7"/>
    <w:rsid w:val="0070001F"/>
    <w:rsid w:val="00723BD6"/>
    <w:rsid w:val="00723DA5"/>
    <w:rsid w:val="00726A60"/>
    <w:rsid w:val="0073606A"/>
    <w:rsid w:val="00736F3C"/>
    <w:rsid w:val="00737F0C"/>
    <w:rsid w:val="00747429"/>
    <w:rsid w:val="0074769D"/>
    <w:rsid w:val="00757F3A"/>
    <w:rsid w:val="0077385F"/>
    <w:rsid w:val="00776BE2"/>
    <w:rsid w:val="007802A7"/>
    <w:rsid w:val="00787D61"/>
    <w:rsid w:val="00790E0E"/>
    <w:rsid w:val="0079177C"/>
    <w:rsid w:val="007A6E44"/>
    <w:rsid w:val="007B1812"/>
    <w:rsid w:val="007C3266"/>
    <w:rsid w:val="007D4035"/>
    <w:rsid w:val="007D5F00"/>
    <w:rsid w:val="007E1D1B"/>
    <w:rsid w:val="007E5273"/>
    <w:rsid w:val="007E7847"/>
    <w:rsid w:val="007F2D22"/>
    <w:rsid w:val="007F621E"/>
    <w:rsid w:val="007F7E2A"/>
    <w:rsid w:val="00803E71"/>
    <w:rsid w:val="0080635F"/>
    <w:rsid w:val="00811EA5"/>
    <w:rsid w:val="0081213A"/>
    <w:rsid w:val="00815D19"/>
    <w:rsid w:val="00824845"/>
    <w:rsid w:val="00827F92"/>
    <w:rsid w:val="00835362"/>
    <w:rsid w:val="0083623D"/>
    <w:rsid w:val="00837ED1"/>
    <w:rsid w:val="00845DCE"/>
    <w:rsid w:val="008515B1"/>
    <w:rsid w:val="00865A35"/>
    <w:rsid w:val="00873FB4"/>
    <w:rsid w:val="00880324"/>
    <w:rsid w:val="00881089"/>
    <w:rsid w:val="0088278E"/>
    <w:rsid w:val="0088462D"/>
    <w:rsid w:val="00891364"/>
    <w:rsid w:val="00892E99"/>
    <w:rsid w:val="008A2528"/>
    <w:rsid w:val="008A4626"/>
    <w:rsid w:val="008A50EA"/>
    <w:rsid w:val="008B3B0D"/>
    <w:rsid w:val="008B4DA6"/>
    <w:rsid w:val="008B75D0"/>
    <w:rsid w:val="008C0226"/>
    <w:rsid w:val="008C40B6"/>
    <w:rsid w:val="008D29C2"/>
    <w:rsid w:val="008D6DA5"/>
    <w:rsid w:val="008E21C7"/>
    <w:rsid w:val="008E4145"/>
    <w:rsid w:val="008F03D5"/>
    <w:rsid w:val="008F4870"/>
    <w:rsid w:val="008F78CF"/>
    <w:rsid w:val="00903D7F"/>
    <w:rsid w:val="00904A95"/>
    <w:rsid w:val="0090733B"/>
    <w:rsid w:val="0092589B"/>
    <w:rsid w:val="00934610"/>
    <w:rsid w:val="0093498D"/>
    <w:rsid w:val="00955AE9"/>
    <w:rsid w:val="00962454"/>
    <w:rsid w:val="00963832"/>
    <w:rsid w:val="00970700"/>
    <w:rsid w:val="00974B46"/>
    <w:rsid w:val="009843C1"/>
    <w:rsid w:val="00990744"/>
    <w:rsid w:val="00991C67"/>
    <w:rsid w:val="009A25DC"/>
    <w:rsid w:val="009B63EE"/>
    <w:rsid w:val="009C4EDC"/>
    <w:rsid w:val="009C6FFC"/>
    <w:rsid w:val="009C7CB8"/>
    <w:rsid w:val="009E04B4"/>
    <w:rsid w:val="009E5485"/>
    <w:rsid w:val="00A06D4A"/>
    <w:rsid w:val="00A15516"/>
    <w:rsid w:val="00A27C55"/>
    <w:rsid w:val="00A328EE"/>
    <w:rsid w:val="00A329D5"/>
    <w:rsid w:val="00A42CCA"/>
    <w:rsid w:val="00A500C5"/>
    <w:rsid w:val="00A5239C"/>
    <w:rsid w:val="00A553A5"/>
    <w:rsid w:val="00A579C4"/>
    <w:rsid w:val="00A621C2"/>
    <w:rsid w:val="00A649DA"/>
    <w:rsid w:val="00A759BE"/>
    <w:rsid w:val="00A8069E"/>
    <w:rsid w:val="00A83BD3"/>
    <w:rsid w:val="00A83D1C"/>
    <w:rsid w:val="00A8658A"/>
    <w:rsid w:val="00A90545"/>
    <w:rsid w:val="00A942B3"/>
    <w:rsid w:val="00A95BDF"/>
    <w:rsid w:val="00A97503"/>
    <w:rsid w:val="00AB07D2"/>
    <w:rsid w:val="00AB1B90"/>
    <w:rsid w:val="00AB2323"/>
    <w:rsid w:val="00AB70D7"/>
    <w:rsid w:val="00AB7FB4"/>
    <w:rsid w:val="00AC5B32"/>
    <w:rsid w:val="00AD23D9"/>
    <w:rsid w:val="00AD3DD8"/>
    <w:rsid w:val="00AD7354"/>
    <w:rsid w:val="00AE33D3"/>
    <w:rsid w:val="00AE643E"/>
    <w:rsid w:val="00AE6743"/>
    <w:rsid w:val="00B00659"/>
    <w:rsid w:val="00B01BD5"/>
    <w:rsid w:val="00B11F8D"/>
    <w:rsid w:val="00B14A22"/>
    <w:rsid w:val="00B21A8A"/>
    <w:rsid w:val="00B25AA6"/>
    <w:rsid w:val="00B33025"/>
    <w:rsid w:val="00B46E64"/>
    <w:rsid w:val="00B473DE"/>
    <w:rsid w:val="00B54AFD"/>
    <w:rsid w:val="00B5776D"/>
    <w:rsid w:val="00B91DFC"/>
    <w:rsid w:val="00B924D0"/>
    <w:rsid w:val="00B937A5"/>
    <w:rsid w:val="00B9645E"/>
    <w:rsid w:val="00BA15A8"/>
    <w:rsid w:val="00BB0A71"/>
    <w:rsid w:val="00BC06F5"/>
    <w:rsid w:val="00BC138E"/>
    <w:rsid w:val="00BC4BBA"/>
    <w:rsid w:val="00BC62ED"/>
    <w:rsid w:val="00BC7828"/>
    <w:rsid w:val="00BD7A94"/>
    <w:rsid w:val="00BE3AD3"/>
    <w:rsid w:val="00BE43B8"/>
    <w:rsid w:val="00BF3BA1"/>
    <w:rsid w:val="00C032B0"/>
    <w:rsid w:val="00C04169"/>
    <w:rsid w:val="00C15C50"/>
    <w:rsid w:val="00C15F17"/>
    <w:rsid w:val="00C17320"/>
    <w:rsid w:val="00C20A6D"/>
    <w:rsid w:val="00C22674"/>
    <w:rsid w:val="00C23878"/>
    <w:rsid w:val="00C33DBF"/>
    <w:rsid w:val="00C55631"/>
    <w:rsid w:val="00C57895"/>
    <w:rsid w:val="00C651BC"/>
    <w:rsid w:val="00C7510C"/>
    <w:rsid w:val="00C817D7"/>
    <w:rsid w:val="00C82900"/>
    <w:rsid w:val="00C829DA"/>
    <w:rsid w:val="00C87162"/>
    <w:rsid w:val="00CA1FF7"/>
    <w:rsid w:val="00CA4BD2"/>
    <w:rsid w:val="00CE587A"/>
    <w:rsid w:val="00D0361D"/>
    <w:rsid w:val="00D057D4"/>
    <w:rsid w:val="00D05A8A"/>
    <w:rsid w:val="00D0686E"/>
    <w:rsid w:val="00D1207C"/>
    <w:rsid w:val="00D21674"/>
    <w:rsid w:val="00D21720"/>
    <w:rsid w:val="00D22AD7"/>
    <w:rsid w:val="00D346BE"/>
    <w:rsid w:val="00D350A3"/>
    <w:rsid w:val="00D55B7E"/>
    <w:rsid w:val="00D62F87"/>
    <w:rsid w:val="00D635A0"/>
    <w:rsid w:val="00D74689"/>
    <w:rsid w:val="00D772BB"/>
    <w:rsid w:val="00D86CF5"/>
    <w:rsid w:val="00DA05F8"/>
    <w:rsid w:val="00DA4F46"/>
    <w:rsid w:val="00DB3145"/>
    <w:rsid w:val="00DB4109"/>
    <w:rsid w:val="00DB5CD7"/>
    <w:rsid w:val="00DB7F35"/>
    <w:rsid w:val="00DC07AD"/>
    <w:rsid w:val="00DC0AF7"/>
    <w:rsid w:val="00DD00FF"/>
    <w:rsid w:val="00DD0911"/>
    <w:rsid w:val="00DD0A74"/>
    <w:rsid w:val="00DD1753"/>
    <w:rsid w:val="00DD5351"/>
    <w:rsid w:val="00DE6F6F"/>
    <w:rsid w:val="00DF5A89"/>
    <w:rsid w:val="00E05226"/>
    <w:rsid w:val="00E14357"/>
    <w:rsid w:val="00E20F67"/>
    <w:rsid w:val="00E24345"/>
    <w:rsid w:val="00E30F9B"/>
    <w:rsid w:val="00E32FA9"/>
    <w:rsid w:val="00E406D1"/>
    <w:rsid w:val="00E424CB"/>
    <w:rsid w:val="00E5161F"/>
    <w:rsid w:val="00E54273"/>
    <w:rsid w:val="00E607FB"/>
    <w:rsid w:val="00E6288F"/>
    <w:rsid w:val="00E66F2D"/>
    <w:rsid w:val="00E72F5A"/>
    <w:rsid w:val="00E74E30"/>
    <w:rsid w:val="00E772E0"/>
    <w:rsid w:val="00E857B2"/>
    <w:rsid w:val="00E86B75"/>
    <w:rsid w:val="00E95C94"/>
    <w:rsid w:val="00E95E17"/>
    <w:rsid w:val="00E975AF"/>
    <w:rsid w:val="00EA4E9A"/>
    <w:rsid w:val="00EA6DF5"/>
    <w:rsid w:val="00EB213F"/>
    <w:rsid w:val="00EB5978"/>
    <w:rsid w:val="00EB64B9"/>
    <w:rsid w:val="00EC210C"/>
    <w:rsid w:val="00ED37E1"/>
    <w:rsid w:val="00ED58F7"/>
    <w:rsid w:val="00EE4C63"/>
    <w:rsid w:val="00EE7C85"/>
    <w:rsid w:val="00EF06C2"/>
    <w:rsid w:val="00EF1C67"/>
    <w:rsid w:val="00EF40FE"/>
    <w:rsid w:val="00F025C1"/>
    <w:rsid w:val="00F048EF"/>
    <w:rsid w:val="00F05929"/>
    <w:rsid w:val="00F132E5"/>
    <w:rsid w:val="00F15A7F"/>
    <w:rsid w:val="00F15EBB"/>
    <w:rsid w:val="00F235A2"/>
    <w:rsid w:val="00F36F9A"/>
    <w:rsid w:val="00F4038F"/>
    <w:rsid w:val="00F40D41"/>
    <w:rsid w:val="00F41E2A"/>
    <w:rsid w:val="00F424F2"/>
    <w:rsid w:val="00F4332A"/>
    <w:rsid w:val="00F544CE"/>
    <w:rsid w:val="00F56E94"/>
    <w:rsid w:val="00F579C6"/>
    <w:rsid w:val="00F60DBE"/>
    <w:rsid w:val="00F624EC"/>
    <w:rsid w:val="00F648F8"/>
    <w:rsid w:val="00F65049"/>
    <w:rsid w:val="00F65AC0"/>
    <w:rsid w:val="00F7545E"/>
    <w:rsid w:val="00F8122C"/>
    <w:rsid w:val="00F9502C"/>
    <w:rsid w:val="00F977D7"/>
    <w:rsid w:val="00FA0143"/>
    <w:rsid w:val="00FB3CA3"/>
    <w:rsid w:val="00FB620B"/>
    <w:rsid w:val="00FC0816"/>
    <w:rsid w:val="00FC7352"/>
    <w:rsid w:val="00FE328E"/>
    <w:rsid w:val="00FE43BF"/>
    <w:rsid w:val="00FF1560"/>
    <w:rsid w:val="00FF1C87"/>
    <w:rsid w:val="00FF2D66"/>
    <w:rsid w:val="00FF7A7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FDD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75752"/>
    <w:rPr>
      <w:rFonts w:ascii="Times New Roman" w:hAnsi="Times New Roman"/>
    </w:rPr>
  </w:style>
  <w:style w:type="paragraph" w:styleId="Heading1">
    <w:name w:val="heading 1"/>
    <w:basedOn w:val="Normal"/>
    <w:next w:val="Normal"/>
    <w:qFormat/>
    <w:rsid w:val="00175752"/>
    <w:pPr>
      <w:keepNext/>
      <w:spacing w:before="240" w:after="60"/>
      <w:outlineLvl w:val="0"/>
    </w:pPr>
    <w:rPr>
      <w:rFonts w:ascii="Arial" w:hAnsi="Arial"/>
      <w:b/>
      <w:kern w:val="28"/>
      <w:sz w:val="28"/>
      <w:u w:val="double"/>
    </w:rPr>
  </w:style>
  <w:style w:type="paragraph" w:styleId="Heading2">
    <w:name w:val="heading 2"/>
    <w:basedOn w:val="Normal"/>
    <w:next w:val="Normal"/>
    <w:qFormat/>
    <w:rsid w:val="00175752"/>
    <w:pPr>
      <w:keepNext/>
      <w:spacing w:before="240" w:after="60"/>
      <w:outlineLvl w:val="1"/>
    </w:pPr>
    <w:rPr>
      <w:rFonts w:ascii="Arial" w:hAnsi="Arial"/>
      <w:b/>
      <w:i/>
      <w:sz w:val="28"/>
      <w:u w:val="wave"/>
    </w:rPr>
  </w:style>
  <w:style w:type="paragraph" w:styleId="Heading3">
    <w:name w:val="heading 3"/>
    <w:basedOn w:val="Normal"/>
    <w:next w:val="Normal"/>
    <w:qFormat/>
    <w:rsid w:val="00175752"/>
    <w:pPr>
      <w:keepNext/>
      <w:tabs>
        <w:tab w:val="left" w:pos="792"/>
      </w:tabs>
      <w:spacing w:before="240" w:after="60"/>
      <w:outlineLvl w:val="2"/>
    </w:pPr>
    <w:rPr>
      <w:rFonts w:ascii="Arial" w:hAnsi="Arial"/>
      <w:sz w:val="26"/>
    </w:rPr>
  </w:style>
  <w:style w:type="paragraph" w:styleId="Heading4">
    <w:name w:val="heading 4"/>
    <w:basedOn w:val="Normal"/>
    <w:next w:val="Normal"/>
    <w:qFormat/>
    <w:rsid w:val="00175752"/>
    <w:pPr>
      <w:ind w:left="360"/>
      <w:outlineLvl w:val="3"/>
    </w:pPr>
    <w:rPr>
      <w:rFonts w:ascii="Times" w:hAnsi="Times"/>
      <w:u w:val="single"/>
    </w:rPr>
  </w:style>
  <w:style w:type="paragraph" w:styleId="Heading5">
    <w:name w:val="heading 5"/>
    <w:basedOn w:val="Normal"/>
    <w:next w:val="Normal"/>
    <w:qFormat/>
    <w:rsid w:val="00175752"/>
    <w:pPr>
      <w:spacing w:before="240" w:after="60"/>
      <w:outlineLvl w:val="4"/>
    </w:pPr>
    <w:rPr>
      <w:sz w:val="22"/>
      <w:u w:val="single"/>
    </w:rPr>
  </w:style>
  <w:style w:type="paragraph" w:styleId="Heading6">
    <w:name w:val="heading 6"/>
    <w:basedOn w:val="Normal"/>
    <w:next w:val="Normal"/>
    <w:qFormat/>
    <w:rsid w:val="00175752"/>
    <w:pPr>
      <w:spacing w:before="240" w:after="60"/>
      <w:outlineLvl w:val="5"/>
    </w:pPr>
    <w:rPr>
      <w:i/>
      <w:sz w:val="22"/>
    </w:rPr>
  </w:style>
  <w:style w:type="paragraph" w:styleId="Heading7">
    <w:name w:val="heading 7"/>
    <w:basedOn w:val="Normal"/>
    <w:next w:val="Normal"/>
    <w:qFormat/>
    <w:rsid w:val="00175752"/>
    <w:pPr>
      <w:spacing w:before="240" w:after="60"/>
      <w:outlineLvl w:val="6"/>
    </w:pPr>
    <w:rPr>
      <w:rFonts w:ascii="Arial" w:hAnsi="Arial"/>
      <w:sz w:val="20"/>
    </w:rPr>
  </w:style>
  <w:style w:type="paragraph" w:styleId="Heading8">
    <w:name w:val="heading 8"/>
    <w:basedOn w:val="Normal"/>
    <w:next w:val="Normal"/>
    <w:qFormat/>
    <w:rsid w:val="00175752"/>
    <w:pPr>
      <w:spacing w:before="240" w:after="60"/>
      <w:outlineLvl w:val="7"/>
    </w:pPr>
    <w:rPr>
      <w:rFonts w:ascii="Arial" w:hAnsi="Arial"/>
      <w:i/>
      <w:sz w:val="20"/>
    </w:rPr>
  </w:style>
  <w:style w:type="paragraph" w:styleId="Heading9">
    <w:name w:val="heading 9"/>
    <w:basedOn w:val="Normal"/>
    <w:next w:val="Normal"/>
    <w:qFormat/>
    <w:rsid w:val="00175752"/>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75752"/>
    <w:pPr>
      <w:tabs>
        <w:tab w:val="center" w:pos="4320"/>
        <w:tab w:val="right" w:pos="8640"/>
      </w:tabs>
    </w:pPr>
  </w:style>
  <w:style w:type="paragraph" w:styleId="Header">
    <w:name w:val="header"/>
    <w:basedOn w:val="Normal"/>
    <w:rsid w:val="00175752"/>
    <w:pPr>
      <w:tabs>
        <w:tab w:val="center" w:pos="4320"/>
        <w:tab w:val="right" w:pos="8640"/>
      </w:tabs>
    </w:pPr>
  </w:style>
  <w:style w:type="paragraph" w:customStyle="1" w:styleId="BitHeading">
    <w:name w:val="Bit Heading"/>
    <w:basedOn w:val="Normal"/>
    <w:rsid w:val="00175752"/>
    <w:pPr>
      <w:spacing w:before="120"/>
      <w:jc w:val="both"/>
    </w:pPr>
    <w:rPr>
      <w:rFonts w:ascii="Palatino" w:hAnsi="Palatino"/>
      <w:i/>
    </w:rPr>
  </w:style>
  <w:style w:type="paragraph" w:customStyle="1" w:styleId="BlockParagraph">
    <w:name w:val="BlockParagraph"/>
    <w:basedOn w:val="Normal"/>
    <w:rsid w:val="00175752"/>
    <w:pPr>
      <w:spacing w:before="120"/>
    </w:pPr>
    <w:rPr>
      <w:rFonts w:ascii="Palatino" w:hAnsi="Palatino"/>
    </w:rPr>
  </w:style>
  <w:style w:type="paragraph" w:customStyle="1" w:styleId="Definition">
    <w:name w:val="Definition"/>
    <w:basedOn w:val="Normal"/>
    <w:rsid w:val="00175752"/>
    <w:pPr>
      <w:spacing w:after="200"/>
      <w:ind w:right="-720"/>
      <w:jc w:val="both"/>
    </w:pPr>
    <w:rPr>
      <w:rFonts w:ascii="New Century Schlbk" w:hAnsi="New Century Schlbk"/>
      <w:sz w:val="20"/>
    </w:rPr>
  </w:style>
  <w:style w:type="paragraph" w:styleId="BodyText">
    <w:name w:val="Body Text"/>
    <w:basedOn w:val="Normal"/>
    <w:rsid w:val="00175752"/>
    <w:rPr>
      <w:color w:val="000000"/>
    </w:rPr>
  </w:style>
  <w:style w:type="paragraph" w:styleId="DocumentMap">
    <w:name w:val="Document Map"/>
    <w:basedOn w:val="Normal"/>
    <w:semiHidden/>
    <w:rsid w:val="00175752"/>
    <w:pPr>
      <w:shd w:val="clear" w:color="auto" w:fill="000080"/>
    </w:pPr>
    <w:rPr>
      <w:rFonts w:ascii="Tahoma" w:hAnsi="Tahoma"/>
    </w:rPr>
  </w:style>
  <w:style w:type="character" w:styleId="PageNumber">
    <w:name w:val="page number"/>
    <w:basedOn w:val="DefaultParagraphFont"/>
    <w:rsid w:val="00175752"/>
  </w:style>
  <w:style w:type="paragraph" w:customStyle="1" w:styleId="covertext">
    <w:name w:val="cover text"/>
    <w:basedOn w:val="Normal"/>
    <w:rsid w:val="00175752"/>
    <w:pPr>
      <w:spacing w:before="120" w:after="120"/>
    </w:pPr>
  </w:style>
  <w:style w:type="paragraph" w:styleId="TOC1">
    <w:name w:val="toc 1"/>
    <w:basedOn w:val="Normal"/>
    <w:next w:val="Normal"/>
    <w:autoRedefine/>
    <w:uiPriority w:val="39"/>
    <w:rsid w:val="00AB07D2"/>
  </w:style>
  <w:style w:type="character" w:styleId="Hyperlink">
    <w:name w:val="Hyperlink"/>
    <w:basedOn w:val="DefaultParagraphFont"/>
    <w:uiPriority w:val="99"/>
    <w:rsid w:val="00AB07D2"/>
    <w:rPr>
      <w:color w:val="0000FF"/>
      <w:u w:val="single"/>
    </w:rPr>
  </w:style>
  <w:style w:type="character" w:styleId="FollowedHyperlink">
    <w:name w:val="FollowedHyperlink"/>
    <w:basedOn w:val="DefaultParagraphFont"/>
    <w:rsid w:val="000C52BF"/>
    <w:rPr>
      <w:color w:val="800080"/>
      <w:u w:val="single"/>
    </w:rPr>
  </w:style>
  <w:style w:type="table" w:styleId="TableGrid">
    <w:name w:val="Table Grid"/>
    <w:basedOn w:val="TableNormal"/>
    <w:rsid w:val="004843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80324"/>
    <w:pPr>
      <w:ind w:left="720"/>
      <w:contextualSpacing/>
    </w:pPr>
  </w:style>
  <w:style w:type="paragraph" w:customStyle="1" w:styleId="PARAGRAPH">
    <w:name w:val="PARAGRAPH"/>
    <w:aliases w:val="PA"/>
    <w:link w:val="PARAGRAPHCharChar"/>
    <w:rsid w:val="00CA1FF7"/>
    <w:pPr>
      <w:snapToGrid w:val="0"/>
      <w:spacing w:before="100" w:after="200"/>
      <w:jc w:val="both"/>
    </w:pPr>
    <w:rPr>
      <w:rFonts w:ascii="Arial" w:hAnsi="Arial" w:cs="Arial"/>
      <w:spacing w:val="8"/>
      <w:lang w:val="en-GB" w:eastAsia="zh-CN"/>
    </w:rPr>
  </w:style>
  <w:style w:type="character" w:customStyle="1" w:styleId="PARAGRAPHCharChar">
    <w:name w:val="PARAGRAPH Char Char"/>
    <w:link w:val="PARAGRAPH"/>
    <w:rsid w:val="00CA1FF7"/>
    <w:rPr>
      <w:rFonts w:ascii="Arial" w:hAnsi="Arial" w:cs="Arial"/>
      <w:spacing w:val="8"/>
      <w:lang w:val="en-GB" w:eastAsia="zh-CN"/>
    </w:rPr>
  </w:style>
  <w:style w:type="paragraph" w:customStyle="1" w:styleId="IEEEStdsParagraph">
    <w:name w:val="IEEEStds Paragraph"/>
    <w:link w:val="IEEEStdsParagraphChar"/>
    <w:rsid w:val="00CA1FF7"/>
    <w:pPr>
      <w:spacing w:after="240"/>
      <w:jc w:val="both"/>
    </w:pPr>
    <w:rPr>
      <w:rFonts w:ascii="Times New Roman" w:eastAsia="SimSun" w:hAnsi="Times New Roman"/>
      <w:lang w:eastAsia="ja-JP"/>
    </w:rPr>
  </w:style>
  <w:style w:type="character" w:customStyle="1" w:styleId="IEEEStdsParagraphChar">
    <w:name w:val="IEEEStds Paragraph Char"/>
    <w:link w:val="IEEEStdsParagraph"/>
    <w:rsid w:val="00CA1FF7"/>
    <w:rPr>
      <w:rFonts w:ascii="Times New Roman" w:eastAsia="SimSun" w:hAnsi="Times New Roman"/>
      <w:lang w:eastAsia="ja-JP"/>
    </w:rPr>
  </w:style>
  <w:style w:type="paragraph" w:customStyle="1" w:styleId="IEEEStdsLevel1Header">
    <w:name w:val="IEEEStds Level 1 Header"/>
    <w:basedOn w:val="IEEEStdsParagraph"/>
    <w:next w:val="IEEEStdsParagraph"/>
    <w:rsid w:val="00CA1FF7"/>
    <w:pPr>
      <w:keepNext/>
      <w:keepLines/>
      <w:numPr>
        <w:numId w:val="48"/>
      </w:numPr>
      <w:suppressAutoHyphens/>
      <w:spacing w:before="360"/>
      <w:jc w:val="left"/>
      <w:outlineLvl w:val="0"/>
    </w:pPr>
    <w:rPr>
      <w:rFonts w:ascii="Arial" w:hAnsi="Arial"/>
      <w:b/>
    </w:rPr>
  </w:style>
  <w:style w:type="paragraph" w:customStyle="1" w:styleId="IEEEStdsLevel4Header">
    <w:name w:val="IEEEStds Level 4 Header"/>
    <w:basedOn w:val="IEEEStdsLevel3Header"/>
    <w:next w:val="IEEEStdsParagraph"/>
    <w:link w:val="IEEEStdsLevel4HeaderChar"/>
    <w:rsid w:val="00CA1FF7"/>
    <w:pPr>
      <w:numPr>
        <w:ilvl w:val="3"/>
      </w:numPr>
      <w:outlineLvl w:val="3"/>
    </w:pPr>
  </w:style>
  <w:style w:type="paragraph" w:customStyle="1" w:styleId="IEEEStdsLevel3Header">
    <w:name w:val="IEEEStds Level 3 Header"/>
    <w:basedOn w:val="IEEEStdsLevel2Header"/>
    <w:next w:val="IEEEStdsParagraph"/>
    <w:link w:val="IEEEStdsLevel3HeaderChar"/>
    <w:rsid w:val="00CA1FF7"/>
    <w:pPr>
      <w:numPr>
        <w:ilvl w:val="2"/>
        <w:numId w:val="3"/>
      </w:numPr>
      <w:tabs>
        <w:tab w:val="clear" w:pos="540"/>
        <w:tab w:val="left" w:pos="900"/>
      </w:tabs>
      <w:spacing w:before="240"/>
      <w:outlineLvl w:val="2"/>
    </w:pPr>
  </w:style>
  <w:style w:type="paragraph" w:customStyle="1" w:styleId="IEEEStdsLevel2Header">
    <w:name w:val="IEEEStds Level 2 Header"/>
    <w:basedOn w:val="IEEEStdsLevel1Header"/>
    <w:next w:val="IEEEStdsParagraph"/>
    <w:rsid w:val="00CA1FF7"/>
    <w:pPr>
      <w:numPr>
        <w:ilvl w:val="1"/>
      </w:numPr>
      <w:tabs>
        <w:tab w:val="num" w:pos="540"/>
      </w:tabs>
      <w:outlineLvl w:val="1"/>
    </w:pPr>
    <w:rPr>
      <w:sz w:val="22"/>
    </w:rPr>
  </w:style>
  <w:style w:type="character" w:customStyle="1" w:styleId="IEEEStdsLevel3HeaderChar">
    <w:name w:val="IEEEStds Level 3 Header Char"/>
    <w:link w:val="IEEEStdsLevel3Header"/>
    <w:rsid w:val="00CA1FF7"/>
    <w:rPr>
      <w:rFonts w:ascii="Arial" w:eastAsia="SimSun" w:hAnsi="Arial"/>
      <w:b/>
      <w:sz w:val="22"/>
      <w:lang w:eastAsia="ja-JP"/>
    </w:rPr>
  </w:style>
  <w:style w:type="character" w:customStyle="1" w:styleId="IEEEStdsLevel4HeaderChar">
    <w:name w:val="IEEEStds Level 4 Header Char"/>
    <w:link w:val="IEEEStdsLevel4Header"/>
    <w:rsid w:val="00CA1FF7"/>
    <w:rPr>
      <w:rFonts w:ascii="Arial" w:eastAsia="SimSun" w:hAnsi="Arial"/>
      <w:b/>
      <w:sz w:val="22"/>
      <w:lang w:eastAsia="ja-JP"/>
    </w:rPr>
  </w:style>
  <w:style w:type="paragraph" w:customStyle="1" w:styleId="IEEEStdsLevel5Header">
    <w:name w:val="IEEEStds Level 5 Header"/>
    <w:basedOn w:val="IEEEStdsLevel4Header"/>
    <w:next w:val="IEEEStdsParagraph"/>
    <w:rsid w:val="00CA1FF7"/>
    <w:pPr>
      <w:numPr>
        <w:ilvl w:val="4"/>
        <w:numId w:val="48"/>
      </w:numPr>
      <w:tabs>
        <w:tab w:val="left" w:pos="900"/>
      </w:tabs>
      <w:ind w:left="5040" w:hanging="360"/>
      <w:outlineLvl w:val="4"/>
    </w:pPr>
  </w:style>
  <w:style w:type="paragraph" w:customStyle="1" w:styleId="IEEEStdsLevel6Header">
    <w:name w:val="IEEEStds Level 6 Header"/>
    <w:basedOn w:val="IEEEStdsLevel5Header"/>
    <w:next w:val="IEEEStdsParagraph"/>
    <w:rsid w:val="00CA1FF7"/>
    <w:pPr>
      <w:numPr>
        <w:ilvl w:val="5"/>
      </w:numPr>
      <w:tabs>
        <w:tab w:val="clear" w:pos="0"/>
      </w:tabs>
      <w:ind w:left="5760" w:hanging="360"/>
      <w:outlineLvl w:val="5"/>
    </w:pPr>
  </w:style>
  <w:style w:type="paragraph" w:customStyle="1" w:styleId="IEEEStdsRegularTableCaption">
    <w:name w:val="IEEEStds Regular Table Caption"/>
    <w:basedOn w:val="IEEEStdsParagraph"/>
    <w:next w:val="IEEEStdsParagraph"/>
    <w:rsid w:val="00CA1FF7"/>
    <w:pPr>
      <w:keepNext/>
      <w:keepLines/>
      <w:tabs>
        <w:tab w:val="left" w:pos="360"/>
        <w:tab w:val="left" w:pos="432"/>
        <w:tab w:val="left" w:pos="504"/>
        <w:tab w:val="num" w:pos="1080"/>
      </w:tabs>
      <w:suppressAutoHyphens/>
      <w:spacing w:before="120" w:after="120"/>
      <w:jc w:val="center"/>
    </w:pPr>
    <w:rPr>
      <w:rFonts w:ascii="Arial" w:hAnsi="Arial"/>
      <w:b/>
    </w:rPr>
  </w:style>
  <w:style w:type="paragraph" w:customStyle="1" w:styleId="IEEEStdsRegularFigureCaption">
    <w:name w:val="IEEEStds Regular Figure Caption"/>
    <w:basedOn w:val="IEEEStdsParagraph"/>
    <w:next w:val="IEEEStdsParagraph"/>
    <w:rsid w:val="00CA1FF7"/>
    <w:pPr>
      <w:keepLines/>
      <w:tabs>
        <w:tab w:val="left" w:pos="403"/>
        <w:tab w:val="left" w:pos="475"/>
        <w:tab w:val="left" w:pos="547"/>
        <w:tab w:val="num" w:pos="1008"/>
      </w:tabs>
      <w:suppressAutoHyphens/>
      <w:spacing w:before="120" w:after="120"/>
      <w:ind w:firstLine="288"/>
      <w:jc w:val="center"/>
    </w:pPr>
    <w:rPr>
      <w:rFonts w:ascii="Arial" w:hAnsi="Arial"/>
      <w:b/>
    </w:rPr>
  </w:style>
  <w:style w:type="paragraph" w:customStyle="1" w:styleId="IEEEStdsLevel7Header">
    <w:name w:val="IEEEStds Level 7 Header"/>
    <w:basedOn w:val="IEEEStdsLevel6Header"/>
    <w:next w:val="IEEEStdsParagraph"/>
    <w:rsid w:val="00CA1FF7"/>
    <w:pPr>
      <w:numPr>
        <w:ilvl w:val="6"/>
      </w:numPr>
      <w:tabs>
        <w:tab w:val="clear" w:pos="0"/>
      </w:tabs>
      <w:ind w:left="6480" w:hanging="360"/>
      <w:outlineLvl w:val="6"/>
    </w:pPr>
  </w:style>
  <w:style w:type="paragraph" w:customStyle="1" w:styleId="IEEEStdsLevel8Header">
    <w:name w:val="IEEEStds Level 8 Header"/>
    <w:basedOn w:val="IEEEStdsLevel7Header"/>
    <w:next w:val="IEEEStdsParagraph"/>
    <w:rsid w:val="00CA1FF7"/>
    <w:pPr>
      <w:numPr>
        <w:ilvl w:val="7"/>
      </w:numPr>
      <w:tabs>
        <w:tab w:val="clear" w:pos="0"/>
      </w:tabs>
      <w:ind w:left="7200" w:hanging="360"/>
      <w:outlineLvl w:val="7"/>
    </w:pPr>
  </w:style>
  <w:style w:type="paragraph" w:customStyle="1" w:styleId="IEEEStdsLevel9Header">
    <w:name w:val="IEEEStds Level 9 Header"/>
    <w:basedOn w:val="IEEEStdsLevel8Header"/>
    <w:next w:val="IEEEStdsParagraph"/>
    <w:rsid w:val="00CA1FF7"/>
    <w:pPr>
      <w:numPr>
        <w:ilvl w:val="8"/>
      </w:numPr>
      <w:tabs>
        <w:tab w:val="clear" w:pos="0"/>
        <w:tab w:val="num" w:pos="4680"/>
      </w:tabs>
      <w:ind w:left="7920" w:hanging="360"/>
      <w:outlineLvl w:val="8"/>
    </w:pPr>
  </w:style>
  <w:style w:type="paragraph" w:customStyle="1" w:styleId="IEEEStdsTableColumnHead">
    <w:name w:val="IEEEStds Table Column Head"/>
    <w:basedOn w:val="IEEEStdsParagraph"/>
    <w:rsid w:val="00CA1FF7"/>
    <w:pPr>
      <w:keepNext/>
      <w:keepLines/>
      <w:spacing w:after="0"/>
      <w:jc w:val="center"/>
    </w:pPr>
    <w:rPr>
      <w:b/>
      <w:sz w:val="18"/>
    </w:rPr>
  </w:style>
  <w:style w:type="paragraph" w:customStyle="1" w:styleId="IEEEStdsTableData-Left">
    <w:name w:val="IEEEStds Table Data - Left"/>
    <w:basedOn w:val="IEEEStdsParagraph"/>
    <w:rsid w:val="00CA1FF7"/>
    <w:pPr>
      <w:keepNext/>
      <w:keepLines/>
      <w:spacing w:after="0"/>
      <w:jc w:val="left"/>
    </w:pPr>
    <w:rPr>
      <w:sz w:val="18"/>
    </w:rPr>
  </w:style>
  <w:style w:type="character" w:customStyle="1" w:styleId="WG1Abold">
    <w:name w:val="WG1A_bold"/>
    <w:rsid w:val="00CA1FF7"/>
    <w:rPr>
      <w:b/>
    </w:rPr>
  </w:style>
  <w:style w:type="paragraph" w:customStyle="1" w:styleId="WG1Apost-table-space">
    <w:name w:val="WG1A_post-table-space"/>
    <w:basedOn w:val="PARAGRAPH"/>
    <w:next w:val="PARAGRAPH"/>
    <w:rsid w:val="00CA1FF7"/>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75752"/>
    <w:rPr>
      <w:rFonts w:ascii="Times New Roman" w:hAnsi="Times New Roman"/>
    </w:rPr>
  </w:style>
  <w:style w:type="paragraph" w:styleId="Heading1">
    <w:name w:val="heading 1"/>
    <w:basedOn w:val="Normal"/>
    <w:next w:val="Normal"/>
    <w:qFormat/>
    <w:rsid w:val="00175752"/>
    <w:pPr>
      <w:keepNext/>
      <w:spacing w:before="240" w:after="60"/>
      <w:outlineLvl w:val="0"/>
    </w:pPr>
    <w:rPr>
      <w:rFonts w:ascii="Arial" w:hAnsi="Arial"/>
      <w:b/>
      <w:kern w:val="28"/>
      <w:sz w:val="28"/>
      <w:u w:val="double"/>
    </w:rPr>
  </w:style>
  <w:style w:type="paragraph" w:styleId="Heading2">
    <w:name w:val="heading 2"/>
    <w:basedOn w:val="Normal"/>
    <w:next w:val="Normal"/>
    <w:qFormat/>
    <w:rsid w:val="00175752"/>
    <w:pPr>
      <w:keepNext/>
      <w:spacing w:before="240" w:after="60"/>
      <w:outlineLvl w:val="1"/>
    </w:pPr>
    <w:rPr>
      <w:rFonts w:ascii="Arial" w:hAnsi="Arial"/>
      <w:b/>
      <w:i/>
      <w:sz w:val="28"/>
      <w:u w:val="wave"/>
    </w:rPr>
  </w:style>
  <w:style w:type="paragraph" w:styleId="Heading3">
    <w:name w:val="heading 3"/>
    <w:basedOn w:val="Normal"/>
    <w:next w:val="Normal"/>
    <w:qFormat/>
    <w:rsid w:val="00175752"/>
    <w:pPr>
      <w:keepNext/>
      <w:tabs>
        <w:tab w:val="left" w:pos="792"/>
      </w:tabs>
      <w:spacing w:before="240" w:after="60"/>
      <w:outlineLvl w:val="2"/>
    </w:pPr>
    <w:rPr>
      <w:rFonts w:ascii="Arial" w:hAnsi="Arial"/>
      <w:sz w:val="26"/>
    </w:rPr>
  </w:style>
  <w:style w:type="paragraph" w:styleId="Heading4">
    <w:name w:val="heading 4"/>
    <w:basedOn w:val="Normal"/>
    <w:next w:val="Normal"/>
    <w:qFormat/>
    <w:rsid w:val="00175752"/>
    <w:pPr>
      <w:ind w:left="360"/>
      <w:outlineLvl w:val="3"/>
    </w:pPr>
    <w:rPr>
      <w:rFonts w:ascii="Times" w:hAnsi="Times"/>
      <w:u w:val="single"/>
    </w:rPr>
  </w:style>
  <w:style w:type="paragraph" w:styleId="Heading5">
    <w:name w:val="heading 5"/>
    <w:basedOn w:val="Normal"/>
    <w:next w:val="Normal"/>
    <w:qFormat/>
    <w:rsid w:val="00175752"/>
    <w:pPr>
      <w:spacing w:before="240" w:after="60"/>
      <w:outlineLvl w:val="4"/>
    </w:pPr>
    <w:rPr>
      <w:sz w:val="22"/>
      <w:u w:val="single"/>
    </w:rPr>
  </w:style>
  <w:style w:type="paragraph" w:styleId="Heading6">
    <w:name w:val="heading 6"/>
    <w:basedOn w:val="Normal"/>
    <w:next w:val="Normal"/>
    <w:qFormat/>
    <w:rsid w:val="00175752"/>
    <w:pPr>
      <w:spacing w:before="240" w:after="60"/>
      <w:outlineLvl w:val="5"/>
    </w:pPr>
    <w:rPr>
      <w:i/>
      <w:sz w:val="22"/>
    </w:rPr>
  </w:style>
  <w:style w:type="paragraph" w:styleId="Heading7">
    <w:name w:val="heading 7"/>
    <w:basedOn w:val="Normal"/>
    <w:next w:val="Normal"/>
    <w:qFormat/>
    <w:rsid w:val="00175752"/>
    <w:pPr>
      <w:spacing w:before="240" w:after="60"/>
      <w:outlineLvl w:val="6"/>
    </w:pPr>
    <w:rPr>
      <w:rFonts w:ascii="Arial" w:hAnsi="Arial"/>
      <w:sz w:val="20"/>
    </w:rPr>
  </w:style>
  <w:style w:type="paragraph" w:styleId="Heading8">
    <w:name w:val="heading 8"/>
    <w:basedOn w:val="Normal"/>
    <w:next w:val="Normal"/>
    <w:qFormat/>
    <w:rsid w:val="00175752"/>
    <w:pPr>
      <w:spacing w:before="240" w:after="60"/>
      <w:outlineLvl w:val="7"/>
    </w:pPr>
    <w:rPr>
      <w:rFonts w:ascii="Arial" w:hAnsi="Arial"/>
      <w:i/>
      <w:sz w:val="20"/>
    </w:rPr>
  </w:style>
  <w:style w:type="paragraph" w:styleId="Heading9">
    <w:name w:val="heading 9"/>
    <w:basedOn w:val="Normal"/>
    <w:next w:val="Normal"/>
    <w:qFormat/>
    <w:rsid w:val="00175752"/>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75752"/>
    <w:pPr>
      <w:tabs>
        <w:tab w:val="center" w:pos="4320"/>
        <w:tab w:val="right" w:pos="8640"/>
      </w:tabs>
    </w:pPr>
  </w:style>
  <w:style w:type="paragraph" w:styleId="Header">
    <w:name w:val="header"/>
    <w:basedOn w:val="Normal"/>
    <w:rsid w:val="00175752"/>
    <w:pPr>
      <w:tabs>
        <w:tab w:val="center" w:pos="4320"/>
        <w:tab w:val="right" w:pos="8640"/>
      </w:tabs>
    </w:pPr>
  </w:style>
  <w:style w:type="paragraph" w:customStyle="1" w:styleId="BitHeading">
    <w:name w:val="Bit Heading"/>
    <w:basedOn w:val="Normal"/>
    <w:rsid w:val="00175752"/>
    <w:pPr>
      <w:spacing w:before="120"/>
      <w:jc w:val="both"/>
    </w:pPr>
    <w:rPr>
      <w:rFonts w:ascii="Palatino" w:hAnsi="Palatino"/>
      <w:i/>
    </w:rPr>
  </w:style>
  <w:style w:type="paragraph" w:customStyle="1" w:styleId="BlockParagraph">
    <w:name w:val="BlockParagraph"/>
    <w:basedOn w:val="Normal"/>
    <w:rsid w:val="00175752"/>
    <w:pPr>
      <w:spacing w:before="120"/>
    </w:pPr>
    <w:rPr>
      <w:rFonts w:ascii="Palatino" w:hAnsi="Palatino"/>
    </w:rPr>
  </w:style>
  <w:style w:type="paragraph" w:customStyle="1" w:styleId="Definition">
    <w:name w:val="Definition"/>
    <w:basedOn w:val="Normal"/>
    <w:rsid w:val="00175752"/>
    <w:pPr>
      <w:spacing w:after="200"/>
      <w:ind w:right="-720"/>
      <w:jc w:val="both"/>
    </w:pPr>
    <w:rPr>
      <w:rFonts w:ascii="New Century Schlbk" w:hAnsi="New Century Schlbk"/>
      <w:sz w:val="20"/>
    </w:rPr>
  </w:style>
  <w:style w:type="paragraph" w:styleId="BodyText">
    <w:name w:val="Body Text"/>
    <w:basedOn w:val="Normal"/>
    <w:rsid w:val="00175752"/>
    <w:rPr>
      <w:color w:val="000000"/>
    </w:rPr>
  </w:style>
  <w:style w:type="paragraph" w:styleId="DocumentMap">
    <w:name w:val="Document Map"/>
    <w:basedOn w:val="Normal"/>
    <w:semiHidden/>
    <w:rsid w:val="00175752"/>
    <w:pPr>
      <w:shd w:val="clear" w:color="auto" w:fill="000080"/>
    </w:pPr>
    <w:rPr>
      <w:rFonts w:ascii="Tahoma" w:hAnsi="Tahoma"/>
    </w:rPr>
  </w:style>
  <w:style w:type="character" w:styleId="PageNumber">
    <w:name w:val="page number"/>
    <w:basedOn w:val="DefaultParagraphFont"/>
    <w:rsid w:val="00175752"/>
  </w:style>
  <w:style w:type="paragraph" w:customStyle="1" w:styleId="covertext">
    <w:name w:val="cover text"/>
    <w:basedOn w:val="Normal"/>
    <w:rsid w:val="00175752"/>
    <w:pPr>
      <w:spacing w:before="120" w:after="120"/>
    </w:pPr>
  </w:style>
  <w:style w:type="paragraph" w:styleId="TOC1">
    <w:name w:val="toc 1"/>
    <w:basedOn w:val="Normal"/>
    <w:next w:val="Normal"/>
    <w:autoRedefine/>
    <w:uiPriority w:val="39"/>
    <w:rsid w:val="00AB07D2"/>
  </w:style>
  <w:style w:type="character" w:styleId="Hyperlink">
    <w:name w:val="Hyperlink"/>
    <w:basedOn w:val="DefaultParagraphFont"/>
    <w:uiPriority w:val="99"/>
    <w:rsid w:val="00AB07D2"/>
    <w:rPr>
      <w:color w:val="0000FF"/>
      <w:u w:val="single"/>
    </w:rPr>
  </w:style>
  <w:style w:type="character" w:styleId="FollowedHyperlink">
    <w:name w:val="FollowedHyperlink"/>
    <w:basedOn w:val="DefaultParagraphFont"/>
    <w:rsid w:val="000C52BF"/>
    <w:rPr>
      <w:color w:val="800080"/>
      <w:u w:val="single"/>
    </w:rPr>
  </w:style>
  <w:style w:type="table" w:styleId="TableGrid">
    <w:name w:val="Table Grid"/>
    <w:basedOn w:val="TableNormal"/>
    <w:rsid w:val="004843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80324"/>
    <w:pPr>
      <w:ind w:left="720"/>
      <w:contextualSpacing/>
    </w:pPr>
  </w:style>
  <w:style w:type="paragraph" w:customStyle="1" w:styleId="PARAGRAPH">
    <w:name w:val="PARAGRAPH"/>
    <w:aliases w:val="PA"/>
    <w:link w:val="PARAGRAPHCharChar"/>
    <w:rsid w:val="00CA1FF7"/>
    <w:pPr>
      <w:snapToGrid w:val="0"/>
      <w:spacing w:before="100" w:after="200"/>
      <w:jc w:val="both"/>
    </w:pPr>
    <w:rPr>
      <w:rFonts w:ascii="Arial" w:hAnsi="Arial" w:cs="Arial"/>
      <w:spacing w:val="8"/>
      <w:lang w:val="en-GB" w:eastAsia="zh-CN"/>
    </w:rPr>
  </w:style>
  <w:style w:type="character" w:customStyle="1" w:styleId="PARAGRAPHCharChar">
    <w:name w:val="PARAGRAPH Char Char"/>
    <w:link w:val="PARAGRAPH"/>
    <w:rsid w:val="00CA1FF7"/>
    <w:rPr>
      <w:rFonts w:ascii="Arial" w:hAnsi="Arial" w:cs="Arial"/>
      <w:spacing w:val="8"/>
      <w:lang w:val="en-GB" w:eastAsia="zh-CN"/>
    </w:rPr>
  </w:style>
  <w:style w:type="paragraph" w:customStyle="1" w:styleId="IEEEStdsParagraph">
    <w:name w:val="IEEEStds Paragraph"/>
    <w:link w:val="IEEEStdsParagraphChar"/>
    <w:rsid w:val="00CA1FF7"/>
    <w:pPr>
      <w:spacing w:after="240"/>
      <w:jc w:val="both"/>
    </w:pPr>
    <w:rPr>
      <w:rFonts w:ascii="Times New Roman" w:eastAsia="SimSun" w:hAnsi="Times New Roman"/>
      <w:lang w:eastAsia="ja-JP"/>
    </w:rPr>
  </w:style>
  <w:style w:type="character" w:customStyle="1" w:styleId="IEEEStdsParagraphChar">
    <w:name w:val="IEEEStds Paragraph Char"/>
    <w:link w:val="IEEEStdsParagraph"/>
    <w:rsid w:val="00CA1FF7"/>
    <w:rPr>
      <w:rFonts w:ascii="Times New Roman" w:eastAsia="SimSun" w:hAnsi="Times New Roman"/>
      <w:lang w:eastAsia="ja-JP"/>
    </w:rPr>
  </w:style>
  <w:style w:type="paragraph" w:customStyle="1" w:styleId="IEEEStdsLevel1Header">
    <w:name w:val="IEEEStds Level 1 Header"/>
    <w:basedOn w:val="IEEEStdsParagraph"/>
    <w:next w:val="IEEEStdsParagraph"/>
    <w:rsid w:val="00CA1FF7"/>
    <w:pPr>
      <w:keepNext/>
      <w:keepLines/>
      <w:numPr>
        <w:numId w:val="48"/>
      </w:numPr>
      <w:suppressAutoHyphens/>
      <w:spacing w:before="360"/>
      <w:jc w:val="left"/>
      <w:outlineLvl w:val="0"/>
    </w:pPr>
    <w:rPr>
      <w:rFonts w:ascii="Arial" w:hAnsi="Arial"/>
      <w:b/>
    </w:rPr>
  </w:style>
  <w:style w:type="paragraph" w:customStyle="1" w:styleId="IEEEStdsLevel4Header">
    <w:name w:val="IEEEStds Level 4 Header"/>
    <w:basedOn w:val="IEEEStdsLevel3Header"/>
    <w:next w:val="IEEEStdsParagraph"/>
    <w:link w:val="IEEEStdsLevel4HeaderChar"/>
    <w:rsid w:val="00CA1FF7"/>
    <w:pPr>
      <w:numPr>
        <w:ilvl w:val="3"/>
      </w:numPr>
      <w:outlineLvl w:val="3"/>
    </w:pPr>
  </w:style>
  <w:style w:type="paragraph" w:customStyle="1" w:styleId="IEEEStdsLevel3Header">
    <w:name w:val="IEEEStds Level 3 Header"/>
    <w:basedOn w:val="IEEEStdsLevel2Header"/>
    <w:next w:val="IEEEStdsParagraph"/>
    <w:link w:val="IEEEStdsLevel3HeaderChar"/>
    <w:rsid w:val="00CA1FF7"/>
    <w:pPr>
      <w:numPr>
        <w:ilvl w:val="2"/>
        <w:numId w:val="3"/>
      </w:numPr>
      <w:tabs>
        <w:tab w:val="clear" w:pos="540"/>
        <w:tab w:val="left" w:pos="900"/>
      </w:tabs>
      <w:spacing w:before="240"/>
      <w:outlineLvl w:val="2"/>
    </w:pPr>
  </w:style>
  <w:style w:type="paragraph" w:customStyle="1" w:styleId="IEEEStdsLevel2Header">
    <w:name w:val="IEEEStds Level 2 Header"/>
    <w:basedOn w:val="IEEEStdsLevel1Header"/>
    <w:next w:val="IEEEStdsParagraph"/>
    <w:rsid w:val="00CA1FF7"/>
    <w:pPr>
      <w:numPr>
        <w:ilvl w:val="1"/>
      </w:numPr>
      <w:tabs>
        <w:tab w:val="num" w:pos="540"/>
      </w:tabs>
      <w:outlineLvl w:val="1"/>
    </w:pPr>
    <w:rPr>
      <w:sz w:val="22"/>
    </w:rPr>
  </w:style>
  <w:style w:type="character" w:customStyle="1" w:styleId="IEEEStdsLevel3HeaderChar">
    <w:name w:val="IEEEStds Level 3 Header Char"/>
    <w:link w:val="IEEEStdsLevel3Header"/>
    <w:rsid w:val="00CA1FF7"/>
    <w:rPr>
      <w:rFonts w:ascii="Arial" w:eastAsia="SimSun" w:hAnsi="Arial"/>
      <w:b/>
      <w:sz w:val="22"/>
      <w:lang w:eastAsia="ja-JP"/>
    </w:rPr>
  </w:style>
  <w:style w:type="character" w:customStyle="1" w:styleId="IEEEStdsLevel4HeaderChar">
    <w:name w:val="IEEEStds Level 4 Header Char"/>
    <w:link w:val="IEEEStdsLevel4Header"/>
    <w:rsid w:val="00CA1FF7"/>
    <w:rPr>
      <w:rFonts w:ascii="Arial" w:eastAsia="SimSun" w:hAnsi="Arial"/>
      <w:b/>
      <w:sz w:val="22"/>
      <w:lang w:eastAsia="ja-JP"/>
    </w:rPr>
  </w:style>
  <w:style w:type="paragraph" w:customStyle="1" w:styleId="IEEEStdsLevel5Header">
    <w:name w:val="IEEEStds Level 5 Header"/>
    <w:basedOn w:val="IEEEStdsLevel4Header"/>
    <w:next w:val="IEEEStdsParagraph"/>
    <w:rsid w:val="00CA1FF7"/>
    <w:pPr>
      <w:numPr>
        <w:ilvl w:val="4"/>
        <w:numId w:val="48"/>
      </w:numPr>
      <w:tabs>
        <w:tab w:val="left" w:pos="900"/>
      </w:tabs>
      <w:ind w:left="5040" w:hanging="360"/>
      <w:outlineLvl w:val="4"/>
    </w:pPr>
  </w:style>
  <w:style w:type="paragraph" w:customStyle="1" w:styleId="IEEEStdsLevel6Header">
    <w:name w:val="IEEEStds Level 6 Header"/>
    <w:basedOn w:val="IEEEStdsLevel5Header"/>
    <w:next w:val="IEEEStdsParagraph"/>
    <w:rsid w:val="00CA1FF7"/>
    <w:pPr>
      <w:numPr>
        <w:ilvl w:val="5"/>
      </w:numPr>
      <w:tabs>
        <w:tab w:val="clear" w:pos="0"/>
      </w:tabs>
      <w:ind w:left="5760" w:hanging="360"/>
      <w:outlineLvl w:val="5"/>
    </w:pPr>
  </w:style>
  <w:style w:type="paragraph" w:customStyle="1" w:styleId="IEEEStdsRegularTableCaption">
    <w:name w:val="IEEEStds Regular Table Caption"/>
    <w:basedOn w:val="IEEEStdsParagraph"/>
    <w:next w:val="IEEEStdsParagraph"/>
    <w:rsid w:val="00CA1FF7"/>
    <w:pPr>
      <w:keepNext/>
      <w:keepLines/>
      <w:tabs>
        <w:tab w:val="left" w:pos="360"/>
        <w:tab w:val="left" w:pos="432"/>
        <w:tab w:val="left" w:pos="504"/>
        <w:tab w:val="num" w:pos="1080"/>
      </w:tabs>
      <w:suppressAutoHyphens/>
      <w:spacing w:before="120" w:after="120"/>
      <w:jc w:val="center"/>
    </w:pPr>
    <w:rPr>
      <w:rFonts w:ascii="Arial" w:hAnsi="Arial"/>
      <w:b/>
    </w:rPr>
  </w:style>
  <w:style w:type="paragraph" w:customStyle="1" w:styleId="IEEEStdsRegularFigureCaption">
    <w:name w:val="IEEEStds Regular Figure Caption"/>
    <w:basedOn w:val="IEEEStdsParagraph"/>
    <w:next w:val="IEEEStdsParagraph"/>
    <w:rsid w:val="00CA1FF7"/>
    <w:pPr>
      <w:keepLines/>
      <w:tabs>
        <w:tab w:val="left" w:pos="403"/>
        <w:tab w:val="left" w:pos="475"/>
        <w:tab w:val="left" w:pos="547"/>
        <w:tab w:val="num" w:pos="1008"/>
      </w:tabs>
      <w:suppressAutoHyphens/>
      <w:spacing w:before="120" w:after="120"/>
      <w:ind w:firstLine="288"/>
      <w:jc w:val="center"/>
    </w:pPr>
    <w:rPr>
      <w:rFonts w:ascii="Arial" w:hAnsi="Arial"/>
      <w:b/>
    </w:rPr>
  </w:style>
  <w:style w:type="paragraph" w:customStyle="1" w:styleId="IEEEStdsLevel7Header">
    <w:name w:val="IEEEStds Level 7 Header"/>
    <w:basedOn w:val="IEEEStdsLevel6Header"/>
    <w:next w:val="IEEEStdsParagraph"/>
    <w:rsid w:val="00CA1FF7"/>
    <w:pPr>
      <w:numPr>
        <w:ilvl w:val="6"/>
      </w:numPr>
      <w:tabs>
        <w:tab w:val="clear" w:pos="0"/>
      </w:tabs>
      <w:ind w:left="6480" w:hanging="360"/>
      <w:outlineLvl w:val="6"/>
    </w:pPr>
  </w:style>
  <w:style w:type="paragraph" w:customStyle="1" w:styleId="IEEEStdsLevel8Header">
    <w:name w:val="IEEEStds Level 8 Header"/>
    <w:basedOn w:val="IEEEStdsLevel7Header"/>
    <w:next w:val="IEEEStdsParagraph"/>
    <w:rsid w:val="00CA1FF7"/>
    <w:pPr>
      <w:numPr>
        <w:ilvl w:val="7"/>
      </w:numPr>
      <w:tabs>
        <w:tab w:val="clear" w:pos="0"/>
      </w:tabs>
      <w:ind w:left="7200" w:hanging="360"/>
      <w:outlineLvl w:val="7"/>
    </w:pPr>
  </w:style>
  <w:style w:type="paragraph" w:customStyle="1" w:styleId="IEEEStdsLevel9Header">
    <w:name w:val="IEEEStds Level 9 Header"/>
    <w:basedOn w:val="IEEEStdsLevel8Header"/>
    <w:next w:val="IEEEStdsParagraph"/>
    <w:rsid w:val="00CA1FF7"/>
    <w:pPr>
      <w:numPr>
        <w:ilvl w:val="8"/>
      </w:numPr>
      <w:tabs>
        <w:tab w:val="clear" w:pos="0"/>
        <w:tab w:val="num" w:pos="4680"/>
      </w:tabs>
      <w:ind w:left="7920" w:hanging="360"/>
      <w:outlineLvl w:val="8"/>
    </w:pPr>
  </w:style>
  <w:style w:type="paragraph" w:customStyle="1" w:styleId="IEEEStdsTableColumnHead">
    <w:name w:val="IEEEStds Table Column Head"/>
    <w:basedOn w:val="IEEEStdsParagraph"/>
    <w:rsid w:val="00CA1FF7"/>
    <w:pPr>
      <w:keepNext/>
      <w:keepLines/>
      <w:spacing w:after="0"/>
      <w:jc w:val="center"/>
    </w:pPr>
    <w:rPr>
      <w:b/>
      <w:sz w:val="18"/>
    </w:rPr>
  </w:style>
  <w:style w:type="paragraph" w:customStyle="1" w:styleId="IEEEStdsTableData-Left">
    <w:name w:val="IEEEStds Table Data - Left"/>
    <w:basedOn w:val="IEEEStdsParagraph"/>
    <w:rsid w:val="00CA1FF7"/>
    <w:pPr>
      <w:keepNext/>
      <w:keepLines/>
      <w:spacing w:after="0"/>
      <w:jc w:val="left"/>
    </w:pPr>
    <w:rPr>
      <w:sz w:val="18"/>
    </w:rPr>
  </w:style>
  <w:style w:type="character" w:customStyle="1" w:styleId="WG1Abold">
    <w:name w:val="WG1A_bold"/>
    <w:rsid w:val="00CA1FF7"/>
    <w:rPr>
      <w:b/>
    </w:rPr>
  </w:style>
  <w:style w:type="paragraph" w:customStyle="1" w:styleId="WG1Apost-table-space">
    <w:name w:val="WG1A_post-table-space"/>
    <w:basedOn w:val="PARAGRAPH"/>
    <w:next w:val="PARAGRAPH"/>
    <w:rsid w:val="00CA1FF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55675">
      <w:bodyDiv w:val="1"/>
      <w:marLeft w:val="0"/>
      <w:marRight w:val="0"/>
      <w:marTop w:val="0"/>
      <w:marBottom w:val="0"/>
      <w:divBdr>
        <w:top w:val="none" w:sz="0" w:space="0" w:color="auto"/>
        <w:left w:val="none" w:sz="0" w:space="0" w:color="auto"/>
        <w:bottom w:val="none" w:sz="0" w:space="0" w:color="auto"/>
        <w:right w:val="none" w:sz="0" w:space="0" w:color="auto"/>
      </w:divBdr>
    </w:div>
    <w:div w:id="643510691">
      <w:bodyDiv w:val="1"/>
      <w:marLeft w:val="0"/>
      <w:marRight w:val="0"/>
      <w:marTop w:val="0"/>
      <w:marBottom w:val="0"/>
      <w:divBdr>
        <w:top w:val="none" w:sz="0" w:space="0" w:color="auto"/>
        <w:left w:val="none" w:sz="0" w:space="0" w:color="auto"/>
        <w:bottom w:val="none" w:sz="0" w:space="0" w:color="auto"/>
        <w:right w:val="none" w:sz="0" w:space="0" w:color="auto"/>
      </w:divBdr>
      <w:divsChild>
        <w:div w:id="2143309773">
          <w:marLeft w:val="0"/>
          <w:marRight w:val="0"/>
          <w:marTop w:val="96"/>
          <w:marBottom w:val="0"/>
          <w:divBdr>
            <w:top w:val="none" w:sz="0" w:space="0" w:color="auto"/>
            <w:left w:val="none" w:sz="0" w:space="0" w:color="auto"/>
            <w:bottom w:val="none" w:sz="0" w:space="0" w:color="auto"/>
            <w:right w:val="none" w:sz="0" w:space="0" w:color="auto"/>
          </w:divBdr>
        </w:div>
        <w:div w:id="1600140394">
          <w:marLeft w:val="0"/>
          <w:marRight w:val="0"/>
          <w:marTop w:val="96"/>
          <w:marBottom w:val="0"/>
          <w:divBdr>
            <w:top w:val="none" w:sz="0" w:space="0" w:color="auto"/>
            <w:left w:val="none" w:sz="0" w:space="0" w:color="auto"/>
            <w:bottom w:val="none" w:sz="0" w:space="0" w:color="auto"/>
            <w:right w:val="none" w:sz="0" w:space="0" w:color="auto"/>
          </w:divBdr>
        </w:div>
        <w:div w:id="758016402">
          <w:marLeft w:val="0"/>
          <w:marRight w:val="0"/>
          <w:marTop w:val="96"/>
          <w:marBottom w:val="0"/>
          <w:divBdr>
            <w:top w:val="none" w:sz="0" w:space="0" w:color="auto"/>
            <w:left w:val="none" w:sz="0" w:space="0" w:color="auto"/>
            <w:bottom w:val="none" w:sz="0" w:space="0" w:color="auto"/>
            <w:right w:val="none" w:sz="0" w:space="0" w:color="auto"/>
          </w:divBdr>
        </w:div>
        <w:div w:id="597447817">
          <w:marLeft w:val="0"/>
          <w:marRight w:val="0"/>
          <w:marTop w:val="96"/>
          <w:marBottom w:val="0"/>
          <w:divBdr>
            <w:top w:val="none" w:sz="0" w:space="0" w:color="auto"/>
            <w:left w:val="none" w:sz="0" w:space="0" w:color="auto"/>
            <w:bottom w:val="none" w:sz="0" w:space="0" w:color="auto"/>
            <w:right w:val="none" w:sz="0" w:space="0" w:color="auto"/>
          </w:divBdr>
        </w:div>
        <w:div w:id="500504754">
          <w:marLeft w:val="0"/>
          <w:marRight w:val="0"/>
          <w:marTop w:val="96"/>
          <w:marBottom w:val="0"/>
          <w:divBdr>
            <w:top w:val="none" w:sz="0" w:space="0" w:color="auto"/>
            <w:left w:val="none" w:sz="0" w:space="0" w:color="auto"/>
            <w:bottom w:val="none" w:sz="0" w:space="0" w:color="auto"/>
            <w:right w:val="none" w:sz="0" w:space="0" w:color="auto"/>
          </w:divBdr>
        </w:div>
        <w:div w:id="1849828232">
          <w:marLeft w:val="0"/>
          <w:marRight w:val="0"/>
          <w:marTop w:val="96"/>
          <w:marBottom w:val="0"/>
          <w:divBdr>
            <w:top w:val="none" w:sz="0" w:space="0" w:color="auto"/>
            <w:left w:val="none" w:sz="0" w:space="0" w:color="auto"/>
            <w:bottom w:val="none" w:sz="0" w:space="0" w:color="auto"/>
            <w:right w:val="none" w:sz="0" w:space="0" w:color="auto"/>
          </w:divBdr>
        </w:div>
      </w:divsChild>
    </w:div>
    <w:div w:id="665673555">
      <w:bodyDiv w:val="1"/>
      <w:marLeft w:val="0"/>
      <w:marRight w:val="0"/>
      <w:marTop w:val="0"/>
      <w:marBottom w:val="0"/>
      <w:divBdr>
        <w:top w:val="none" w:sz="0" w:space="0" w:color="auto"/>
        <w:left w:val="none" w:sz="0" w:space="0" w:color="auto"/>
        <w:bottom w:val="none" w:sz="0" w:space="0" w:color="auto"/>
        <w:right w:val="none" w:sz="0" w:space="0" w:color="auto"/>
      </w:divBdr>
      <w:divsChild>
        <w:div w:id="1978485005">
          <w:marLeft w:val="965"/>
          <w:marRight w:val="0"/>
          <w:marTop w:val="115"/>
          <w:marBottom w:val="0"/>
          <w:divBdr>
            <w:top w:val="none" w:sz="0" w:space="0" w:color="auto"/>
            <w:left w:val="none" w:sz="0" w:space="0" w:color="auto"/>
            <w:bottom w:val="none" w:sz="0" w:space="0" w:color="auto"/>
            <w:right w:val="none" w:sz="0" w:space="0" w:color="auto"/>
          </w:divBdr>
        </w:div>
        <w:div w:id="645210058">
          <w:marLeft w:val="965"/>
          <w:marRight w:val="0"/>
          <w:marTop w:val="115"/>
          <w:marBottom w:val="0"/>
          <w:divBdr>
            <w:top w:val="none" w:sz="0" w:space="0" w:color="auto"/>
            <w:left w:val="none" w:sz="0" w:space="0" w:color="auto"/>
            <w:bottom w:val="none" w:sz="0" w:space="0" w:color="auto"/>
            <w:right w:val="none" w:sz="0" w:space="0" w:color="auto"/>
          </w:divBdr>
        </w:div>
        <w:div w:id="428694747">
          <w:marLeft w:val="965"/>
          <w:marRight w:val="0"/>
          <w:marTop w:val="115"/>
          <w:marBottom w:val="0"/>
          <w:divBdr>
            <w:top w:val="none" w:sz="0" w:space="0" w:color="auto"/>
            <w:left w:val="none" w:sz="0" w:space="0" w:color="auto"/>
            <w:bottom w:val="none" w:sz="0" w:space="0" w:color="auto"/>
            <w:right w:val="none" w:sz="0" w:space="0" w:color="auto"/>
          </w:divBdr>
        </w:div>
        <w:div w:id="1557283175">
          <w:marLeft w:val="1584"/>
          <w:marRight w:val="0"/>
          <w:marTop w:val="96"/>
          <w:marBottom w:val="0"/>
          <w:divBdr>
            <w:top w:val="none" w:sz="0" w:space="0" w:color="auto"/>
            <w:left w:val="none" w:sz="0" w:space="0" w:color="auto"/>
            <w:bottom w:val="none" w:sz="0" w:space="0" w:color="auto"/>
            <w:right w:val="none" w:sz="0" w:space="0" w:color="auto"/>
          </w:divBdr>
        </w:div>
        <w:div w:id="673536909">
          <w:marLeft w:val="1584"/>
          <w:marRight w:val="0"/>
          <w:marTop w:val="96"/>
          <w:marBottom w:val="0"/>
          <w:divBdr>
            <w:top w:val="none" w:sz="0" w:space="0" w:color="auto"/>
            <w:left w:val="none" w:sz="0" w:space="0" w:color="auto"/>
            <w:bottom w:val="none" w:sz="0" w:space="0" w:color="auto"/>
            <w:right w:val="none" w:sz="0" w:space="0" w:color="auto"/>
          </w:divBdr>
        </w:div>
        <w:div w:id="1094518213">
          <w:marLeft w:val="1584"/>
          <w:marRight w:val="0"/>
          <w:marTop w:val="96"/>
          <w:marBottom w:val="0"/>
          <w:divBdr>
            <w:top w:val="none" w:sz="0" w:space="0" w:color="auto"/>
            <w:left w:val="none" w:sz="0" w:space="0" w:color="auto"/>
            <w:bottom w:val="none" w:sz="0" w:space="0" w:color="auto"/>
            <w:right w:val="none" w:sz="0" w:space="0" w:color="auto"/>
          </w:divBdr>
        </w:div>
        <w:div w:id="1471823221">
          <w:marLeft w:val="1584"/>
          <w:marRight w:val="0"/>
          <w:marTop w:val="96"/>
          <w:marBottom w:val="0"/>
          <w:divBdr>
            <w:top w:val="none" w:sz="0" w:space="0" w:color="auto"/>
            <w:left w:val="none" w:sz="0" w:space="0" w:color="auto"/>
            <w:bottom w:val="none" w:sz="0" w:space="0" w:color="auto"/>
            <w:right w:val="none" w:sz="0" w:space="0" w:color="auto"/>
          </w:divBdr>
        </w:div>
        <w:div w:id="1263489309">
          <w:marLeft w:val="965"/>
          <w:marRight w:val="0"/>
          <w:marTop w:val="115"/>
          <w:marBottom w:val="0"/>
          <w:divBdr>
            <w:top w:val="none" w:sz="0" w:space="0" w:color="auto"/>
            <w:left w:val="none" w:sz="0" w:space="0" w:color="auto"/>
            <w:bottom w:val="none" w:sz="0" w:space="0" w:color="auto"/>
            <w:right w:val="none" w:sz="0" w:space="0" w:color="auto"/>
          </w:divBdr>
        </w:div>
        <w:div w:id="1459102159">
          <w:marLeft w:val="1584"/>
          <w:marRight w:val="0"/>
          <w:marTop w:val="96"/>
          <w:marBottom w:val="0"/>
          <w:divBdr>
            <w:top w:val="none" w:sz="0" w:space="0" w:color="auto"/>
            <w:left w:val="none" w:sz="0" w:space="0" w:color="auto"/>
            <w:bottom w:val="none" w:sz="0" w:space="0" w:color="auto"/>
            <w:right w:val="none" w:sz="0" w:space="0" w:color="auto"/>
          </w:divBdr>
        </w:div>
        <w:div w:id="94139041">
          <w:marLeft w:val="965"/>
          <w:marRight w:val="0"/>
          <w:marTop w:val="115"/>
          <w:marBottom w:val="0"/>
          <w:divBdr>
            <w:top w:val="none" w:sz="0" w:space="0" w:color="auto"/>
            <w:left w:val="none" w:sz="0" w:space="0" w:color="auto"/>
            <w:bottom w:val="none" w:sz="0" w:space="0" w:color="auto"/>
            <w:right w:val="none" w:sz="0" w:space="0" w:color="auto"/>
          </w:divBdr>
        </w:div>
        <w:div w:id="714156316">
          <w:marLeft w:val="965"/>
          <w:marRight w:val="0"/>
          <w:marTop w:val="115"/>
          <w:marBottom w:val="0"/>
          <w:divBdr>
            <w:top w:val="none" w:sz="0" w:space="0" w:color="auto"/>
            <w:left w:val="none" w:sz="0" w:space="0" w:color="auto"/>
            <w:bottom w:val="none" w:sz="0" w:space="0" w:color="auto"/>
            <w:right w:val="none" w:sz="0" w:space="0" w:color="auto"/>
          </w:divBdr>
        </w:div>
      </w:divsChild>
    </w:div>
    <w:div w:id="666975994">
      <w:bodyDiv w:val="1"/>
      <w:marLeft w:val="0"/>
      <w:marRight w:val="0"/>
      <w:marTop w:val="0"/>
      <w:marBottom w:val="0"/>
      <w:divBdr>
        <w:top w:val="none" w:sz="0" w:space="0" w:color="auto"/>
        <w:left w:val="none" w:sz="0" w:space="0" w:color="auto"/>
        <w:bottom w:val="none" w:sz="0" w:space="0" w:color="auto"/>
        <w:right w:val="none" w:sz="0" w:space="0" w:color="auto"/>
      </w:divBdr>
      <w:divsChild>
        <w:div w:id="1631784802">
          <w:marLeft w:val="547"/>
          <w:marRight w:val="0"/>
          <w:marTop w:val="154"/>
          <w:marBottom w:val="0"/>
          <w:divBdr>
            <w:top w:val="none" w:sz="0" w:space="0" w:color="auto"/>
            <w:left w:val="none" w:sz="0" w:space="0" w:color="auto"/>
            <w:bottom w:val="none" w:sz="0" w:space="0" w:color="auto"/>
            <w:right w:val="none" w:sz="0" w:space="0" w:color="auto"/>
          </w:divBdr>
        </w:div>
      </w:divsChild>
    </w:div>
    <w:div w:id="780536209">
      <w:bodyDiv w:val="1"/>
      <w:marLeft w:val="0"/>
      <w:marRight w:val="0"/>
      <w:marTop w:val="0"/>
      <w:marBottom w:val="0"/>
      <w:divBdr>
        <w:top w:val="none" w:sz="0" w:space="0" w:color="auto"/>
        <w:left w:val="none" w:sz="0" w:space="0" w:color="auto"/>
        <w:bottom w:val="none" w:sz="0" w:space="0" w:color="auto"/>
        <w:right w:val="none" w:sz="0" w:space="0" w:color="auto"/>
      </w:divBdr>
      <w:divsChild>
        <w:div w:id="1975716805">
          <w:marLeft w:val="547"/>
          <w:marRight w:val="0"/>
          <w:marTop w:val="96"/>
          <w:marBottom w:val="0"/>
          <w:divBdr>
            <w:top w:val="none" w:sz="0" w:space="0" w:color="auto"/>
            <w:left w:val="none" w:sz="0" w:space="0" w:color="auto"/>
            <w:bottom w:val="none" w:sz="0" w:space="0" w:color="auto"/>
            <w:right w:val="none" w:sz="0" w:space="0" w:color="auto"/>
          </w:divBdr>
        </w:div>
        <w:div w:id="964123428">
          <w:marLeft w:val="547"/>
          <w:marRight w:val="0"/>
          <w:marTop w:val="96"/>
          <w:marBottom w:val="0"/>
          <w:divBdr>
            <w:top w:val="none" w:sz="0" w:space="0" w:color="auto"/>
            <w:left w:val="none" w:sz="0" w:space="0" w:color="auto"/>
            <w:bottom w:val="none" w:sz="0" w:space="0" w:color="auto"/>
            <w:right w:val="none" w:sz="0" w:space="0" w:color="auto"/>
          </w:divBdr>
        </w:div>
        <w:div w:id="547183163">
          <w:marLeft w:val="547"/>
          <w:marRight w:val="0"/>
          <w:marTop w:val="96"/>
          <w:marBottom w:val="0"/>
          <w:divBdr>
            <w:top w:val="none" w:sz="0" w:space="0" w:color="auto"/>
            <w:left w:val="none" w:sz="0" w:space="0" w:color="auto"/>
            <w:bottom w:val="none" w:sz="0" w:space="0" w:color="auto"/>
            <w:right w:val="none" w:sz="0" w:space="0" w:color="auto"/>
          </w:divBdr>
        </w:div>
        <w:div w:id="1192954981">
          <w:marLeft w:val="547"/>
          <w:marRight w:val="0"/>
          <w:marTop w:val="96"/>
          <w:marBottom w:val="0"/>
          <w:divBdr>
            <w:top w:val="none" w:sz="0" w:space="0" w:color="auto"/>
            <w:left w:val="none" w:sz="0" w:space="0" w:color="auto"/>
            <w:bottom w:val="none" w:sz="0" w:space="0" w:color="auto"/>
            <w:right w:val="none" w:sz="0" w:space="0" w:color="auto"/>
          </w:divBdr>
        </w:div>
        <w:div w:id="897979898">
          <w:marLeft w:val="547"/>
          <w:marRight w:val="0"/>
          <w:marTop w:val="96"/>
          <w:marBottom w:val="0"/>
          <w:divBdr>
            <w:top w:val="none" w:sz="0" w:space="0" w:color="auto"/>
            <w:left w:val="none" w:sz="0" w:space="0" w:color="auto"/>
            <w:bottom w:val="none" w:sz="0" w:space="0" w:color="auto"/>
            <w:right w:val="none" w:sz="0" w:space="0" w:color="auto"/>
          </w:divBdr>
        </w:div>
        <w:div w:id="796022741">
          <w:marLeft w:val="547"/>
          <w:marRight w:val="0"/>
          <w:marTop w:val="96"/>
          <w:marBottom w:val="0"/>
          <w:divBdr>
            <w:top w:val="none" w:sz="0" w:space="0" w:color="auto"/>
            <w:left w:val="none" w:sz="0" w:space="0" w:color="auto"/>
            <w:bottom w:val="none" w:sz="0" w:space="0" w:color="auto"/>
            <w:right w:val="none" w:sz="0" w:space="0" w:color="auto"/>
          </w:divBdr>
        </w:div>
      </w:divsChild>
    </w:div>
    <w:div w:id="1139304204">
      <w:bodyDiv w:val="1"/>
      <w:marLeft w:val="0"/>
      <w:marRight w:val="0"/>
      <w:marTop w:val="0"/>
      <w:marBottom w:val="0"/>
      <w:divBdr>
        <w:top w:val="none" w:sz="0" w:space="0" w:color="auto"/>
        <w:left w:val="none" w:sz="0" w:space="0" w:color="auto"/>
        <w:bottom w:val="none" w:sz="0" w:space="0" w:color="auto"/>
        <w:right w:val="none" w:sz="0" w:space="0" w:color="auto"/>
      </w:divBdr>
    </w:div>
    <w:div w:id="1467507297">
      <w:bodyDiv w:val="1"/>
      <w:marLeft w:val="0"/>
      <w:marRight w:val="0"/>
      <w:marTop w:val="0"/>
      <w:marBottom w:val="0"/>
      <w:divBdr>
        <w:top w:val="none" w:sz="0" w:space="0" w:color="auto"/>
        <w:left w:val="none" w:sz="0" w:space="0" w:color="auto"/>
        <w:bottom w:val="none" w:sz="0" w:space="0" w:color="auto"/>
        <w:right w:val="none" w:sz="0" w:space="0" w:color="auto"/>
      </w:divBdr>
      <w:divsChild>
        <w:div w:id="785928736">
          <w:marLeft w:val="547"/>
          <w:marRight w:val="0"/>
          <w:marTop w:val="106"/>
          <w:marBottom w:val="0"/>
          <w:divBdr>
            <w:top w:val="none" w:sz="0" w:space="0" w:color="auto"/>
            <w:left w:val="none" w:sz="0" w:space="0" w:color="auto"/>
            <w:bottom w:val="none" w:sz="0" w:space="0" w:color="auto"/>
            <w:right w:val="none" w:sz="0" w:space="0" w:color="auto"/>
          </w:divBdr>
        </w:div>
        <w:div w:id="1280725710">
          <w:marLeft w:val="547"/>
          <w:marRight w:val="0"/>
          <w:marTop w:val="106"/>
          <w:marBottom w:val="0"/>
          <w:divBdr>
            <w:top w:val="none" w:sz="0" w:space="0" w:color="auto"/>
            <w:left w:val="none" w:sz="0" w:space="0" w:color="auto"/>
            <w:bottom w:val="none" w:sz="0" w:space="0" w:color="auto"/>
            <w:right w:val="none" w:sz="0" w:space="0" w:color="auto"/>
          </w:divBdr>
        </w:div>
        <w:div w:id="664938526">
          <w:marLeft w:val="547"/>
          <w:marRight w:val="0"/>
          <w:marTop w:val="106"/>
          <w:marBottom w:val="0"/>
          <w:divBdr>
            <w:top w:val="none" w:sz="0" w:space="0" w:color="auto"/>
            <w:left w:val="none" w:sz="0" w:space="0" w:color="auto"/>
            <w:bottom w:val="none" w:sz="0" w:space="0" w:color="auto"/>
            <w:right w:val="none" w:sz="0" w:space="0" w:color="auto"/>
          </w:divBdr>
        </w:div>
        <w:div w:id="1098600504">
          <w:marLeft w:val="547"/>
          <w:marRight w:val="0"/>
          <w:marTop w:val="106"/>
          <w:marBottom w:val="0"/>
          <w:divBdr>
            <w:top w:val="none" w:sz="0" w:space="0" w:color="auto"/>
            <w:left w:val="none" w:sz="0" w:space="0" w:color="auto"/>
            <w:bottom w:val="none" w:sz="0" w:space="0" w:color="auto"/>
            <w:right w:val="none" w:sz="0" w:space="0" w:color="auto"/>
          </w:divBdr>
        </w:div>
        <w:div w:id="535699640">
          <w:marLeft w:val="547"/>
          <w:marRight w:val="0"/>
          <w:marTop w:val="106"/>
          <w:marBottom w:val="0"/>
          <w:divBdr>
            <w:top w:val="none" w:sz="0" w:space="0" w:color="auto"/>
            <w:left w:val="none" w:sz="0" w:space="0" w:color="auto"/>
            <w:bottom w:val="none" w:sz="0" w:space="0" w:color="auto"/>
            <w:right w:val="none" w:sz="0" w:space="0" w:color="auto"/>
          </w:divBdr>
        </w:div>
        <w:div w:id="1098326431">
          <w:marLeft w:val="547"/>
          <w:marRight w:val="0"/>
          <w:marTop w:val="106"/>
          <w:marBottom w:val="0"/>
          <w:divBdr>
            <w:top w:val="none" w:sz="0" w:space="0" w:color="auto"/>
            <w:left w:val="none" w:sz="0" w:space="0" w:color="auto"/>
            <w:bottom w:val="none" w:sz="0" w:space="0" w:color="auto"/>
            <w:right w:val="none" w:sz="0" w:space="0" w:color="auto"/>
          </w:divBdr>
        </w:div>
      </w:divsChild>
    </w:div>
    <w:div w:id="152701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129822-E70B-D34F-B797-854CB27D5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1467</Words>
  <Characters>7440</Characters>
  <Application>Microsoft Macintosh Word</Application>
  <DocSecurity>0</DocSecurity>
  <Lines>391</Lines>
  <Paragraphs>296</Paragraphs>
  <ScaleCrop>false</ScaleCrop>
  <HeadingPairs>
    <vt:vector size="2" baseType="variant">
      <vt:variant>
        <vt:lpstr>Title</vt:lpstr>
      </vt:variant>
      <vt:variant>
        <vt:i4>1</vt:i4>
      </vt:variant>
    </vt:vector>
  </HeadingPairs>
  <TitlesOfParts>
    <vt:vector size="1" baseType="lpstr">
      <vt:lpstr>Information Element comment support</vt:lpstr>
    </vt:vector>
  </TitlesOfParts>
  <Manager/>
  <Company>Dust Networks</Company>
  <LinksUpToDate>false</LinksUpToDate>
  <CharactersWithSpaces>8611</CharactersWithSpaces>
  <SharedDoc>false</SharedDoc>
  <HyperlinkBase/>
  <HLinks>
    <vt:vector size="54" baseType="variant">
      <vt:variant>
        <vt:i4>2949225</vt:i4>
      </vt:variant>
      <vt:variant>
        <vt:i4>57</vt:i4>
      </vt:variant>
      <vt:variant>
        <vt:i4>0</vt:i4>
      </vt:variant>
      <vt:variant>
        <vt:i4>5</vt:i4>
      </vt:variant>
      <vt:variant>
        <vt:lpwstr>https://mentor.ieee.org/802.15/dcn/09/15-09-0775-00-004e-the-cqupt-demonstration-system-of-egts-proposal-draft.ppt</vt:lpwstr>
      </vt:variant>
      <vt:variant>
        <vt:lpwstr/>
      </vt:variant>
      <vt:variant>
        <vt:i4>4980831</vt:i4>
      </vt:variant>
      <vt:variant>
        <vt:i4>54</vt:i4>
      </vt:variant>
      <vt:variant>
        <vt:i4>0</vt:i4>
      </vt:variant>
      <vt:variant>
        <vt:i4>5</vt:i4>
      </vt:variant>
      <vt:variant>
        <vt:lpwstr>https://mentor.ieee.org/802.15/dcn/09/15-09-0666-02-004e-egts-subgroup-report.ppt</vt:lpwstr>
      </vt:variant>
      <vt:variant>
        <vt:lpwstr/>
      </vt:variant>
      <vt:variant>
        <vt:i4>1048631</vt:i4>
      </vt:variant>
      <vt:variant>
        <vt:i4>47</vt:i4>
      </vt:variant>
      <vt:variant>
        <vt:i4>0</vt:i4>
      </vt:variant>
      <vt:variant>
        <vt:i4>5</vt:i4>
      </vt:variant>
      <vt:variant>
        <vt:lpwstr/>
      </vt:variant>
      <vt:variant>
        <vt:lpwstr>_Toc246410274</vt:lpwstr>
      </vt:variant>
      <vt:variant>
        <vt:i4>1048631</vt:i4>
      </vt:variant>
      <vt:variant>
        <vt:i4>41</vt:i4>
      </vt:variant>
      <vt:variant>
        <vt:i4>0</vt:i4>
      </vt:variant>
      <vt:variant>
        <vt:i4>5</vt:i4>
      </vt:variant>
      <vt:variant>
        <vt:lpwstr/>
      </vt:variant>
      <vt:variant>
        <vt:lpwstr>_Toc246410273</vt:lpwstr>
      </vt:variant>
      <vt:variant>
        <vt:i4>1048631</vt:i4>
      </vt:variant>
      <vt:variant>
        <vt:i4>35</vt:i4>
      </vt:variant>
      <vt:variant>
        <vt:i4>0</vt:i4>
      </vt:variant>
      <vt:variant>
        <vt:i4>5</vt:i4>
      </vt:variant>
      <vt:variant>
        <vt:lpwstr/>
      </vt:variant>
      <vt:variant>
        <vt:lpwstr>_Toc246410272</vt:lpwstr>
      </vt:variant>
      <vt:variant>
        <vt:i4>1048631</vt:i4>
      </vt:variant>
      <vt:variant>
        <vt:i4>29</vt:i4>
      </vt:variant>
      <vt:variant>
        <vt:i4>0</vt:i4>
      </vt:variant>
      <vt:variant>
        <vt:i4>5</vt:i4>
      </vt:variant>
      <vt:variant>
        <vt:lpwstr/>
      </vt:variant>
      <vt:variant>
        <vt:lpwstr>_Toc246410271</vt:lpwstr>
      </vt:variant>
      <vt:variant>
        <vt:i4>1048631</vt:i4>
      </vt:variant>
      <vt:variant>
        <vt:i4>23</vt:i4>
      </vt:variant>
      <vt:variant>
        <vt:i4>0</vt:i4>
      </vt:variant>
      <vt:variant>
        <vt:i4>5</vt:i4>
      </vt:variant>
      <vt:variant>
        <vt:lpwstr/>
      </vt:variant>
      <vt:variant>
        <vt:lpwstr>_Toc246410270</vt:lpwstr>
      </vt:variant>
      <vt:variant>
        <vt:i4>1114167</vt:i4>
      </vt:variant>
      <vt:variant>
        <vt:i4>17</vt:i4>
      </vt:variant>
      <vt:variant>
        <vt:i4>0</vt:i4>
      </vt:variant>
      <vt:variant>
        <vt:i4>5</vt:i4>
      </vt:variant>
      <vt:variant>
        <vt:lpwstr/>
      </vt:variant>
      <vt:variant>
        <vt:lpwstr>_Toc246410269</vt:lpwstr>
      </vt:variant>
      <vt:variant>
        <vt:i4>1114167</vt:i4>
      </vt:variant>
      <vt:variant>
        <vt:i4>11</vt:i4>
      </vt:variant>
      <vt:variant>
        <vt:i4>0</vt:i4>
      </vt:variant>
      <vt:variant>
        <vt:i4>5</vt:i4>
      </vt:variant>
      <vt:variant>
        <vt:lpwstr/>
      </vt:variant>
      <vt:variant>
        <vt:lpwstr>_Toc246410268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Element comment support</dc:title>
  <dc:subject/>
  <dc:creator>Jonathan Simon</dc:creator>
  <cp:keywords/>
  <dc:description>&lt;30695 Huntwood Ave, Hayward CA&gt;_x000d_
TELEPHONE: &lt;phone#&gt;_x000d_
FAX: &lt;fax#&gt;_x000d_
EMAIL: &lt;jsimon@dustnetworks.com&gt;</dc:description>
  <cp:lastModifiedBy>Jonathan Simon</cp:lastModifiedBy>
  <cp:revision>3</cp:revision>
  <cp:lastPrinted>2009-12-01T16:52:00Z</cp:lastPrinted>
  <dcterms:created xsi:type="dcterms:W3CDTF">2011-08-22T23:21:00Z</dcterms:created>
  <dcterms:modified xsi:type="dcterms:W3CDTF">2011-08-26T15:46:00Z</dcterms:modified>
  <cp:category>15-11-0565-02-004e</cp:category>
</cp:coreProperties>
</file>