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Inter 18pt" w:hAnsi="Inter 18pt" w:eastAsia="Inter 18pt" w:cs="Inter 18pt"/>
          <w:highlight w:val="none"/>
        </w:rPr>
      </w:pPr>
      <w:r>
        <w:rPr>
          <w:rFonts w:ascii="Inter 18pt" w:hAnsi="Inter 18pt" w:eastAsia="Inter 18pt" w:cs="Inter 18pt"/>
        </w:rPr>
      </w:r>
      <w:r>
        <w:rPr>
          <w:rFonts w:ascii="Inter 18pt" w:hAnsi="Inter 18pt" w:eastAsia="Inter 18pt" w:cs="Inter 18p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-270192</wp:posOffset>
                </wp:positionH>
                <wp:positionV relativeFrom="paragraph">
                  <wp:posOffset>-123825</wp:posOffset>
                </wp:positionV>
                <wp:extent cx="5940425" cy="1250940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1724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25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-21.27pt;mso-position-horizontal:absolute;mso-position-vertical-relative:text;margin-top:-9.75pt;mso-position-vertical:absolute;width:467.75pt;height:98.50pt;mso-wrap-distance-left:9.07pt;mso-wrap-distance-top:0.00pt;mso-wrap-distance-right:9.07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Inter 18pt" w:hAnsi="Inter 18pt" w:eastAsia="Inter 18pt" w:cs="Inter 18pt"/>
        </w:rPr>
        <w:br/>
        <w:br/>
      </w:r>
      <w:r>
        <w:rPr>
          <w:rFonts w:ascii="Inter 18pt" w:hAnsi="Inter 18pt" w:cs="Inter 18pt"/>
        </w:rPr>
      </w:r>
    </w:p>
    <w:p>
      <w:pPr>
        <w:pBdr/>
        <w:spacing/>
        <w:ind/>
        <w:jc w:val="center"/>
        <w:rPr>
          <w:rFonts w:ascii="Inter 18pt" w:hAnsi="Inter 18pt" w:cs="Inter 18pt"/>
        </w:rPr>
      </w:pPr>
      <w:r>
        <w:rPr>
          <w:rFonts w:ascii="Inter 18pt" w:hAnsi="Inter 18pt" w:cs="Inter 18pt"/>
        </w:rPr>
      </w:r>
      <w:r>
        <w:rPr>
          <w:rFonts w:ascii="Inter 18pt" w:hAnsi="Inter 18pt" w:cs="Inter 18pt"/>
        </w:rPr>
      </w:r>
      <w:r>
        <w:rPr>
          <w:rFonts w:ascii="Inter 18pt" w:hAnsi="Inter 18pt" w:cs="Inter 18pt"/>
        </w:rPr>
      </w:r>
    </w:p>
    <w:p>
      <w:pPr>
        <w:pBdr/>
        <w:spacing/>
        <w:ind/>
        <w:jc w:val="center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highlight w:val="none"/>
        </w:rPr>
      </w:r>
      <w:r>
        <w:rPr>
          <w:rFonts w:ascii="Inter 18pt" w:hAnsi="Inter 18pt" w:eastAsia="Inter 18pt" w:cs="Inter 18pt"/>
          <w:highlight w:val="none"/>
        </w:rPr>
      </w:r>
      <w:r>
        <w:rPr>
          <w:rFonts w:ascii="Inter 18pt" w:hAnsi="Inter 18pt" w:eastAsia="Inter 18pt" w:cs="Inter 18pt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sz w:val="28"/>
          <w:szCs w:val="28"/>
        </w:rPr>
      </w:r>
      <w:r>
        <w:rPr>
          <w:rFonts w:ascii="Inter 18pt" w:hAnsi="Inter 18pt" w:eastAsia="Inter 18pt" w:cs="Inter 18pt"/>
          <w:b/>
          <w:bCs/>
          <w:sz w:val="36"/>
          <w:szCs w:val="36"/>
        </w:rPr>
        <w:t xml:space="preserve">Orígenes y evolución de la Interacción Humano-Computadora (HCI)</w:t>
      </w:r>
      <w:r>
        <w:rPr>
          <w:rFonts w:ascii="Inter 18pt" w:hAnsi="Inter 18pt" w:eastAsia="Inter 18pt" w:cs="Inter 18pt"/>
          <w:sz w:val="28"/>
          <w:szCs w:val="28"/>
        </w:rPr>
      </w:r>
      <w:r>
        <w:rPr>
          <w:rFonts w:ascii="Inter 18pt" w:hAnsi="Inter 18pt" w:eastAsia="Inter 18pt" w:cs="Inter 18pt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/>
          <w:bCs/>
          <w:sz w:val="36"/>
          <w:szCs w:val="36"/>
          <w:highlight w:val="none"/>
        </w:rPr>
      </w:pPr>
      <w:r>
        <w:rPr>
          <w:rFonts w:ascii="Inter 18pt" w:hAnsi="Inter 18pt" w:eastAsia="Inter 18pt" w:cs="Inter 18pt"/>
          <w:b/>
          <w:bCs/>
          <w:sz w:val="36"/>
          <w:szCs w:val="36"/>
          <w:highlight w:val="none"/>
        </w:rPr>
      </w:r>
      <w:r>
        <w:rPr>
          <w:rFonts w:ascii="Inter 18pt" w:hAnsi="Inter 18pt" w:eastAsia="Inter 18pt" w:cs="Inter 18pt"/>
          <w:b/>
          <w:bCs/>
          <w:sz w:val="36"/>
          <w:szCs w:val="36"/>
          <w:highlight w:val="none"/>
        </w:rPr>
      </w:r>
      <w:r>
        <w:rPr>
          <w:rFonts w:ascii="Inter 18pt" w:hAnsi="Inter 18pt" w:eastAsia="Inter 18pt" w:cs="Inter 18pt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/>
          <w:bCs/>
          <w:sz w:val="36"/>
          <w:szCs w:val="36"/>
          <w:highlight w:val="none"/>
        </w:rPr>
      </w:pPr>
      <w:r>
        <w:rPr>
          <w:rFonts w:ascii="Inter 18pt" w:hAnsi="Inter 18pt" w:eastAsia="Inter 18pt" w:cs="Inter 18pt"/>
          <w:b/>
          <w:bCs/>
          <w:sz w:val="36"/>
          <w:szCs w:val="36"/>
          <w:highlight w:val="none"/>
        </w:rPr>
      </w:r>
      <w:r>
        <w:rPr>
          <w:rFonts w:ascii="Inter 18pt" w:hAnsi="Inter 18pt" w:eastAsia="Inter 18pt" w:cs="Inter 18pt"/>
          <w:b/>
          <w:bCs/>
          <w:sz w:val="36"/>
          <w:szCs w:val="36"/>
          <w:highlight w:val="none"/>
        </w:rPr>
      </w:r>
      <w:r>
        <w:rPr>
          <w:rFonts w:ascii="Inter 18pt" w:hAnsi="Inter 18pt" w:eastAsia="Inter 18pt" w:cs="Inter 18pt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  <w:t xml:space="preserve">Nombre: Joan Pablo Alvarado Garfias</w:t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  <w:t xml:space="preserve">Carrera: Ingenier</w:t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  <w:t xml:space="preserve">ía en Computaci</w:t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  <w:t xml:space="preserve">ón</w:t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  <w:t xml:space="preserve">Grupo: 704</w:t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  <w:t xml:space="preserve">Materia: Interacci</w:t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  <w:t xml:space="preserve">ón Humano-Computadora</w:t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  <w:t xml:space="preserve">Profesor: Carlos Mijangos Jiménez</w:t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Inter 18pt" w:hAnsi="Inter 18pt" w:cs="Inter 18pt"/>
          <w:b w:val="0"/>
          <w:bCs w:val="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  <w:r>
        <w:rPr>
          <w:rFonts w:ascii="Inter 18pt" w:hAnsi="Inter 18pt" w:eastAsia="Inter 18pt" w:cs="Inter 18pt"/>
          <w:b w:val="0"/>
          <w:bCs w:val="0"/>
          <w:sz w:val="28"/>
          <w:szCs w:val="28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48"/>
        </w:rPr>
        <w:t xml:space="preserve">Orígenes y Evolución de la Interacción Humano-Computador (HCI)</w:t>
      </w:r>
      <w:r>
        <w:rPr>
          <w:rFonts w:ascii="Inter 18pt" w:hAnsi="Inter 18pt" w:eastAsia="Inter 18pt" w:cs="Inter 18pt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cs="Inter 18pt"/>
          <w:sz w:val="36"/>
          <w:szCs w:val="36"/>
        </w:rPr>
      </w:pP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eastAsia="Inter 18pt" w:cs="Inter 18pt"/>
          <w:b/>
          <w:bCs/>
          <w:color w:val="000000"/>
          <w:sz w:val="36"/>
          <w:szCs w:val="36"/>
          <w:highlight w:val="none"/>
        </w:rPr>
      </w:pPr>
      <w:r>
        <w:rPr>
          <w:rFonts w:ascii="Inter 18pt" w:hAnsi="Inter 18pt" w:eastAsia="Inter 18pt" w:cs="Inter 18pt"/>
          <w:b/>
          <w:color w:val="000000"/>
          <w:sz w:val="36"/>
        </w:rPr>
        <w:t xml:space="preserve">1. Introducción</w:t>
      </w:r>
      <w:r>
        <w:rPr>
          <w:rFonts w:ascii="Inter 18pt" w:hAnsi="Inter 18pt" w:eastAsia="Inter 18pt" w:cs="Inter 18p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  <w:b w:val="0"/>
          <w:bCs w:val="0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El presente informe tiene como objetivo establecer el marco histórico de la disciplina </w:t>
      </w:r>
      <w:r>
        <w:rPr>
          <w:rFonts w:ascii="Inter 18pt" w:hAnsi="Inter 18pt" w:eastAsia="Inter 18pt" w:cs="Inter 18pt"/>
          <w:b w:val="0"/>
          <w:bCs w:val="0"/>
          <w:i/>
          <w:color w:val="000000"/>
          <w:sz w:val="24"/>
        </w:rPr>
        <w:t xml:space="preserve">Human-Computer Interaction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(HCI). La investigación se centra en identificar sus orígenes disciplinares, determinar la época de su nacimiento formal y analizar los hitos tecnológicos y conceptuales que han moldeado su evolución hasta la fecha. Se sostiene que la IPO no es una invenc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ión única, sino una 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síntesis interdisciplinaria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impulsada por la necesidad de migrar la computación de una herramienta especializada a un medio de comunicación accesible para el usuario general.</w:t>
      </w:r>
      <w:r>
        <w:rPr>
          <w:rFonts w:ascii="Inter 18pt" w:hAnsi="Inter 18pt" w:eastAsia="Inter 18pt" w:cs="Inter 18pt"/>
          <w:b w:val="0"/>
          <w:bCs w:val="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cs="Inter 18pt"/>
          <w:sz w:val="36"/>
          <w:szCs w:val="36"/>
        </w:rPr>
      </w:pP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eastAsia="Inter 18pt" w:cs="Inter 18pt"/>
          <w:b/>
          <w:bCs/>
          <w:color w:val="000000"/>
          <w:sz w:val="36"/>
          <w:szCs w:val="36"/>
          <w:highlight w:val="none"/>
        </w:rPr>
      </w:pPr>
      <w:r>
        <w:rPr>
          <w:rFonts w:ascii="Inter 18pt" w:hAnsi="Inter 18pt" w:eastAsia="Inter 18pt" w:cs="Inter 18pt"/>
          <w:b/>
          <w:color w:val="000000"/>
          <w:sz w:val="36"/>
        </w:rPr>
        <w:t xml:space="preserve">2. Orígenes disciplinares y bases fundacionales</w:t>
      </w:r>
      <w:r>
        <w:rPr>
          <w:rFonts w:ascii="Inter 18pt" w:hAnsi="Inter 18pt" w:eastAsia="Inter 18pt" w:cs="Inter 18p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color w:val="000000"/>
          <w:sz w:val="24"/>
        </w:rPr>
        <w:t xml:space="preserve">HCI se construye sobre tres pilares fundamentales que surgieron mucho antes de la existencia de las computadoras personales:</w:t>
      </w:r>
      <w:r>
        <w:rPr>
          <w:rFonts w:ascii="Inter 18pt" w:hAnsi="Inter 18pt" w:eastAsia="Inter 18pt" w:cs="Inter 18pt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8"/>
        </w:rPr>
        <w:t xml:space="preserve">2.1. El legado de la ergonomía y factores humanos (Década de 1940-1950)</w:t>
      </w:r>
      <w:r>
        <w:rPr>
          <w:rFonts w:ascii="Inter 18pt" w:hAnsi="Inter 18pt" w:eastAsia="Inter 18pt" w:cs="Inter 18p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  <w:b w:val="0"/>
          <w:bCs w:val="0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La investigación inicial, especialmente durante y después de la Segunda Guerra Mundial, se centró en optimizar el rendimiento de los operadores con maquinaria compleja (radares, cabinas de aviones, etc.). Este campo, denominado 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Factores Humanos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o 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Ergonomía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, aportó la metodología para medir las capacidades y limitaciones físicas y cognitivas del ser humano (tiempo de reacción, carga de trabajo, error).</w:t>
      </w:r>
      <w:r>
        <w:rPr>
          <w:rFonts w:ascii="Inter 18pt" w:hAnsi="Inter 18pt" w:eastAsia="Inter 18pt" w:cs="Inter 18pt"/>
          <w:b w:val="0"/>
          <w:bCs w:val="0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  <w:b w:val="0"/>
          <w:bCs w:val="0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Aporte a la IPO: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La Ergonomía estableció el principio fundamental de la IPO: 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diseñar el sistema para el humano, y no esperar que el humano se adapte al sistema.</w:t>
      </w:r>
      <w:r>
        <w:rPr>
          <w:rFonts w:ascii="Inter 18pt" w:hAnsi="Inter 18pt" w:eastAsia="Inter 18pt" w:cs="Inter 18pt"/>
          <w:b w:val="0"/>
          <w:bCs w:val="0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8"/>
        </w:rPr>
        <w:t xml:space="preserve">2.2. La psicología cognitiva (Década de 1950-1960)</w:t>
      </w:r>
      <w:r>
        <w:rPr>
          <w:rFonts w:ascii="Inter 18pt" w:hAnsi="Inter 18pt" w:eastAsia="Inter 18pt" w:cs="Inter 18p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  <w:b w:val="0"/>
          <w:bCs w:val="0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A medida que las computadoras pasaron de ser meras calculadoras a herramientas de procesamiento de información, se hizo imperativo entender cómo las personas perciben, aprenden, resuelven problemas y toman decisiones.</w:t>
      </w:r>
      <w:r>
        <w:rPr>
          <w:rFonts w:ascii="Inter 18pt" w:hAnsi="Inter 18pt" w:eastAsia="Inter 18pt" w:cs="Inter 18pt"/>
          <w:b w:val="0"/>
          <w:bCs w:val="0"/>
        </w:rPr>
      </w:r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  <w:b w:val="0"/>
          <w:bCs w:val="0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Aporte a la IPO: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Proporcionó los modelos teóricos para comprender la 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mente del usuario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. Conceptos como los </w:t>
      </w:r>
      <w:r>
        <w:rPr>
          <w:rFonts w:ascii="Inter 18pt" w:hAnsi="Inter 18pt" w:eastAsia="Inter 18pt" w:cs="Inter 18pt"/>
          <w:b w:val="0"/>
          <w:bCs w:val="0"/>
          <w:i/>
          <w:color w:val="000000"/>
          <w:sz w:val="24"/>
        </w:rPr>
        <w:t xml:space="preserve">modelos mentales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(la imagen que el usuario tiene del sistema) y la </w:t>
      </w:r>
      <w:r>
        <w:rPr>
          <w:rFonts w:ascii="Inter 18pt" w:hAnsi="Inter 18pt" w:eastAsia="Inter 18pt" w:cs="Inter 18pt"/>
          <w:b w:val="0"/>
          <w:bCs w:val="0"/>
          <w:i/>
          <w:color w:val="000000"/>
          <w:sz w:val="24"/>
        </w:rPr>
        <w:t xml:space="preserve">carga cognitiva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son directamente extraídos de este pilar.</w:t>
      </w:r>
      <w:r>
        <w:rPr>
          <w:rFonts w:ascii="Inter 18pt" w:hAnsi="Inter 18pt" w:eastAsia="Inter 18pt" w:cs="Inter 18pt"/>
          <w:b w:val="0"/>
          <w:bCs w:val="0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8"/>
        </w:rPr>
        <w:t xml:space="preserve">2.3. Visiones pioneras del "aumento Intelectual" (Década de 1940-1960)</w:t>
      </w:r>
      <w:r>
        <w:rPr>
          <w:rFonts w:ascii="Inter 18pt" w:hAnsi="Inter 18pt" w:eastAsia="Inter 18pt" w:cs="Inter 18p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  <w:b w:val="0"/>
          <w:bCs w:val="0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Las primeras conceptualizaciones de la interacción hombre-máquina no surgieron de la ingeniería, sino de visiones intelectuales sobre la gestión del conocimiento:</w:t>
      </w:r>
      <w:r>
        <w:rPr>
          <w:rFonts w:ascii="Inter 18pt" w:hAnsi="Inter 18pt" w:eastAsia="Inter 18pt" w:cs="Inter 18pt"/>
          <w:b w:val="0"/>
          <w:bCs w:val="0"/>
        </w:rPr>
      </w:r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  <w:b w:val="0"/>
          <w:bCs w:val="0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Vannevar Bush (1945): El Memex.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Su ensayo </w:t>
      </w:r>
      <w:r>
        <w:rPr>
          <w:rFonts w:ascii="Inter 18pt" w:hAnsi="Inter 18pt" w:eastAsia="Inter 18pt" w:cs="Inter 18pt"/>
          <w:b w:val="0"/>
          <w:bCs w:val="0"/>
          <w:i/>
          <w:color w:val="000000"/>
          <w:sz w:val="24"/>
        </w:rPr>
        <w:t xml:space="preserve">As We May Think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propuso un dispositivo mecánico para almacenar libros y archivos, que permitiría al usuario crear rutas de asociación entre ellos. Esta idea sentó las bases teóricas del 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hipertexto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y la interacción asociativa, anticipando el futuro de la gestión de información.</w:t>
      </w:r>
      <w:r>
        <w:rPr>
          <w:rFonts w:ascii="Inter 18pt" w:hAnsi="Inter 18pt" w:eastAsia="Inter 18pt" w:cs="Inter 18pt"/>
          <w:b w:val="0"/>
          <w:bCs w:val="0"/>
        </w:rPr>
      </w:r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  <w:b w:val="0"/>
          <w:bCs w:val="0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J.C.R. Licklider (1960): Simbiosis Hombre-Máquina.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Defendió la idea de que el futuro de la computación residía en la colaboración íntima entre humanos y máquinas, donde cada uno aportaría sus fortalezas (creatividad y lógica, respectivamente).</w:t>
      </w:r>
      <w:r>
        <w:rPr>
          <w:rFonts w:ascii="Inter 18pt" w:hAnsi="Inter 18pt" w:eastAsia="Inter 18pt" w:cs="Inter 18pt"/>
          <w:b w:val="0"/>
          <w:bCs w:val="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cs="Inter 18pt"/>
          <w:sz w:val="36"/>
          <w:szCs w:val="36"/>
        </w:rPr>
      </w:pP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eastAsia="Inter 18pt" w:cs="Inter 18pt"/>
          <w:b/>
          <w:bCs/>
          <w:color w:val="000000"/>
          <w:sz w:val="36"/>
          <w:szCs w:val="36"/>
          <w:highlight w:val="none"/>
        </w:rPr>
      </w:pPr>
      <w:r>
        <w:rPr>
          <w:rFonts w:ascii="Inter 18pt" w:hAnsi="Inter 18pt" w:eastAsia="Inter 18pt" w:cs="Inter 18pt"/>
          <w:b/>
          <w:color w:val="000000"/>
          <w:sz w:val="36"/>
        </w:rPr>
        <w:t xml:space="preserve">3. Nacimiento y consolidación de la disciplina (1968-1984)</w:t>
      </w:r>
      <w:r>
        <w:rPr>
          <w:rFonts w:ascii="Inter 18pt" w:hAnsi="Inter 18pt" w:eastAsia="Inter 18pt" w:cs="Inter 18p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eastAsia="Inter 18pt" w:cs="Inter 18pt"/>
          <w:b w:val="0"/>
          <w:bCs w:val="0"/>
          <w:color w:val="000000"/>
          <w:sz w:val="24"/>
          <w:szCs w:val="24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Determinar el 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año de nacimiento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exacto de la IPO es debatible, ya que la práctica precedió a la etiqueta. Sin embargo, se pueden señalar dos momentos clave:</w:t>
      </w:r>
      <w:r>
        <w:rPr>
          <w:rFonts w:ascii="Inter 18pt" w:hAnsi="Inter 18pt" w:cs="Inter 18pt"/>
          <w:b w:val="0"/>
          <w:bCs w:val="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cs="Inter 18pt"/>
          <w:sz w:val="24"/>
          <w:szCs w:val="24"/>
        </w:rPr>
      </w:pPr>
      <w:r>
        <w:rPr>
          <w:rFonts w:ascii="Inter 18pt" w:hAnsi="Inter 18pt" w:eastAsia="Inter 18pt" w:cs="Inter 18pt"/>
          <w:b/>
          <w:color w:val="000000"/>
          <w:sz w:val="28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28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eastAsia="Inter 18pt" w:cs="Inter 18pt"/>
          <w:b/>
          <w:bCs/>
          <w:color w:val="00000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color w:val="000000"/>
          <w:sz w:val="24"/>
        </w:rPr>
      </w:r>
      <w:r>
        <w:rPr>
          <w:rFonts w:ascii="Inter 18pt" w:hAnsi="Inter 18pt" w:eastAsia="Inter 18pt" w:cs="Inter 18pt"/>
          <w:b/>
          <w:color w:val="000000"/>
          <w:sz w:val="28"/>
        </w:rPr>
        <w:t xml:space="preserve">3.1. El nacimiento práctico: 1968 y la "madre de todas las demos"</w:t>
      </w:r>
      <w:r>
        <w:rPr>
          <w:rFonts w:ascii="Inter 18pt" w:hAnsi="Inter 18pt" w:cs="Inter 18pt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  <w:b w:val="0"/>
          <w:bCs w:val="0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En 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1968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, Douglas Engelbart y su equipo en el Stanford Research Institute (SRI) presentaron el </w:t>
      </w:r>
      <w:r>
        <w:rPr>
          <w:rFonts w:ascii="Inter 18pt" w:hAnsi="Inter 18pt" w:eastAsia="Inter 18pt" w:cs="Inter 18pt"/>
          <w:b w:val="0"/>
          <w:bCs w:val="0"/>
          <w:i/>
          <w:color w:val="000000"/>
          <w:sz w:val="24"/>
        </w:rPr>
        <w:t xml:space="preserve">oN-Line System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(NLS), un evento conocido como "La Madre de Todas las Demos". Este hito fue la materialización de las visiones previas.</w:t>
      </w:r>
      <w:r>
        <w:rPr>
          <w:rFonts w:ascii="Inter 18pt" w:hAnsi="Inter 18pt" w:eastAsia="Inter 18pt" w:cs="Inter 18pt"/>
          <w:b w:val="0"/>
          <w:bCs w:val="0"/>
        </w:rPr>
      </w:r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724"/>
        <w:gridCol w:w="1036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/>
                <w:bCs/>
              </w:rPr>
            </w:pPr>
            <w:r>
              <w:rPr>
                <w:rFonts w:ascii="Inter 18pt" w:hAnsi="Inter 18pt" w:eastAsia="Inter 18pt" w:cs="Inter 18pt"/>
                <w:b/>
                <w:bCs/>
                <w:color w:val="000000"/>
                <w:sz w:val="24"/>
              </w:rPr>
              <w:t xml:space="preserve">Innovación Presentada</w:t>
            </w:r>
            <w:r>
              <w:rPr>
                <w:rFonts w:ascii="Inter 18pt" w:hAnsi="Inter 18pt" w:eastAsia="Inter 18pt" w:cs="Inter 18pt"/>
                <w:b/>
                <w:bCs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/>
                <w:bCs/>
              </w:rPr>
            </w:pPr>
            <w:r>
              <w:rPr>
                <w:rFonts w:ascii="Inter 18pt" w:hAnsi="Inter 18pt" w:eastAsia="Inter 18pt" w:cs="Inter 18pt"/>
                <w:b/>
                <w:bCs/>
                <w:color w:val="000000"/>
                <w:sz w:val="24"/>
              </w:rPr>
              <w:t xml:space="preserve">Relevancia en HCI</w:t>
            </w:r>
            <w:r>
              <w:rPr>
                <w:rFonts w:ascii="Inter 18pt" w:hAnsi="Inter 18pt" w:eastAsia="Inter 18pt" w:cs="Inter 18pt"/>
                <w:b/>
                <w:bCs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</w:rPr>
            </w:pPr>
            <w:r>
              <w:rPr>
                <w:rFonts w:ascii="Inter 18pt" w:hAnsi="Inter 18pt" w:eastAsia="Inter 18pt" w:cs="Inter 18pt"/>
                <w:color w:val="000000"/>
                <w:sz w:val="24"/>
              </w:rPr>
              <w:t xml:space="preserve">El Ratón</w:t>
            </w:r>
            <w:r>
              <w:rPr>
                <w:rFonts w:ascii="Inter 18pt" w:hAnsi="Inter 18pt" w:eastAsia="Inter 18pt" w:cs="Inter 18pt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</w:rPr>
            </w:pPr>
            <w:r>
              <w:rPr>
                <w:rFonts w:ascii="Inter 18pt" w:hAnsi="Inter 18pt" w:eastAsia="Inter 18pt" w:cs="Inter 18pt"/>
                <w:color w:val="000000"/>
                <w:sz w:val="24"/>
              </w:rPr>
              <w:t xml:space="preserve">Primer dispositivo de entrada asequible para la manipulación intuitiva en pantalla.</w:t>
            </w:r>
            <w:r>
              <w:rPr>
                <w:rFonts w:ascii="Inter 18pt" w:hAnsi="Inter 18pt" w:eastAsia="Inter 18pt" w:cs="Inter 18pt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</w:rPr>
            </w:pPr>
            <w:r>
              <w:rPr>
                <w:rFonts w:ascii="Inter 18pt" w:hAnsi="Inter 18pt" w:eastAsia="Inter 18pt" w:cs="Inter 18pt"/>
                <w:color w:val="000000"/>
                <w:sz w:val="24"/>
              </w:rPr>
              <w:t xml:space="preserve">Hipervínculos</w:t>
            </w:r>
            <w:r>
              <w:rPr>
                <w:rFonts w:ascii="Inter 18pt" w:hAnsi="Inter 18pt" w:eastAsia="Inter 18pt" w:cs="Inter 18pt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</w:rPr>
            </w:pPr>
            <w:r>
              <w:rPr>
                <w:rFonts w:ascii="Inter 18pt" w:hAnsi="Inter 18pt" w:eastAsia="Inter 18pt" w:cs="Inter 18pt"/>
                <w:color w:val="000000"/>
                <w:sz w:val="24"/>
              </w:rPr>
              <w:t xml:space="preserve">Aplicación práctica de la navegación asociativa (idea de Bush).</w:t>
            </w:r>
            <w:r>
              <w:rPr>
                <w:rFonts w:ascii="Inter 18pt" w:hAnsi="Inter 18pt" w:eastAsia="Inter 18pt" w:cs="Inter 18pt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</w:rPr>
            </w:pPr>
            <w:r>
              <w:rPr>
                <w:rFonts w:ascii="Inter 18pt" w:hAnsi="Inter 18pt" w:eastAsia="Inter 18pt" w:cs="Inter 18pt"/>
                <w:color w:val="000000"/>
                <w:sz w:val="24"/>
              </w:rPr>
              <w:t xml:space="preserve">Ventanas y Teleconferencias</w:t>
            </w:r>
            <w:r>
              <w:rPr>
                <w:rFonts w:ascii="Inter 18pt" w:hAnsi="Inter 18pt" w:eastAsia="Inter 18pt" w:cs="Inter 18pt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</w:rPr>
            </w:pPr>
            <w:r>
              <w:rPr>
                <w:rFonts w:ascii="Inter 18pt" w:hAnsi="Inter 18pt" w:eastAsia="Inter 18pt" w:cs="Inter 18pt"/>
                <w:color w:val="000000"/>
                <w:sz w:val="24"/>
              </w:rPr>
              <w:t xml:space="preserve">Pionero en la multitarea y la colaboración mediada por ordenador.</w:t>
            </w:r>
            <w:r>
              <w:rPr>
                <w:rFonts w:ascii="Inter 18pt" w:hAnsi="Inter 18pt" w:eastAsia="Inter 18pt" w:cs="Inter 18pt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</w:rPr>
            </w:pPr>
            <w:r>
              <w:rPr>
                <w:rFonts w:ascii="Inter 18pt" w:hAnsi="Inter 18pt" w:eastAsia="Inter 18pt" w:cs="Inter 18pt"/>
                <w:color w:val="000000"/>
                <w:sz w:val="24"/>
              </w:rPr>
              <w:t xml:space="preserve">Manipulación Directa</w:t>
            </w:r>
            <w:r>
              <w:rPr>
                <w:rFonts w:ascii="Inter 18pt" w:hAnsi="Inter 18pt" w:eastAsia="Inter 18pt" w:cs="Inter 18pt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</w:rPr>
            </w:pPr>
            <w:r>
              <w:rPr>
                <w:rFonts w:ascii="Inter 18pt" w:hAnsi="Inter 18pt" w:eastAsia="Inter 18pt" w:cs="Inter 18pt"/>
                <w:color w:val="000000"/>
                <w:sz w:val="24"/>
              </w:rPr>
              <w:t xml:space="preserve">Primer ejemplo de interactuar directamente con elementos gráficos, en lugar de ingresar comandos de texto.</w:t>
            </w:r>
            <w:r>
              <w:rPr>
                <w:rFonts w:ascii="Inter 18pt" w:hAnsi="Inter 18pt" w:eastAsia="Inter 18pt" w:cs="Inter 18pt"/>
              </w:rPr>
            </w:r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cs="Inter 18pt"/>
          <w:sz w:val="28"/>
          <w:szCs w:val="28"/>
        </w:rPr>
      </w:pPr>
      <w:r>
        <w:rPr>
          <w:rFonts w:ascii="Inter 18pt" w:hAnsi="Inter 18pt" w:eastAsia="Inter 18pt" w:cs="Inter 18pt"/>
          <w:b/>
          <w:color w:val="000000"/>
          <w:sz w:val="28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28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28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eastAsia="Inter 18pt" w:cs="Inter 18pt"/>
          <w:b/>
          <w:bCs/>
          <w:color w:val="000000"/>
          <w:sz w:val="28"/>
          <w:szCs w:val="28"/>
          <w:highlight w:val="none"/>
        </w:rPr>
      </w:pPr>
      <w:r>
        <w:rPr>
          <w:rFonts w:ascii="Inter 18pt" w:hAnsi="Inter 18pt" w:eastAsia="Inter 18pt" w:cs="Inter 18pt"/>
          <w:b/>
          <w:color w:val="000000"/>
          <w:sz w:val="28"/>
        </w:rPr>
        <w:t xml:space="preserve">3.2. El nacimiento formal: La década de 1980</w:t>
      </w:r>
      <w:r>
        <w:rPr>
          <w:rFonts w:ascii="Inter 18pt" w:hAnsi="Inter 18pt" w:eastAsia="Inter 18pt" w:cs="Inter 18p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color w:val="000000"/>
          <w:sz w:val="24"/>
        </w:rPr>
        <w:t xml:space="preserve">A pesar de las innovaciones de Engelbart, HCI como campo académico y de investigación se formalizó en la década de los 80, coincidiendo con la popularización de las computadoras: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  <w:b w:val="0"/>
          <w:bCs w:val="0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1982: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Creación del 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Special Interest Group on Computer-Human Interaction (SIGCHI)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de la Association for Computing Machinery (ACM). Este evento marcó la unificación de investigadores de diferentes áreas (psicología, ingeniería) bajo una misma disciplina.</w:t>
      </w:r>
      <w:r>
        <w:rPr>
          <w:rFonts w:ascii="Inter 18pt" w:hAnsi="Inter 18pt" w:eastAsia="Inter 18pt" w:cs="Inter 18pt"/>
          <w:b w:val="0"/>
          <w:bCs w:val="0"/>
        </w:rPr>
      </w:r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  <w:b w:val="0"/>
          <w:bCs w:val="0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1983: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Publicación del primer libro de texto fundamental: </w:t>
      </w:r>
      <w:r>
        <w:rPr>
          <w:rFonts w:ascii="Inter 18pt" w:hAnsi="Inter 18pt" w:eastAsia="Inter 18pt" w:cs="Inter 18pt"/>
          <w:b w:val="0"/>
          <w:bCs w:val="0"/>
          <w:i/>
          <w:color w:val="000000"/>
          <w:sz w:val="24"/>
        </w:rPr>
        <w:t xml:space="preserve">The Psychology of Human-Computer Interaction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de Stuart Card, Thomas Moran y Allen Newell.</w:t>
      </w:r>
      <w:r>
        <w:rPr>
          <w:rFonts w:ascii="Inter 18pt" w:hAnsi="Inter 18pt" w:eastAsia="Inter 18pt" w:cs="Inter 18pt"/>
          <w:b w:val="0"/>
          <w:bCs w:val="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cs="Inter 18pt"/>
          <w:sz w:val="36"/>
          <w:szCs w:val="36"/>
        </w:rPr>
      </w:pP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eastAsia="Inter 18pt" w:cs="Inter 18pt"/>
          <w:b/>
          <w:bCs/>
          <w:color w:val="000000"/>
          <w:sz w:val="36"/>
          <w:szCs w:val="36"/>
          <w:highlight w:val="none"/>
        </w:rPr>
      </w:pPr>
      <w:r>
        <w:rPr>
          <w:rFonts w:ascii="Inter 18pt" w:hAnsi="Inter 18pt" w:eastAsia="Inter 18pt" w:cs="Inter 18pt"/>
          <w:b/>
          <w:color w:val="000000"/>
          <w:sz w:val="36"/>
        </w:rPr>
        <w:t xml:space="preserve">4. Hitos históricos y paradigmas de interacción</w:t>
      </w:r>
      <w:r>
        <w:rPr>
          <w:rFonts w:ascii="Inter 18pt" w:hAnsi="Inter 18pt" w:eastAsia="Inter 18pt" w:cs="Inter 18p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color w:val="000000"/>
          <w:sz w:val="24"/>
        </w:rPr>
        <w:t xml:space="preserve">La evolución de HCI se puede segmentar por los paradigmas de interacción que se popularizaron:</w:t>
      </w:r>
      <w:r>
        <w:rPr>
          <w:rFonts w:ascii="Inter 18pt" w:hAnsi="Inter 18pt" w:eastAsia="Inter 18pt" w:cs="Inter 18pt"/>
        </w:rPr>
      </w:r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60"/>
        <w:gridCol w:w="3662"/>
        <w:gridCol w:w="5215"/>
        <w:gridCol w:w="1488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</w:rPr>
            </w:pPr>
            <w:r>
              <w:rPr>
                <w:rFonts w:ascii="Inter 18pt" w:hAnsi="Inter 18pt" w:eastAsia="Inter 18pt" w:cs="Inter 18pt"/>
                <w:color w:val="000000"/>
                <w:sz w:val="24"/>
              </w:rPr>
              <w:t xml:space="preserve">Época</w:t>
            </w:r>
            <w:r>
              <w:rPr>
                <w:rFonts w:ascii="Inter 18pt" w:hAnsi="Inter 18pt" w:eastAsia="Inter 18pt" w:cs="Inter 18pt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</w:rPr>
            </w:pPr>
            <w:r>
              <w:rPr>
                <w:rFonts w:ascii="Inter 18pt" w:hAnsi="Inter 18pt" w:eastAsia="Inter 18pt" w:cs="Inter 18pt"/>
                <w:color w:val="000000"/>
                <w:sz w:val="24"/>
              </w:rPr>
              <w:t xml:space="preserve">Hito Clave</w:t>
            </w:r>
            <w:r>
              <w:rPr>
                <w:rFonts w:ascii="Inter 18pt" w:hAnsi="Inter 18pt" w:eastAsia="Inter 18pt" w:cs="Inter 18pt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</w:rPr>
            </w:pPr>
            <w:r>
              <w:rPr>
                <w:rFonts w:ascii="Inter 18pt" w:hAnsi="Inter 18pt" w:eastAsia="Inter 18pt" w:cs="Inter 18pt"/>
                <w:color w:val="000000"/>
                <w:sz w:val="24"/>
              </w:rPr>
              <w:t xml:space="preserve">Paradigma de Interacción</w:t>
            </w:r>
            <w:r>
              <w:rPr>
                <w:rFonts w:ascii="Inter 18pt" w:hAnsi="Inter 18pt" w:eastAsia="Inter 18pt" w:cs="Inter 18pt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</w:rPr>
            </w:pPr>
            <w:r>
              <w:rPr>
                <w:rFonts w:ascii="Inter 18pt" w:hAnsi="Inter 18pt" w:eastAsia="Inter 18pt" w:cs="Inter 18pt"/>
                <w:color w:val="000000"/>
                <w:sz w:val="24"/>
              </w:rPr>
              <w:t xml:space="preserve">Impacto</w:t>
            </w:r>
            <w:r>
              <w:rPr>
                <w:rFonts w:ascii="Inter 18pt" w:hAnsi="Inter 18pt" w:eastAsia="Inter 18pt" w:cs="Inter 18pt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1960s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i/>
                <w:color w:val="000000"/>
                <w:sz w:val="24"/>
              </w:rPr>
              <w:t xml:space="preserve">oN-Line System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 (NLS)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Manipulación Directa / Línea de Comandos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Paso del </w:t>
            </w:r>
            <w:r>
              <w:rPr>
                <w:rFonts w:ascii="Inter 18pt" w:hAnsi="Inter 18pt" w:eastAsia="Inter 18pt" w:cs="Inter 18pt"/>
                <w:b w:val="0"/>
                <w:bCs w:val="0"/>
                <w:i/>
                <w:color w:val="000000"/>
                <w:sz w:val="24"/>
              </w:rPr>
              <w:t xml:space="preserve">batch processing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 a la interacción en tiempo real.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1973 - 1981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Xerox PARC Alto / Xerox Star 8010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GUI (WIMP)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 / Metáfora del Escritorio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Introducción de Ventanas, Iconos, Menús y Puntero. Principio 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WYSIWYG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 (</w:t>
            </w:r>
            <w:r>
              <w:rPr>
                <w:rFonts w:ascii="Inter 18pt" w:hAnsi="Inter 18pt" w:eastAsia="Inter 18pt" w:cs="Inter 18pt"/>
                <w:b w:val="0"/>
                <w:bCs w:val="0"/>
                <w:i/>
                <w:color w:val="000000"/>
                <w:sz w:val="24"/>
              </w:rPr>
              <w:t xml:space="preserve">What You See Is What You Get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).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1984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Apple Macintosh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Democratización de la GUI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Hizo la GUI asequible y masiva. Demostró que la </w:t>
            </w:r>
            <w:r>
              <w:rPr>
                <w:rFonts w:ascii="Inter 18pt" w:hAnsi="Inter 18pt" w:eastAsia="Inter 18pt" w:cs="Inter 18pt"/>
                <w:b w:val="0"/>
                <w:bCs w:val="0"/>
                <w:i/>
                <w:color w:val="000000"/>
                <w:sz w:val="24"/>
              </w:rPr>
              <w:t xml:space="preserve">usabilidad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 era una ventaja comercial, no solo un detalle técnico.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1990s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World Wide Web (WWW)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Hipermedia y Navegación Web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Desplazó el foco de la interacción del escritorio al contenido distribuido. Introdujo el estudio de la 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Arquitectura de la Información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 y la 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Usabilidad Web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.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2007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iPhone / Android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Interacción Táctil Multigesto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 / Computación Ubicua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Inter 18pt" w:hAnsi="Inter 18pt" w:cs="Inter 18pt"/>
                <w:b w:val="0"/>
                <w:bCs w:val="0"/>
              </w:rPr>
            </w:pP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Hizo la interfaz "invisible" o "móvil". HCI se expande para abarcar la 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Experiencia del Usuario (UX)</w:t>
            </w:r>
            <w:r>
              <w:rPr>
                <w:rFonts w:ascii="Inter 18pt" w:hAnsi="Inter 18pt" w:eastAsia="Inter 18pt" w:cs="Inter 18pt"/>
                <w:b w:val="0"/>
                <w:bCs w:val="0"/>
                <w:color w:val="000000"/>
                <w:sz w:val="24"/>
              </w:rPr>
              <w:t xml:space="preserve">, la portabilidad y la interacción con sensores.</w:t>
            </w:r>
            <w:r>
              <w:rPr>
                <w:rFonts w:ascii="Inter 18pt" w:hAnsi="Inter 18pt" w:eastAsia="Inter 18pt" w:cs="Inter 18pt"/>
                <w:b w:val="0"/>
                <w:bCs w:val="0"/>
              </w:rPr>
            </w:r>
          </w:p>
        </w:tc>
      </w:tr>
    </w:tbl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eastAsia="Inter 18pt" w:cs="Inter 18pt"/>
          <w:b/>
          <w:bCs/>
          <w:color w:val="000000"/>
          <w:sz w:val="36"/>
          <w:szCs w:val="36"/>
          <w:highlight w:val="none"/>
        </w:rPr>
      </w:pPr>
      <w:r>
        <w:rPr>
          <w:rFonts w:ascii="Inter 18pt" w:hAnsi="Inter 18pt" w:eastAsia="Inter 18pt" w:cs="Inter 18pt"/>
          <w:b/>
          <w:color w:val="000000"/>
          <w:sz w:val="36"/>
        </w:rPr>
        <w:t xml:space="preserve">5. Mapa mental de </w:t>
      </w:r>
      <w:r>
        <w:rPr>
          <w:rFonts w:ascii="Inter 18pt" w:hAnsi="Inter 18pt" w:eastAsia="Inter 18pt" w:cs="Inter 18pt"/>
          <w:b/>
          <w:color w:val="000000"/>
          <w:sz w:val="36"/>
        </w:rPr>
        <w:t xml:space="preserve">áreas que se involucran en HCI</w:t>
      </w:r>
      <w:r>
        <w:rPr>
          <w:rFonts w:ascii="Inter 18pt" w:hAnsi="Inter 18pt" w:eastAsia="Inter 18pt" w:cs="Inter 18pt"/>
          <w:b/>
          <w:bCs/>
          <w:color w:val="000000"/>
          <w:sz w:val="36"/>
          <w:szCs w:val="36"/>
          <w:highlight w:val="none"/>
        </w:rPr>
      </w:r>
      <w:r>
        <w:rPr>
          <w:rFonts w:ascii="Inter 18pt" w:hAnsi="Inter 18pt" w:eastAsia="Inter 18pt" w:cs="Inter 18pt"/>
          <w:b/>
          <w:bCs/>
          <w:color w:val="000000"/>
          <w:sz w:val="36"/>
          <w:szCs w:val="36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eastAsia="Inter 18pt" w:cs="Inter 18pt"/>
          <w:b/>
          <w:bCs/>
          <w:color w:val="000000"/>
          <w:sz w:val="36"/>
          <w:szCs w:val="36"/>
        </w:rPr>
      </w:pP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40425" cy="3341489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5242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072;o:allowoverlap:true;o:allowincell:true;mso-position-horizontal-relative:text;margin-left:0.00pt;mso-position-horizontal:absolute;mso-position-vertical-relative:text;margin-top:4.00pt;mso-position-vertical:absolute;width:467.75pt;height:263.11pt;mso-wrap-distance-left:9.07pt;mso-wrap-distance-top:0.00pt;mso-wrap-distance-right:9.07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color w:val="000000"/>
          <w:sz w:val="36"/>
          <w:highlight w:val="none"/>
        </w:rPr>
      </w:r>
      <w:r>
        <w:rPr>
          <w:rFonts w:ascii="Inter 18pt" w:hAnsi="Inter 18pt" w:eastAsia="Inter 18pt" w:cs="Inter 18pt"/>
          <w:b/>
          <w:bCs/>
          <w:color w:val="000000"/>
          <w:sz w:val="36"/>
          <w:szCs w:val="36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eastAsia="Inter 18pt" w:cs="Inter 18pt"/>
          <w:b/>
          <w:bCs/>
          <w:color w:val="000000"/>
          <w:sz w:val="36"/>
          <w:szCs w:val="36"/>
          <w:highlight w:val="none"/>
        </w:rPr>
      </w:pPr>
      <w:r>
        <w:rPr>
          <w:rFonts w:ascii="Inter 18pt" w:hAnsi="Inter 18pt" w:eastAsia="Inter 18pt" w:cs="Inter 18pt"/>
          <w:b/>
          <w:color w:val="000000"/>
          <w:sz w:val="36"/>
        </w:rPr>
        <w:t xml:space="preserve">6</w:t>
      </w:r>
      <w:r>
        <w:rPr>
          <w:rFonts w:ascii="Inter 18pt" w:hAnsi="Inter 18pt" w:eastAsia="Inter 18pt" w:cs="Inter 18pt"/>
          <w:b/>
          <w:color w:val="000000"/>
          <w:sz w:val="36"/>
        </w:rPr>
        <w:t xml:space="preserve">. Conclusión y reflexión crítica</w:t>
      </w:r>
      <w:r/>
      <w:r>
        <w:rPr>
          <w:rFonts w:ascii="Inter 18pt" w:hAnsi="Inter 18pt" w:eastAsia="Inter 18pt" w:cs="Inter 18pt"/>
          <w:b/>
          <w:bCs/>
          <w:color w:val="000000"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  <w:b w:val="0"/>
          <w:bCs w:val="0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La investigación confirma que la Interacción Humano-Computadora es una disciplina 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interdisciplinaria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que nace formalmente a 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principios de los años 80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, consolidada por la necesidad de humanizar una tecnología inicialmente rígida.</w:t>
      </w:r>
      <w:r>
        <w:rPr>
          <w:rFonts w:ascii="Inter 18pt" w:hAnsi="Inter 18pt" w:eastAsia="Inter 18pt" w:cs="Inter 18pt"/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eastAsia="Inter 18pt" w:cs="Inter 18pt"/>
          <w:b w:val="0"/>
          <w:bCs w:val="0"/>
          <w:highlight w:val="none"/>
        </w:rPr>
      </w:pP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El gran valor de HCI reside en su capacidad para actuar como 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esgrimista intelectual</w:t>
      </w:r>
      <w:r>
        <w:rPr>
          <w:rFonts w:ascii="Inter 18pt" w:hAnsi="Inter 18pt" w:eastAsia="Inter 18pt" w:cs="Inter 18pt"/>
          <w:b w:val="0"/>
          <w:bCs w:val="0"/>
          <w:color w:val="000000"/>
          <w:sz w:val="24"/>
        </w:rPr>
        <w:t xml:space="preserve"> frente al progreso tecnológico, garantizando que los avances (desde el ratón hasta la Inteligencia Artificial) mantengan al ser humano en el centro.</w:t>
      </w:r>
      <w:r>
        <w:rPr>
          <w:rFonts w:ascii="Inter 18pt" w:hAnsi="Inter 18pt" w:eastAsia="Inter 18pt" w:cs="Inter 18pt"/>
          <w:b w:val="0"/>
          <w:bCs w:val="0"/>
        </w:rPr>
      </w:r>
      <w:r>
        <w:rPr>
          <w:rFonts w:ascii="Inter 18pt" w:hAnsi="Inter 18pt" w:cs="Inter 18pt"/>
          <w:b w:val="0"/>
          <w:bCs w:val="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  <w:b w:val="0"/>
          <w:bCs w:val="0"/>
          <w:sz w:val="24"/>
          <w:szCs w:val="24"/>
        </w:rPr>
      </w:pPr>
      <w:r>
        <w:rPr>
          <w:rFonts w:ascii="Inter 18pt" w:hAnsi="Inter 18pt" w:cs="Inter 18pt"/>
          <w:b w:val="0"/>
          <w:bCs w:val="0"/>
          <w:sz w:val="24"/>
          <w:szCs w:val="24"/>
        </w:rPr>
      </w:r>
      <w:r>
        <w:rPr>
          <w:rFonts w:ascii="Inter 18pt" w:hAnsi="Inter 18pt" w:cs="Inter 18pt"/>
          <w:b w:val="0"/>
          <w:bCs w:val="0"/>
          <w:sz w:val="24"/>
          <w:szCs w:val="24"/>
        </w:rPr>
      </w:r>
      <w:r>
        <w:rPr>
          <w:rFonts w:ascii="Inter 18pt" w:hAnsi="Inter 18pt" w:cs="Inter 18pt"/>
          <w:b w:val="0"/>
          <w:bCs w:val="0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eastAsia="Inter 18pt" w:cs="Inter 18pt"/>
          <w:b/>
          <w:bCs/>
          <w:color w:val="000000"/>
          <w:sz w:val="36"/>
          <w:szCs w:val="36"/>
          <w:highlight w:val="none"/>
        </w:rPr>
      </w:pPr>
      <w:r>
        <w:rPr>
          <w:rFonts w:ascii="Inter 18pt" w:hAnsi="Inter 18pt" w:eastAsia="Inter 18pt" w:cs="Inter 18pt"/>
          <w:b/>
          <w:color w:val="000000"/>
          <w:sz w:val="36"/>
        </w:rPr>
        <w:t xml:space="preserve">7. Bibliograf</w:t>
      </w:r>
      <w:r>
        <w:rPr>
          <w:rFonts w:ascii="Inter 18pt" w:hAnsi="Inter 18pt" w:eastAsia="Inter 18pt" w:cs="Inter 18pt"/>
          <w:b/>
          <w:color w:val="000000"/>
          <w:sz w:val="36"/>
        </w:rPr>
        <w:t xml:space="preserve">ía</w:t>
      </w:r>
      <w:r>
        <w:rPr>
          <w:rFonts w:ascii="Inter 18pt" w:hAnsi="Inter 18pt" w:eastAsia="Inter 18pt" w:cs="Inter 18pt"/>
          <w:b/>
          <w:bCs/>
          <w:color w:val="000000"/>
          <w:sz w:val="36"/>
          <w:szCs w:val="36"/>
          <w:highlight w:val="none"/>
        </w:rPr>
      </w:r>
      <w:r>
        <w:rPr>
          <w:rFonts w:ascii="Inter 18pt" w:hAnsi="Inter 18pt" w:eastAsia="Inter 18pt" w:cs="Inter 18pt"/>
          <w:b/>
          <w:bCs/>
          <w:color w:val="000000"/>
          <w:sz w:val="36"/>
          <w:szCs w:val="36"/>
          <w:highlight w:val="none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  <w:b w:val="0"/>
          <w:bCs w:val="0"/>
          <w:sz w:val="24"/>
          <w:szCs w:val="24"/>
        </w:rPr>
      </w:pPr>
      <w:r>
        <w:rPr>
          <w:rFonts w:ascii="Inter 18pt" w:hAnsi="Inter 18pt" w:eastAsia="Inter 18pt" w:cs="Inter 18pt"/>
          <w:b w:val="0"/>
          <w:bCs w:val="0"/>
          <w:highlight w:val="none"/>
        </w:rPr>
      </w:r>
      <w:r>
        <w:t xml:space="preserve">Norman, D. A. (2014). El diseño de los objetos cotidianos (2.ª ed. ampliada y revisada). Paidós.</w:t>
      </w:r>
      <w:r>
        <w:rPr>
          <w:rFonts w:ascii="Inter 18pt" w:hAnsi="Inter 18pt" w:cs="Inter 18pt"/>
          <w:b w:val="0"/>
          <w:bCs w:val="0"/>
          <w:sz w:val="24"/>
          <w:szCs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  <w:b w:val="0"/>
          <w:bCs w:val="0"/>
          <w:sz w:val="24"/>
          <w:szCs w:val="24"/>
        </w:rPr>
      </w:pPr>
      <w:r>
        <w:rPr>
          <w:highlight w:val="none"/>
        </w:rPr>
      </w:r>
      <w:r>
        <w:t xml:space="preserve">Ribera Turró, M. (2007). Evolución y tendencias en la interacción persona-ordenador. El Profesional de la Información, 16(1), 5–12.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Inter 18pt">
    <w:panose1 w:val="0200050300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F8FCD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34BDE49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60602AF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108B438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7E11991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3EE488A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171D7FA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7B009AA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1037F1F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77FDADE1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2025-10-14T04:41:23Z</dcterms:modified>
</cp:coreProperties>
</file>