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 w:firstLine="0" w:left="0"/>
        <w:jc w:val="center"/>
        <w:rPr>
          <w:rFonts w:ascii="Inter 18pt" w:hAnsi="Inter 18pt" w:cs="Inter 18pt"/>
          <w:b/>
          <w:bCs/>
          <w:color w:val="000000" w:themeColor="text1"/>
          <w:sz w:val="28"/>
          <w:szCs w:val="28"/>
        </w:rPr>
      </w:pPr>
      <w:r>
        <w:rPr>
          <w:rFonts w:ascii="Inter 18pt" w:hAnsi="Inter 18pt" w:eastAsia="Inter 18pt" w:cs="Inter 18pt"/>
          <w:b/>
          <w:bCs/>
          <w:color w:val="000000" w:themeColor="text1"/>
          <w:sz w:val="28"/>
          <w:szCs w:val="28"/>
          <w:u w:val="none"/>
        </w:rPr>
        <w:t xml:space="preserve">ALGORITMOS_CRIPTOGRAFICOS</w:t>
      </w:r>
      <w:r>
        <w:rPr>
          <w:rFonts w:ascii="Inter 18pt" w:hAnsi="Inter 18pt" w:eastAsia="Inter 18pt" w:cs="Inter 18pt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  <w:t xml:space="preserve">Joan Pablo Alvarado Garfias | Ingenier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  <w:t xml:space="preserve">ía en Computaci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  <w:t xml:space="preserve">ón | 704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  <w:r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/>
          <w:bCs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/>
          <w:bCs/>
          <w:color w:val="000000" w:themeColor="text1"/>
          <w:sz w:val="22"/>
          <w:szCs w:val="22"/>
          <w:u w:val="none"/>
        </w:rPr>
        <w:t xml:space="preserve">1. RSA (Algoritmo de Cifrado Asimétrico)</w:t>
      </w:r>
      <w:r>
        <w:rPr>
          <w:rFonts w:ascii="Inter 18pt" w:hAnsi="Inter 18pt" w:eastAsia="Inter 18pt" w:cs="Inter 18pt"/>
          <w:b/>
          <w:bCs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FUNCIÓN: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Cifrar, descifrar y firmar digitalmente.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TIPO: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Cifrado Asimétrico (Clave Pública/Privada).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La seguridad se basa en la dificultad de factorizar números primos grandes.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FUNCIONAMIENTO BÁSICO: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Generación de Claves: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Se eligen dos números primos grandes (, ). Se calcula el módulo  y la función . Se determina el par de claves 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Clave Pública: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. Se usa para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cifrar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Clave Privada: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. Se usa para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descifrar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Cifrado (Mensaje M a Cifrado C):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Descifrado (Cifrado C a Mensaje M):</w:t>
        <w:br/>
        <w:br/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b/>
          <w:bCs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/>
          <w:bCs/>
          <w:color w:val="000000" w:themeColor="text1"/>
          <w:sz w:val="22"/>
          <w:szCs w:val="22"/>
          <w:u w:val="none"/>
        </w:rPr>
        <w:t xml:space="preserve">2. MD5 (Message-Digest Algorithm 5)</w:t>
      </w:r>
      <w:r>
        <w:rPr>
          <w:rFonts w:ascii="Inter 18pt" w:hAnsi="Inter 18pt" w:eastAsia="Inter 18pt" w:cs="Inter 18pt"/>
          <w:b/>
          <w:bCs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FUNCIÓN: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Generar una huella digital única e irreversible (</w:t>
      </w:r>
      <w:r>
        <w:rPr>
          <w:rFonts w:ascii="Inter 18pt" w:hAnsi="Inter 18pt" w:eastAsia="Inter 18pt" w:cs="Inter 18pt"/>
          <w:b w:val="0"/>
          <w:bCs w:val="0"/>
          <w:i/>
          <w:color w:val="000000" w:themeColor="text1"/>
          <w:sz w:val="22"/>
          <w:szCs w:val="22"/>
          <w:u w:val="none"/>
        </w:rPr>
        <w:t xml:space="preserve">hash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) para verificar la integridad de los datos.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TIPO: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Función Hash Criptográfica.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No es un algoritmo de cifrado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(no es reversible).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FUNCIONAMIENTO BÁSICO: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Entrada de Longitud Variable: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Acepta datos de cualquier tamaño (texto, archivo, etc.).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Procesamiento: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La entrada se divide en bloques de 512 bits. Estos bloques se procesan a través de una serie de cuatro rondas de funciones no lineales y transformaciones bit a bit.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Salida de Longitud Fija: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El resultado es un valor </w:t>
      </w:r>
      <w:r>
        <w:rPr>
          <w:rFonts w:ascii="Inter 18pt" w:hAnsi="Inter 18pt" w:eastAsia="Inter 18pt" w:cs="Inter 18pt"/>
          <w:b w:val="0"/>
          <w:bCs w:val="0"/>
          <w:i/>
          <w:color w:val="000000" w:themeColor="text1"/>
          <w:sz w:val="22"/>
          <w:szCs w:val="22"/>
          <w:u w:val="none"/>
        </w:rPr>
        <w:t xml:space="preserve">hash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de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128 bits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(representado típicamente como una cadena hexadecimal de 32 caracteres).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Propiedad Clave: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Un cambio mínimo en la entrada resulta en un </w:t>
      </w:r>
      <w:r>
        <w:rPr>
          <w:rFonts w:ascii="Inter 18pt" w:hAnsi="Inter 18pt" w:eastAsia="Inter 18pt" w:cs="Inter 18pt"/>
          <w:b w:val="0"/>
          <w:bCs w:val="0"/>
          <w:i/>
          <w:color w:val="000000" w:themeColor="text1"/>
          <w:sz w:val="22"/>
          <w:szCs w:val="22"/>
          <w:u w:val="none"/>
        </w:rPr>
        <w:t xml:space="preserve">hash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completamente diferente. MD5 es vulnerable a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colisiones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y no debe usarse para aplicaciones de seguridad críticas (como firmas digitales).</w:t>
      </w:r>
      <w:r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r>
      <w:r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r>
      <w:r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highlight w:val="none"/>
          <w:u w:val="none"/>
        </w:rPr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 18pt" w:hAnsi="Inter 18pt" w:cs="Inter 18pt"/>
          <w:b/>
          <w:bCs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/>
          <w:bCs/>
          <w:color w:val="000000" w:themeColor="text1"/>
          <w:sz w:val="22"/>
          <w:szCs w:val="22"/>
          <w:u w:val="none"/>
        </w:rPr>
        <w:t xml:space="preserve">3. Base64</w:t>
      </w:r>
      <w:r>
        <w:rPr>
          <w:rFonts w:ascii="Inter 18pt" w:hAnsi="Inter 18pt" w:eastAsia="Inter 18pt" w:cs="Inter 18pt"/>
          <w:b/>
          <w:bCs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FUNCIÓN: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Codificar datos binarios en una cadena de texto ASCII imprimible. Permite la transferencia de datos binarios a través de sistemas orientados a texto (como correo electrónico o URLs).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TIPO: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Esquema de Codificación Binario-a-Texto.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No es un algoritmo de cifrado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(no oculta ni protege la información).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 w:firstLine="0" w:lef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FUNCIONAMIENTO BÁSICO: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Agrupación de Bits: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Los datos de entrada se agrupan en bloques de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3 bytes (24 bits)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División y Mapeo: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Cada bloque de 24 bits se divide en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cuatro grupos de 6 bits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Índice de Caracteres: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Cada grupo de 6 bits se mapea a un carácter de un conjunto de 64 caracteres imprimibles (letras mayúsculas, minúsculas, números, + y /).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Relleno (</w:t>
      </w:r>
      <w:r>
        <w:rPr>
          <w:rFonts w:ascii="Inter 18pt" w:hAnsi="Inter 18pt" w:eastAsia="Inter 18pt" w:cs="Inter 18pt"/>
          <w:b w:val="0"/>
          <w:bCs w:val="0"/>
          <w:i/>
          <w:color w:val="000000" w:themeColor="text1"/>
          <w:sz w:val="22"/>
          <w:szCs w:val="22"/>
          <w:u w:val="none"/>
        </w:rPr>
        <w:t xml:space="preserve">Padding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):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Si la entrada no es múltiplo de 3 bytes, se utiliza el carácter 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=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para rellenar la salida hasta que sea múltiplo de 4 caracteres.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331" w:lineRule="auto"/>
        <w:ind w:right="0"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Resultado: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  <w:u w:val="none"/>
        </w:rPr>
        <w:t xml:space="preserve"> El resultado codificado es aproximadamente 33% más grande que los datos binarios originales.</w:t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p>
      <w:pPr>
        <w:pBdr/>
        <w:spacing/>
        <w:ind/>
        <w:rPr>
          <w:rFonts w:ascii="Inter 18pt" w:hAnsi="Inter 18pt" w:cs="Inter 18pt"/>
          <w:b w:val="0"/>
          <w:bCs w:val="0"/>
          <w:color w:val="000000" w:themeColor="text1"/>
          <w:sz w:val="22"/>
          <w:szCs w:val="22"/>
        </w:rPr>
      </w:pP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  <w:r>
        <w:rPr>
          <w:rFonts w:ascii="Inter 18pt" w:hAnsi="Inter 18pt" w:eastAsia="Inter 18pt" w:cs="Inter 18pt"/>
          <w:b w:val="0"/>
          <w:bCs w:val="0"/>
          <w:color w:val="000000" w:themeColor="text1"/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Inter 18pt">
    <w:panose1 w:val="0200050300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C5EB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531D1E4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E32EBB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2025-10-15T05:48:52Z</dcterms:modified>
</cp:coreProperties>
</file>