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890"/>
        <w:gridCol w:w="2159"/>
        <w:gridCol w:w="2017"/>
      </w:tblGrid>
      <w:tr w:rsidR="00CB0D4E">
        <w:trPr>
          <w:tblCellSpacing w:w="0" w:type="dxa"/>
        </w:trPr>
        <w:tc>
          <w:tcPr>
            <w:tcW w:w="6" w:type="dxa"/>
            <w:vAlign w:val="center"/>
            <w:hideMark/>
          </w:tcPr>
          <w:p w:rsidR="00CB0D4E" w:rsidRDefault="00CB0D4E">
            <w:pPr>
              <w:rPr>
                <w:sz w:val="20"/>
                <w:szCs w:val="20"/>
              </w:rPr>
            </w:pPr>
          </w:p>
        </w:tc>
        <w:tc>
          <w:tcPr>
            <w:tcW w:w="4875" w:type="dxa"/>
            <w:vAlign w:val="center"/>
            <w:hideMark/>
          </w:tcPr>
          <w:p w:rsidR="00CB0D4E" w:rsidRDefault="00CB0D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  <w:hideMark/>
          </w:tcPr>
          <w:p w:rsidR="00CB0D4E" w:rsidRDefault="00CB0D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75" w:type="dxa"/>
            <w:vAlign w:val="center"/>
            <w:hideMark/>
          </w:tcPr>
          <w:p w:rsidR="00CB0D4E" w:rsidRDefault="00CB0D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CB0D4E">
        <w:trPr>
          <w:trHeight w:val="1485"/>
          <w:tblCellSpacing w:w="0" w:type="dxa"/>
        </w:trPr>
        <w:tc>
          <w:tcPr>
            <w:tcW w:w="0" w:type="auto"/>
            <w:vAlign w:val="center"/>
            <w:hideMark/>
          </w:tcPr>
          <w:p w:rsidR="00CB0D4E" w:rsidRDefault="00CB0D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CB0D4E" w:rsidRDefault="00003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95625" cy="942975"/>
                  <wp:effectExtent l="0" t="0" r="9525" b="9525"/>
                  <wp:docPr id="5" name="Image 5" descr="P:\projet_manette\manette\01_Administratif\2019 Cahier des charges P1704_fichiers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:\projet_manette\manette\01_Administratif\2019 Cahier des charges P1704_fichiers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0D4E" w:rsidRDefault="00CB0D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hideMark/>
          </w:tcPr>
          <w:p w:rsidR="00CB0D4E" w:rsidRDefault="00CB0D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CB0D4E">
        <w:trPr>
          <w:trHeight w:val="720"/>
          <w:tblCellSpacing w:w="0" w:type="dxa"/>
        </w:trPr>
        <w:tc>
          <w:tcPr>
            <w:tcW w:w="0" w:type="auto"/>
            <w:vAlign w:val="center"/>
            <w:hideMark/>
          </w:tcPr>
          <w:p w:rsidR="00CB0D4E" w:rsidRDefault="00CB0D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D4E" w:rsidRDefault="00CB0D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0D4E" w:rsidRDefault="00CB0D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B0D4E" w:rsidRDefault="00CB0D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CB0D4E" w:rsidRDefault="0000372B">
      <w:pPr>
        <w:jc w:val="both"/>
      </w:pPr>
      <w:r>
        <w:br w:type="textWrapping" w:clear="all"/>
      </w:r>
    </w:p>
    <w:tbl>
      <w:tblPr>
        <w:tblpPr w:leftFromText="187" w:rightFromText="187" w:bottomFromText="120" w:vertAnchor="text"/>
        <w:tblW w:w="4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6"/>
      </w:tblGrid>
      <w:tr w:rsidR="00CB0D4E">
        <w:tc>
          <w:tcPr>
            <w:tcW w:w="7672" w:type="dxa"/>
            <w:tcBorders>
              <w:top w:val="nil"/>
              <w:left w:val="single" w:sz="12" w:space="0" w:color="5B9BD5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  <w:hideMark/>
          </w:tcPr>
          <w:p w:rsidR="00CB0D4E" w:rsidRDefault="0000372B">
            <w:pPr>
              <w:pStyle w:val="Sansinterligne"/>
              <w:spacing w:line="276" w:lineRule="auto"/>
              <w:jc w:val="both"/>
            </w:pPr>
            <w:r>
              <w:rPr>
                <w:color w:val="2E74B5"/>
                <w:sz w:val="24"/>
                <w:szCs w:val="24"/>
              </w:rPr>
              <w:t>CPNV</w:t>
            </w:r>
          </w:p>
        </w:tc>
      </w:tr>
      <w:tr w:rsidR="00CB0D4E">
        <w:tc>
          <w:tcPr>
            <w:tcW w:w="7672" w:type="dxa"/>
            <w:tcBorders>
              <w:top w:val="nil"/>
              <w:left w:val="single" w:sz="12" w:space="0" w:color="5B9BD5"/>
              <w:bottom w:val="nil"/>
              <w:right w:val="nil"/>
            </w:tcBorders>
            <w:tcMar>
              <w:top w:w="0" w:type="dxa"/>
              <w:left w:w="144" w:type="dxa"/>
              <w:bottom w:w="0" w:type="dxa"/>
              <w:right w:w="115" w:type="dxa"/>
            </w:tcMar>
            <w:hideMark/>
          </w:tcPr>
          <w:p w:rsidR="00CB0D4E" w:rsidRDefault="0000372B">
            <w:pPr>
              <w:pStyle w:val="Sansinterligne"/>
              <w:spacing w:line="216" w:lineRule="auto"/>
              <w:jc w:val="both"/>
            </w:pPr>
            <w:r>
              <w:rPr>
                <w:rFonts w:ascii="Calibri Light" w:hAnsi="Calibri Light" w:cs="Calibri Light"/>
                <w:color w:val="5B9BD5"/>
                <w:sz w:val="88"/>
                <w:szCs w:val="88"/>
              </w:rPr>
              <w:t>Cahier des charges</w:t>
            </w:r>
          </w:p>
        </w:tc>
      </w:tr>
      <w:tr w:rsidR="00CB0D4E">
        <w:tc>
          <w:tcPr>
            <w:tcW w:w="7672" w:type="dxa"/>
            <w:tcBorders>
              <w:top w:val="nil"/>
              <w:left w:val="single" w:sz="12" w:space="0" w:color="5B9BD5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  <w:hideMark/>
          </w:tcPr>
          <w:p w:rsidR="00CB0D4E" w:rsidRDefault="0000372B">
            <w:pPr>
              <w:pStyle w:val="Sansinterligne"/>
              <w:spacing w:line="276" w:lineRule="auto"/>
              <w:jc w:val="both"/>
            </w:pPr>
            <w:r>
              <w:rPr>
                <w:color w:val="2E74B5"/>
                <w:sz w:val="24"/>
                <w:szCs w:val="24"/>
              </w:rPr>
              <w:t>P1704_Manettes</w:t>
            </w:r>
          </w:p>
        </w:tc>
      </w:tr>
    </w:tbl>
    <w:p w:rsidR="00CB0D4E" w:rsidRDefault="00CB0D4E">
      <w:pPr>
        <w:spacing w:after="0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7" w:rightFromText="187" w:bottomFromText="120" w:vertAnchor="text"/>
        <w:tblW w:w="385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8"/>
      </w:tblGrid>
      <w:tr w:rsidR="00CB0D4E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B0D4E" w:rsidRDefault="00CB0D4E">
            <w:pPr>
              <w:pStyle w:val="Sansinterligne"/>
              <w:spacing w:line="276" w:lineRule="auto"/>
              <w:jc w:val="both"/>
              <w:rPr>
                <w:color w:val="5B9BD5"/>
                <w:sz w:val="28"/>
                <w:szCs w:val="28"/>
              </w:rPr>
            </w:pPr>
          </w:p>
          <w:p w:rsidR="00CB0D4E" w:rsidRDefault="00CB0D4E">
            <w:pPr>
              <w:pStyle w:val="Sansinterligne"/>
              <w:spacing w:line="276" w:lineRule="auto"/>
              <w:jc w:val="both"/>
              <w:rPr>
                <w:color w:val="5B9BD5"/>
                <w:sz w:val="28"/>
                <w:szCs w:val="28"/>
              </w:rPr>
            </w:pPr>
          </w:p>
          <w:p w:rsidR="00CB0D4E" w:rsidRDefault="00CB0D4E">
            <w:pPr>
              <w:pStyle w:val="Sansinterligne"/>
              <w:spacing w:line="276" w:lineRule="auto"/>
              <w:jc w:val="both"/>
              <w:rPr>
                <w:color w:val="5B9BD5"/>
                <w:sz w:val="28"/>
                <w:szCs w:val="28"/>
              </w:rPr>
            </w:pPr>
          </w:p>
          <w:p w:rsidR="00CB0D4E" w:rsidRDefault="00CB0D4E">
            <w:pPr>
              <w:pStyle w:val="Sansinterligne"/>
              <w:spacing w:line="276" w:lineRule="auto"/>
              <w:jc w:val="both"/>
              <w:rPr>
                <w:color w:val="5B9BD5"/>
                <w:sz w:val="28"/>
                <w:szCs w:val="28"/>
              </w:rPr>
            </w:pPr>
          </w:p>
          <w:p w:rsidR="00CB0D4E" w:rsidRDefault="00CB0D4E">
            <w:pPr>
              <w:pStyle w:val="Sansinterligne"/>
              <w:spacing w:line="276" w:lineRule="auto"/>
              <w:jc w:val="both"/>
              <w:rPr>
                <w:color w:val="5B9BD5"/>
                <w:sz w:val="28"/>
                <w:szCs w:val="28"/>
              </w:rPr>
            </w:pPr>
          </w:p>
          <w:p w:rsidR="00CB0D4E" w:rsidRDefault="00CB0D4E">
            <w:pPr>
              <w:pStyle w:val="Sansinterligne"/>
              <w:spacing w:line="276" w:lineRule="auto"/>
              <w:jc w:val="both"/>
              <w:rPr>
                <w:color w:val="5B9BD5"/>
                <w:sz w:val="28"/>
                <w:szCs w:val="28"/>
              </w:rPr>
            </w:pPr>
          </w:p>
          <w:p w:rsidR="00CB0D4E" w:rsidRDefault="0000372B">
            <w:pPr>
              <w:pStyle w:val="Sansinterligne"/>
              <w:spacing w:line="276" w:lineRule="auto"/>
              <w:jc w:val="both"/>
            </w:pPr>
            <w:r>
              <w:rPr>
                <w:color w:val="5B9BD5"/>
                <w:sz w:val="28"/>
                <w:szCs w:val="28"/>
              </w:rPr>
              <w:t>MAILLARD Joan &amp; KAHRIMANOVIC Adel</w:t>
            </w:r>
          </w:p>
          <w:p w:rsidR="00CB0D4E" w:rsidRDefault="0000372B">
            <w:pPr>
              <w:pStyle w:val="Sansinterligne"/>
              <w:spacing w:line="276" w:lineRule="auto"/>
              <w:jc w:val="both"/>
            </w:pPr>
            <w:r>
              <w:rPr>
                <w:color w:val="5B9BD5"/>
                <w:sz w:val="28"/>
                <w:szCs w:val="28"/>
                <w:lang w:val="fr-FR"/>
              </w:rPr>
              <w:t>22/06/2018</w:t>
            </w:r>
          </w:p>
          <w:p w:rsidR="00CB0D4E" w:rsidRDefault="0000372B">
            <w:pPr>
              <w:pStyle w:val="Sansinterligne"/>
              <w:spacing w:line="276" w:lineRule="auto"/>
              <w:jc w:val="both"/>
              <w:rPr>
                <w:color w:val="5B9BD5"/>
              </w:rPr>
            </w:pPr>
            <w:r>
              <w:rPr>
                <w:color w:val="5B9BD5"/>
              </w:rPr>
              <w:t> </w:t>
            </w:r>
          </w:p>
        </w:tc>
      </w:tr>
    </w:tbl>
    <w:p w:rsidR="00CB0D4E" w:rsidRDefault="0000372B">
      <w:pPr>
        <w:jc w:val="both"/>
      </w:pPr>
      <w:r>
        <w:rPr>
          <w:rFonts w:eastAsia="Times New Roman"/>
        </w:rPr>
        <w:br w:type="page"/>
      </w:r>
    </w:p>
    <w:p w:rsidR="00CB0D4E" w:rsidRDefault="0000372B">
      <w:pPr>
        <w:pStyle w:val="Titre"/>
        <w:jc w:val="both"/>
      </w:pPr>
      <w:r>
        <w:lastRenderedPageBreak/>
        <w:t xml:space="preserve">Cahier des charges </w:t>
      </w:r>
    </w:p>
    <w:p w:rsidR="00CB0D4E" w:rsidRDefault="0000372B">
      <w:pPr>
        <w:pStyle w:val="Titre1"/>
        <w:jc w:val="both"/>
        <w:rPr>
          <w:rFonts w:eastAsia="Times New Roman"/>
        </w:rPr>
      </w:pPr>
      <w:bookmarkStart w:id="0" w:name="_Toc512515373"/>
      <w:bookmarkStart w:id="1" w:name="_Toc511898697"/>
      <w:bookmarkStart w:id="2" w:name="_Toc509323805"/>
      <w:bookmarkStart w:id="3" w:name="_Toc511898621"/>
      <w:bookmarkStart w:id="4" w:name="_Toc3298301"/>
      <w:bookmarkEnd w:id="0"/>
      <w:bookmarkEnd w:id="1"/>
      <w:bookmarkEnd w:id="2"/>
      <w:bookmarkEnd w:id="3"/>
      <w:bookmarkEnd w:id="4"/>
      <w:r>
        <w:rPr>
          <w:rFonts w:eastAsia="Times New Roman"/>
          <w:lang w:val="fr-FR"/>
        </w:rPr>
        <w:t>Table des matières</w:t>
      </w:r>
    </w:p>
    <w:p w:rsidR="00CB0D4E" w:rsidRDefault="00032170">
      <w:pPr>
        <w:pStyle w:val="TM1"/>
        <w:jc w:val="both"/>
      </w:pPr>
      <w:hyperlink w:anchor="_Toc3298301" w:history="1">
        <w:r w:rsidR="0000372B">
          <w:rPr>
            <w:rStyle w:val="Lienhypertexte"/>
            <w:lang w:val="fr-FR"/>
          </w:rPr>
          <w:t>Table des matières</w:t>
        </w:r>
        <w:r w:rsidR="0000372B">
          <w:rPr>
            <w:rStyle w:val="Lienhypertexte"/>
            <w:vanish/>
            <w:color w:val="auto"/>
            <w:u w:val="none"/>
          </w:rPr>
          <w:t>. 1</w:t>
        </w:r>
      </w:hyperlink>
    </w:p>
    <w:p w:rsidR="00CB0D4E" w:rsidRDefault="00032170">
      <w:pPr>
        <w:pStyle w:val="TM1"/>
        <w:jc w:val="both"/>
      </w:pPr>
      <w:hyperlink w:anchor="_Toc3298302" w:history="1">
        <w:r w:rsidR="0000372B">
          <w:rPr>
            <w:rStyle w:val="Lienhypertexte"/>
          </w:rPr>
          <w:t>Introduction</w:t>
        </w:r>
        <w:r w:rsidR="0000372B">
          <w:rPr>
            <w:rStyle w:val="Lienhypertexte"/>
            <w:vanish/>
            <w:color w:val="auto"/>
            <w:u w:val="none"/>
          </w:rPr>
          <w:t>. 1</w:t>
        </w:r>
      </w:hyperlink>
    </w:p>
    <w:p w:rsidR="00CB0D4E" w:rsidRDefault="00032170">
      <w:pPr>
        <w:pStyle w:val="TM1"/>
        <w:jc w:val="both"/>
      </w:pPr>
      <w:hyperlink w:anchor="_Toc3298303" w:history="1">
        <w:r w:rsidR="0000372B">
          <w:rPr>
            <w:rStyle w:val="Lienhypertexte"/>
          </w:rPr>
          <w:t>Manette console rétro</w:t>
        </w:r>
        <w:r w:rsidR="0000372B">
          <w:rPr>
            <w:rStyle w:val="Lienhypertexte"/>
            <w:vanish/>
            <w:color w:val="auto"/>
            <w:u w:val="none"/>
          </w:rPr>
          <w:t>. 1</w:t>
        </w:r>
      </w:hyperlink>
    </w:p>
    <w:p w:rsidR="00CB0D4E" w:rsidRDefault="00032170">
      <w:pPr>
        <w:pStyle w:val="TM1"/>
        <w:jc w:val="both"/>
      </w:pPr>
      <w:hyperlink w:anchor="_Toc3298304" w:history="1">
        <w:r w:rsidR="0000372B">
          <w:rPr>
            <w:rStyle w:val="Lienhypertexte"/>
          </w:rPr>
          <w:t>Manette Universelle</w:t>
        </w:r>
        <w:r w:rsidR="0000372B">
          <w:rPr>
            <w:rStyle w:val="Lienhypertexte"/>
            <w:vanish/>
            <w:color w:val="auto"/>
            <w:u w:val="none"/>
          </w:rPr>
          <w:t>. 2</w:t>
        </w:r>
      </w:hyperlink>
    </w:p>
    <w:p w:rsidR="00CB0D4E" w:rsidRDefault="00032170">
      <w:pPr>
        <w:pStyle w:val="TM1"/>
        <w:jc w:val="both"/>
      </w:pPr>
      <w:hyperlink w:anchor="_Toc3298305" w:history="1">
        <w:r w:rsidR="0000372B">
          <w:rPr>
            <w:rStyle w:val="Lienhypertexte"/>
          </w:rPr>
          <w:t>Manette Minotaure</w:t>
        </w:r>
        <w:r w:rsidR="0000372B">
          <w:rPr>
            <w:rStyle w:val="Lienhypertexte"/>
            <w:vanish/>
            <w:color w:val="auto"/>
            <w:u w:val="none"/>
          </w:rPr>
          <w:t>. 3</w:t>
        </w:r>
      </w:hyperlink>
    </w:p>
    <w:p w:rsidR="00CB0D4E" w:rsidRDefault="00032170">
      <w:pPr>
        <w:pStyle w:val="TM1"/>
        <w:jc w:val="both"/>
      </w:pPr>
      <w:hyperlink w:anchor="_Toc3298306" w:history="1">
        <w:r w:rsidR="0000372B">
          <w:rPr>
            <w:rStyle w:val="Lienhypertexte"/>
          </w:rPr>
          <w:t>Signatures</w:t>
        </w:r>
        <w:r w:rsidR="0000372B">
          <w:rPr>
            <w:rStyle w:val="Lienhypertexte"/>
            <w:vanish/>
            <w:color w:val="auto"/>
            <w:u w:val="none"/>
          </w:rPr>
          <w:t>. 4</w:t>
        </w:r>
      </w:hyperlink>
    </w:p>
    <w:p w:rsidR="00CB0D4E" w:rsidRDefault="0000372B">
      <w:pPr>
        <w:pStyle w:val="Titre1"/>
        <w:jc w:val="both"/>
        <w:rPr>
          <w:rFonts w:eastAsia="Times New Roman"/>
        </w:rPr>
      </w:pPr>
      <w:bookmarkStart w:id="5" w:name="_Toc3298302"/>
      <w:bookmarkStart w:id="6" w:name="_Toc512518249"/>
      <w:bookmarkEnd w:id="5"/>
      <w:r>
        <w:rPr>
          <w:rFonts w:eastAsia="Times New Roman"/>
        </w:rPr>
        <w:t>Introduction</w:t>
      </w:r>
      <w:bookmarkStart w:id="7" w:name="_Toc509323807"/>
      <w:bookmarkEnd w:id="6"/>
      <w:bookmarkEnd w:id="7"/>
    </w:p>
    <w:p w:rsidR="00CB0D4E" w:rsidRDefault="0000372B">
      <w:pPr>
        <w:jc w:val="both"/>
      </w:pPr>
      <w:r>
        <w:t> </w:t>
      </w:r>
    </w:p>
    <w:p w:rsidR="00CB0D4E" w:rsidRDefault="0000372B">
      <w:pPr>
        <w:jc w:val="both"/>
      </w:pPr>
      <w:r>
        <w:t>Les manettes sont des interfaces Homme-Machine permettant de contrôler divers appareils.</w:t>
      </w:r>
    </w:p>
    <w:p w:rsidR="00CB0D4E" w:rsidRDefault="0000372B">
      <w:pPr>
        <w:jc w:val="both"/>
      </w:pPr>
      <w:r>
        <w:t>Pour ce projet, nous développerons des manettes qui seront utilisées par divers groupes pour leur projet au sein des MCT.</w:t>
      </w:r>
    </w:p>
    <w:p w:rsidR="00CB0D4E" w:rsidRDefault="0000372B">
      <w:pPr>
        <w:pStyle w:val="Titre1"/>
        <w:jc w:val="both"/>
        <w:rPr>
          <w:rFonts w:eastAsia="Times New Roman"/>
        </w:rPr>
      </w:pPr>
      <w:bookmarkStart w:id="8" w:name="_Toc3298303"/>
      <w:r>
        <w:rPr>
          <w:rFonts w:eastAsia="Times New Roman"/>
        </w:rPr>
        <w:t>Manette console rétro</w:t>
      </w:r>
      <w:bookmarkEnd w:id="8"/>
    </w:p>
    <w:p w:rsidR="00CB0D4E" w:rsidRDefault="0000372B">
      <w:pPr>
        <w:jc w:val="both"/>
      </w:pPr>
      <w:r>
        <w:t> </w:t>
      </w:r>
    </w:p>
    <w:p w:rsidR="00CB0D4E" w:rsidRDefault="0000372B">
      <w:pPr>
        <w:jc w:val="both"/>
      </w:pPr>
      <w:r>
        <w:t>Les manettes de la console d’arcade de la salle T135 seront modifiées :</w:t>
      </w:r>
    </w:p>
    <w:p w:rsidR="00CB0D4E" w:rsidRDefault="0000372B">
      <w:pPr>
        <w:pStyle w:val="Paragraphedeliste"/>
        <w:numPr>
          <w:ilvl w:val="0"/>
          <w:numId w:val="2"/>
        </w:numPr>
        <w:jc w:val="both"/>
      </w:pPr>
      <w:r>
        <w:t>Les manettes seront pourvues de batteries rechargeables</w:t>
      </w:r>
    </w:p>
    <w:p w:rsidR="00CB0D4E" w:rsidRDefault="0000372B">
      <w:pPr>
        <w:pStyle w:val="Paragraphedeliste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612775</wp:posOffset>
            </wp:positionV>
            <wp:extent cx="4034790" cy="3028950"/>
            <wp:effectExtent l="0" t="0" r="3810" b="0"/>
            <wp:wrapTopAndBottom/>
            <wp:docPr id="8" name="Image 3" descr="P:\projet_manette\manette\01_Administratif\2019 Cahier des charges P1704_fichier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P:\projet_manette\manette\01_Administratif\2019 Cahier des charges P1704_fichiers\image003.jp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communication entre la manette et la console se fera par Bluetooth 4.2 BLE via le module </w:t>
      </w:r>
      <w:proofErr w:type="spellStart"/>
      <w:r>
        <w:t>nodeMCU</w:t>
      </w:r>
      <w:proofErr w:type="spellEnd"/>
      <w:r>
        <w:t xml:space="preserve"> ESP32</w:t>
      </w:r>
    </w:p>
    <w:p w:rsidR="00CB0D4E" w:rsidRDefault="00CB0D4E">
      <w:pPr>
        <w:jc w:val="both"/>
      </w:pPr>
    </w:p>
    <w:tbl>
      <w:tblPr>
        <w:tblpPr w:leftFromText="141" w:rightFromText="141" w:bottomFromText="120" w:horzAnchor="page" w:tblpX="301" w:tblpY="1095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6"/>
      </w:tblGrid>
      <w:tr w:rsidR="00CB0D4E">
        <w:trPr>
          <w:gridAfter w:val="1"/>
          <w:tblCellSpacing w:w="0" w:type="dxa"/>
        </w:trPr>
        <w:tc>
          <w:tcPr>
            <w:tcW w:w="1710" w:type="dxa"/>
            <w:vAlign w:val="center"/>
          </w:tcPr>
          <w:p w:rsidR="00CB0D4E" w:rsidRDefault="00CB0D4E">
            <w:pPr>
              <w:jc w:val="both"/>
            </w:pPr>
          </w:p>
        </w:tc>
      </w:tr>
      <w:tr w:rsidR="00CB0D4E">
        <w:trPr>
          <w:tblCellSpacing w:w="0" w:type="dxa"/>
        </w:trPr>
        <w:tc>
          <w:tcPr>
            <w:tcW w:w="0" w:type="auto"/>
            <w:vAlign w:val="center"/>
          </w:tcPr>
          <w:p w:rsidR="00CB0D4E" w:rsidRDefault="00CB0D4E">
            <w:pPr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B0D4E" w:rsidRDefault="00CB0D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0D4E" w:rsidRDefault="00CB0D4E">
      <w:pPr>
        <w:jc w:val="both"/>
      </w:pPr>
    </w:p>
    <w:p w:rsidR="00CB0D4E" w:rsidRDefault="0000372B">
      <w:pPr>
        <w:pStyle w:val="Titre1"/>
        <w:jc w:val="both"/>
        <w:rPr>
          <w:rFonts w:eastAsia="Times New Roman"/>
        </w:rPr>
      </w:pPr>
      <w:bookmarkStart w:id="9" w:name="_Toc3298304"/>
      <w:r>
        <w:rPr>
          <w:rFonts w:eastAsia="Times New Roman"/>
        </w:rPr>
        <w:t>Manette Universelle</w:t>
      </w:r>
      <w:bookmarkEnd w:id="9"/>
    </w:p>
    <w:p w:rsidR="00032170" w:rsidRDefault="00032170">
      <w:pPr>
        <w:pStyle w:val="Titre1"/>
        <w:jc w:val="both"/>
        <w:rPr>
          <w:rFonts w:eastAsia="Times New Roman"/>
        </w:rPr>
      </w:pPr>
    </w:p>
    <w:p w:rsidR="00CB0D4E" w:rsidRDefault="0000372B">
      <w:pPr>
        <w:jc w:val="both"/>
      </w:pPr>
      <w:r>
        <w:t>Le cahier des charges de cette manette sera à convenir avec le groupe du projet P1631 Chevaliers et Dragon ainsi que le projet P1904 robot MCT</w:t>
      </w:r>
    </w:p>
    <w:p w:rsidR="00CB0D4E" w:rsidRDefault="0000372B">
      <w:pPr>
        <w:pStyle w:val="Paragraphedeliste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La communication entre la manette et l’objet qu’on veut piloter se fera par Bluetooth 4.2 BLE via le module </w:t>
      </w:r>
      <w:proofErr w:type="spellStart"/>
      <w:r>
        <w:t>NodeMCU</w:t>
      </w:r>
      <w:proofErr w:type="spellEnd"/>
      <w:r>
        <w:t xml:space="preserve"> ESP32. L’émetteur ESP32 communique avec notre Atmega328P pour récupérer les différentes entrées par SPI puis il les relaie à l’ESP32 récepteur.</w:t>
      </w:r>
    </w:p>
    <w:p w:rsidR="00032170" w:rsidRPr="00032170" w:rsidRDefault="0000372B" w:rsidP="00032170">
      <w:pPr>
        <w:pStyle w:val="Paragraphedeliste"/>
        <w:numPr>
          <w:ilvl w:val="0"/>
          <w:numId w:val="4"/>
        </w:numPr>
        <w:jc w:val="both"/>
        <w:rPr>
          <w:rStyle w:val="Lienhypertexte"/>
          <w:color w:val="auto"/>
          <w:u w:val="none"/>
        </w:rPr>
      </w:pPr>
      <w:r>
        <w:t xml:space="preserve">Le choix du Bluetooth a été discuté et les différentes idées écrites dans ce </w:t>
      </w:r>
      <w:hyperlink r:id="rId9" w:history="1">
        <w:r>
          <w:rPr>
            <w:rStyle w:val="Lienhypertexte"/>
          </w:rPr>
          <w:t>fichier.</w:t>
        </w:r>
      </w:hyperlink>
      <w:r>
        <w:rPr>
          <w:noProof/>
        </w:rPr>
        <w:drawing>
          <wp:inline distT="0" distB="0" distL="0" distR="0">
            <wp:extent cx="5200650" cy="3057525"/>
            <wp:effectExtent l="0" t="0" r="0" b="9525"/>
            <wp:docPr id="4" name="Image 4" descr="P:\projet_manette\manette\01_Administratif\2019 Cahier des charges P1704_fichier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projet_manette\manette\01_Administratif\2019 Cahier des charges P1704_fichiers\image004.jp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70" w:rsidRDefault="0000372B" w:rsidP="00032170">
      <w:pPr>
        <w:jc w:val="both"/>
      </w:pPr>
      <w:r w:rsidRPr="00032170">
        <w:rPr>
          <w:rFonts w:ascii="Symbol" w:hAnsi="Symbol"/>
        </w:rPr>
        <w:t></w:t>
      </w:r>
      <w:r w:rsidRPr="00032170"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Conception d’une manette universelle permettant de piloter les robots chevaliers du projet P1631, ainsi que le projet P1904 Robot</w:t>
      </w:r>
    </w:p>
    <w:p w:rsidR="00CB0D4E" w:rsidRDefault="0000372B" w:rsidP="00032170">
      <w:pPr>
        <w:jc w:val="both"/>
      </w:pPr>
      <w:r w:rsidRPr="00032170">
        <w:rPr>
          <w:rFonts w:ascii="Symbol" w:hAnsi="Symbol"/>
        </w:rPr>
        <w:t></w:t>
      </w:r>
      <w:r w:rsidRPr="00032170"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La manette sera inspirée des manettes de la console </w:t>
      </w:r>
      <w:proofErr w:type="spellStart"/>
      <w:r>
        <w:t>Gamecube</w:t>
      </w:r>
      <w:proofErr w:type="spellEnd"/>
      <w:r>
        <w:t xml:space="preserve"> de Nintendo en ce qui concerne les différentes entrées.</w:t>
      </w:r>
    </w:p>
    <w:p w:rsidR="00CB0D4E" w:rsidRDefault="0000372B">
      <w:pPr>
        <w:pStyle w:val="Paragraphedeliste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Voici les caractéristiques supplémentaires de notre manette par rapport à celle de la </w:t>
      </w:r>
      <w:proofErr w:type="spellStart"/>
      <w:r>
        <w:t>Gamecube</w:t>
      </w:r>
      <w:proofErr w:type="spellEnd"/>
      <w:r>
        <w:t> :</w:t>
      </w:r>
    </w:p>
    <w:p w:rsidR="00CB0D4E" w:rsidRDefault="0000372B">
      <w:pPr>
        <w:pStyle w:val="Paragraphedeliste"/>
        <w:ind w:left="1428"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1 écran OLED RGB intégré permettant de faire des réglages directement depuis la manette ou bien d’afficher diverses choses (images, valeurs, etc…)</w:t>
      </w:r>
    </w:p>
    <w:p w:rsidR="00CB0D4E" w:rsidRDefault="0000372B">
      <w:pPr>
        <w:pStyle w:val="Paragraphedeliste"/>
        <w:ind w:left="1428"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1 LED rouge permet de savoir si la manette est alimentée</w:t>
      </w:r>
    </w:p>
    <w:p w:rsidR="00CB0D4E" w:rsidRDefault="0000372B">
      <w:pPr>
        <w:pStyle w:val="Paragraphedeliste"/>
        <w:ind w:left="1068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1 LED bleue permet de savoir si la manette est connectée à un appareil</w:t>
      </w:r>
    </w:p>
    <w:p w:rsidR="00CB0D4E" w:rsidRDefault="0000372B">
      <w:pPr>
        <w:pStyle w:val="Paragraphedeliste"/>
        <w:ind w:left="1428"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Les triggers seront analogiques</w:t>
      </w:r>
    </w:p>
    <w:p w:rsidR="00CB0D4E" w:rsidRDefault="0000372B">
      <w:pPr>
        <w:pStyle w:val="Paragraphedeliste"/>
        <w:ind w:left="1428"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1 </w:t>
      </w:r>
      <w:proofErr w:type="spellStart"/>
      <w:r>
        <w:t>bumper</w:t>
      </w:r>
      <w:proofErr w:type="spellEnd"/>
      <w:r>
        <w:t xml:space="preserve"> en plus du côté gauche de la manette</w:t>
      </w:r>
    </w:p>
    <w:p w:rsidR="00CB0D4E" w:rsidRDefault="0000372B">
      <w:pPr>
        <w:pStyle w:val="Paragraphedeliste"/>
        <w:ind w:left="1428"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1 bouton Select à côté du bouton Start</w:t>
      </w:r>
    </w:p>
    <w:p w:rsidR="00CB0D4E" w:rsidRDefault="0000372B">
      <w:pPr>
        <w:pStyle w:val="Paragraphedeliste"/>
        <w:ind w:left="1428" w:hanging="360"/>
        <w:jc w:val="both"/>
      </w:pPr>
      <w:r>
        <w:rPr>
          <w:rFonts w:ascii="Symbol" w:hAnsi="Symbol"/>
        </w:rPr>
        <w:lastRenderedPageBreak/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Un </w:t>
      </w:r>
      <w:proofErr w:type="spellStart"/>
      <w:r>
        <w:t>buzzer</w:t>
      </w:r>
      <w:proofErr w:type="spellEnd"/>
      <w:r>
        <w:t xml:space="preserve"> pour donner des informations auditives</w:t>
      </w:r>
    </w:p>
    <w:p w:rsidR="00CB0D4E" w:rsidRDefault="0000372B">
      <w:pPr>
        <w:pStyle w:val="Paragraphedeliste"/>
        <w:ind w:left="1428"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La manette sera sans fil</w:t>
      </w:r>
    </w:p>
    <w:p w:rsidR="00CB0D4E" w:rsidRDefault="00032170">
      <w:pPr>
        <w:pStyle w:val="Paragraphedeliste"/>
        <w:ind w:left="1428" w:hanging="360"/>
        <w:jc w:val="both"/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>
                <wp:simplePos x="0" y="0"/>
                <wp:positionH relativeFrom="column">
                  <wp:posOffset>2721799</wp:posOffset>
                </wp:positionH>
                <wp:positionV relativeFrom="paragraph">
                  <wp:posOffset>1326977</wp:posOffset>
                </wp:positionV>
                <wp:extent cx="731520" cy="0"/>
                <wp:effectExtent l="0" t="76200" r="11430" b="95250"/>
                <wp:wrapNone/>
                <wp:docPr id="10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A73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14.3pt;margin-top:104.5pt;width:57.6pt;height:0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2754630" cy="2143760"/>
            <wp:effectExtent l="0" t="0" r="7620" b="8890"/>
            <wp:wrapTopAndBottom/>
            <wp:docPr id="6" name="Image 9" descr="GameCube_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GameCube_controll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14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3362960</wp:posOffset>
            </wp:positionH>
            <wp:positionV relativeFrom="line">
              <wp:posOffset>280670</wp:posOffset>
            </wp:positionV>
            <wp:extent cx="2769235" cy="2155825"/>
            <wp:effectExtent l="0" t="0" r="0" b="0"/>
            <wp:wrapTopAndBottom/>
            <wp:docPr id="7" name="Image 2" descr="P:\projet_manette\manette\01_Administratif\2019 Cahier des charges P1704_fichier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:\projet_manette\manette\01_Administratif\2019 Cahier des charges P1704_fichiers\image005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15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72B">
        <w:rPr>
          <w:rFonts w:ascii="Symbol" w:hAnsi="Symbol"/>
        </w:rPr>
        <w:t></w:t>
      </w:r>
      <w:r w:rsidR="0000372B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="0000372B">
        <w:t>1 bouton de calibration des joysticks</w:t>
      </w:r>
    </w:p>
    <w:p w:rsidR="00032170" w:rsidRDefault="0000372B" w:rsidP="00032170">
      <w:pPr>
        <w:pStyle w:val="Paragraphedeliste"/>
        <w:ind w:left="1428"/>
        <w:jc w:val="both"/>
      </w:pPr>
      <w:r>
        <w:t> </w:t>
      </w:r>
    </w:p>
    <w:p w:rsidR="00CB0D4E" w:rsidRDefault="0000372B">
      <w:pPr>
        <w:jc w:val="both"/>
      </w:pPr>
      <w:r w:rsidRPr="00032170">
        <w:rPr>
          <w:rFonts w:ascii="Symbol" w:hAnsi="Symbol"/>
        </w:rPr>
        <w:t></w:t>
      </w:r>
      <w:r w:rsidRPr="00032170"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La manette sera alimentée par une batterie rechargeable par USB. La technologie sera à définir une fois que nous aurons une idée du boitier et du poids de la manette. Nous avons prévu une autonomie de minimum 1H dans</w:t>
      </w:r>
      <w:r w:rsidR="00032170">
        <w:t xml:space="preserve"> des conditions de jeu constant.</w:t>
      </w:r>
    </w:p>
    <w:p w:rsidR="00CB0D4E" w:rsidRDefault="0000372B" w:rsidP="00032170">
      <w:pPr>
        <w:jc w:val="both"/>
      </w:pPr>
      <w:r w:rsidRPr="00032170">
        <w:rPr>
          <w:rFonts w:ascii="Symbol" w:hAnsi="Symbol"/>
        </w:rPr>
        <w:t></w:t>
      </w:r>
      <w:r w:rsidR="00032170" w:rsidRPr="00032170">
        <w:rPr>
          <w:rFonts w:ascii="Times New Roman" w:hAnsi="Times New Roman" w:cs="Times New Roman"/>
          <w:sz w:val="14"/>
          <w:szCs w:val="14"/>
        </w:rPr>
        <w:t>       </w:t>
      </w:r>
      <w:r>
        <w:t>La manette aura une forme confortable à tenir en main et sera dans un format aussi réduit que possible. </w:t>
      </w:r>
    </w:p>
    <w:p w:rsidR="00CB0D4E" w:rsidRDefault="0000372B" w:rsidP="00032170">
      <w:pPr>
        <w:jc w:val="both"/>
      </w:pPr>
      <w:r w:rsidRPr="00032170">
        <w:rPr>
          <w:rFonts w:ascii="Symbol" w:hAnsi="Symbol"/>
        </w:rPr>
        <w:t></w:t>
      </w:r>
      <w:r w:rsidR="00032170" w:rsidRPr="00032170">
        <w:rPr>
          <w:rFonts w:ascii="Times New Roman" w:hAnsi="Times New Roman" w:cs="Times New Roman"/>
          <w:sz w:val="14"/>
          <w:szCs w:val="14"/>
        </w:rPr>
        <w:t>     </w:t>
      </w:r>
      <w:r w:rsidRPr="00032170">
        <w:rPr>
          <w:rFonts w:ascii="Times New Roman" w:hAnsi="Times New Roman" w:cs="Times New Roman"/>
          <w:sz w:val="14"/>
          <w:szCs w:val="14"/>
        </w:rPr>
        <w:t xml:space="preserve"> </w:t>
      </w:r>
      <w:r>
        <w:t>La manette s’éteindra après un temps imparti qui restera à défin</w:t>
      </w:r>
      <w:r w:rsidR="00032170">
        <w:t xml:space="preserve">ir une fois les tests effectués </w:t>
      </w:r>
      <w:r>
        <w:t>avec la batterie, néanmoins le Bluetooth restera actif pour ne pas perdre la liaison Bluetooth avec l’autre appareil.</w:t>
      </w:r>
    </w:p>
    <w:p w:rsidR="00CB0D4E" w:rsidRDefault="0000372B">
      <w:pPr>
        <w:pStyle w:val="Titre1"/>
        <w:jc w:val="both"/>
        <w:rPr>
          <w:rFonts w:eastAsia="Times New Roman"/>
        </w:rPr>
      </w:pPr>
      <w:bookmarkStart w:id="10" w:name="_Toc3298305"/>
      <w:bookmarkEnd w:id="10"/>
      <w:r>
        <w:rPr>
          <w:rFonts w:eastAsia="Times New Roman"/>
        </w:rPr>
        <w:t>Manette Minotaure</w:t>
      </w:r>
    </w:p>
    <w:p w:rsidR="00032170" w:rsidRDefault="00032170">
      <w:pPr>
        <w:pStyle w:val="Titre1"/>
        <w:jc w:val="both"/>
        <w:rPr>
          <w:rFonts w:eastAsia="Times New Roman"/>
        </w:rPr>
      </w:pPr>
      <w:bookmarkStart w:id="11" w:name="_GoBack"/>
      <w:bookmarkEnd w:id="11"/>
    </w:p>
    <w:p w:rsidR="00CB0D4E" w:rsidRDefault="0000372B">
      <w:pPr>
        <w:jc w:val="both"/>
      </w:pPr>
      <w:r>
        <w:t xml:space="preserve"> Le cahier des charges de cette manette a été mis en place avec le groupe du projet P1631 Chevaliers et Dragon dans ce </w:t>
      </w:r>
      <w:hyperlink r:id="rId13" w:history="1">
        <w:r>
          <w:rPr>
            <w:rStyle w:val="Lienhypertexte"/>
          </w:rPr>
          <w:t>fichier.</w:t>
        </w:r>
      </w:hyperlink>
      <w:r>
        <w:t xml:space="preserve"> </w:t>
      </w:r>
    </w:p>
    <w:p w:rsidR="00CB0D4E" w:rsidRDefault="0000372B">
      <w:pPr>
        <w:pStyle w:val="Paragraphedeliste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Une manette servira à piloter le minotaure</w:t>
      </w:r>
    </w:p>
    <w:p w:rsidR="00CB0D4E" w:rsidRDefault="0000372B" w:rsidP="00032170">
      <w:pPr>
        <w:pStyle w:val="Paragraphedeliste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La manette sera beaucoup plus large, il faudra la poser sur un support (table) pour l’utiliser contrairement à la manette universelle, qui elle se tient en main</w:t>
      </w:r>
    </w:p>
    <w:p w:rsidR="00CB0D4E" w:rsidRDefault="0000372B">
      <w:pPr>
        <w:pStyle w:val="Titre1"/>
        <w:jc w:val="both"/>
        <w:rPr>
          <w:rFonts w:eastAsia="Times New Roman"/>
        </w:rPr>
      </w:pPr>
      <w:r>
        <w:rPr>
          <w:rFonts w:eastAsia="Times New Roman"/>
        </w:rPr>
        <w:lastRenderedPageBreak/>
        <w:t> </w:t>
      </w:r>
      <w:bookmarkStart w:id="12" w:name="_Toc3298306"/>
      <w:r>
        <w:rPr>
          <w:rFonts w:eastAsia="Times New Roman"/>
        </w:rPr>
        <w:t>Signatures</w:t>
      </w:r>
      <w:bookmarkEnd w:id="12"/>
    </w:p>
    <w:p w:rsidR="00CB0D4E" w:rsidRDefault="0000372B">
      <w:pPr>
        <w:jc w:val="both"/>
      </w:pPr>
      <w:bookmarkStart w:id="13" w:name="_Toc512515381"/>
      <w:bookmarkStart w:id="14" w:name="_Toc511898705"/>
      <w:bookmarkStart w:id="15" w:name="_Toc511898629"/>
      <w:bookmarkStart w:id="16" w:name="_Toc509559295"/>
      <w:bookmarkEnd w:id="13"/>
      <w:bookmarkEnd w:id="14"/>
      <w:bookmarkEnd w:id="15"/>
      <w:r>
        <w:rPr>
          <w:noProof/>
        </w:rPr>
        <w:drawing>
          <wp:inline distT="0" distB="0" distL="0" distR="0">
            <wp:extent cx="2447925" cy="1209675"/>
            <wp:effectExtent l="0" t="0" r="9525" b="9525"/>
            <wp:docPr id="3" name="Image 3" descr="Ligne de signature Microsoft Offic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ne de signature Microsoft Office...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7925" cy="1209675"/>
            <wp:effectExtent l="0" t="0" r="9525" b="9525"/>
            <wp:docPr id="2" name="Image 2" descr="Ligne de signature Microsoft Offic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ne de signature Microsoft Office...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7925" cy="1209675"/>
            <wp:effectExtent l="0" t="0" r="9525" b="9525"/>
            <wp:docPr id="1" name="Image 1" descr="Ligne de signature Microsoft Offic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ne de signature Microsoft Office...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sectPr w:rsidR="00CB0D4E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D4E" w:rsidRDefault="0000372B">
      <w:pPr>
        <w:spacing w:after="0" w:line="240" w:lineRule="auto"/>
      </w:pPr>
      <w:r>
        <w:separator/>
      </w:r>
    </w:p>
  </w:endnote>
  <w:endnote w:type="continuationSeparator" w:id="0">
    <w:p w:rsidR="00CB0D4E" w:rsidRDefault="0000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441204"/>
      <w:docPartObj>
        <w:docPartGallery w:val="Page Numbers (Bottom of Page)"/>
        <w:docPartUnique/>
      </w:docPartObj>
    </w:sdtPr>
    <w:sdtContent>
      <w:p w:rsidR="00032170" w:rsidRDefault="0003217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32170">
          <w:rPr>
            <w:noProof/>
            <w:lang w:val="fr-FR"/>
          </w:rPr>
          <w:t>5</w:t>
        </w:r>
        <w:r>
          <w:fldChar w:fldCharType="end"/>
        </w:r>
      </w:p>
    </w:sdtContent>
  </w:sdt>
  <w:p w:rsidR="00CB0D4E" w:rsidRDefault="00CB0D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D4E" w:rsidRDefault="0000372B">
      <w:pPr>
        <w:spacing w:after="0" w:line="240" w:lineRule="auto"/>
      </w:pPr>
      <w:r>
        <w:separator/>
      </w:r>
    </w:p>
  </w:footnote>
  <w:footnote w:type="continuationSeparator" w:id="0">
    <w:p w:rsidR="00CB0D4E" w:rsidRDefault="00003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170" w:rsidRDefault="00032170">
    <w:pPr>
      <w:pStyle w:val="En-tte"/>
    </w:pPr>
    <w:r>
      <w:t>MAILLARD JOAN</w:t>
    </w:r>
    <w:r>
      <w:tab/>
    </w:r>
    <w:r>
      <w:tab/>
    </w:r>
    <w:r>
      <w:tab/>
      <w:t>P1704_Manettes</w:t>
    </w:r>
    <w:r>
      <w:tab/>
    </w:r>
    <w:r>
      <w:tab/>
    </w:r>
    <w:r>
      <w:tab/>
    </w:r>
    <w:r>
      <w:tab/>
      <w:t>14.03.2019</w:t>
    </w:r>
  </w:p>
  <w:p w:rsidR="00032170" w:rsidRDefault="00032170">
    <w:pPr>
      <w:pStyle w:val="En-tte"/>
    </w:pPr>
    <w:r>
      <w:t>KAHRIMANOVIC ADEL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B61A2"/>
    <w:multiLevelType w:val="hybridMultilevel"/>
    <w:tmpl w:val="9ED2461E"/>
    <w:lvl w:ilvl="0" w:tplc="53928A5E">
      <w:numFmt w:val="bullet"/>
      <w:lvlText w:val=""/>
      <w:lvlJc w:val="left"/>
      <w:pPr>
        <w:ind w:left="1140" w:hanging="420"/>
      </w:pPr>
      <w:rPr>
        <w:rFonts w:ascii="Symbol" w:eastAsiaTheme="minorEastAsia" w:hAnsi="Symbol" w:cs="Calibri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371D9A"/>
    <w:multiLevelType w:val="hybridMultilevel"/>
    <w:tmpl w:val="ABD8FBC0"/>
    <w:lvl w:ilvl="0" w:tplc="53928A5E">
      <w:numFmt w:val="bullet"/>
      <w:lvlText w:val=""/>
      <w:lvlJc w:val="left"/>
      <w:pPr>
        <w:ind w:left="780" w:hanging="420"/>
      </w:pPr>
      <w:rPr>
        <w:rFonts w:ascii="Symbol" w:eastAsiaTheme="minorEastAsia" w:hAnsi="Symbol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2B"/>
    <w:rsid w:val="0000372B"/>
    <w:rsid w:val="00032170"/>
    <w:rsid w:val="00C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119B8203"/>
  <w15:chartTrackingRefBased/>
  <w15:docId w15:val="{D699A464-A91A-40AE-B947-E19BE36C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76" w:lineRule="auto"/>
    </w:pPr>
    <w:rPr>
      <w:rFonts w:eastAsiaTheme="minorEastAsia"/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pPr>
      <w:keepNext/>
      <w:spacing w:before="240" w:after="0"/>
      <w:outlineLvl w:val="0"/>
    </w:pPr>
    <w:rPr>
      <w:rFonts w:ascii="Calibri Light" w:hAnsi="Calibri Light" w:cs="Calibri Light"/>
      <w:b/>
      <w:bCs/>
      <w:color w:val="5194E5"/>
      <w:kern w:val="36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pPr>
      <w:keepNext/>
      <w:spacing w:before="40" w:after="0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pPr>
      <w:keepNext/>
      <w:spacing w:before="40" w:after="0"/>
      <w:outlineLvl w:val="2"/>
    </w:pPr>
    <w:rPr>
      <w:rFonts w:ascii="Calibri Light" w:hAnsi="Calibri Light" w:cs="Calibri Light"/>
      <w:color w:val="1F4D7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="Calibri Light" w:hAnsi="Calibri Light" w:cs="Calibri Light" w:hint="default"/>
      <w:b/>
      <w:bCs/>
      <w:color w:val="5194E5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="Calibri Light" w:hAnsi="Calibri Light" w:cs="Calibri Light" w:hint="default"/>
      <w:color w:val="2E74B5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Calibri Light" w:hAnsi="Calibri Light" w:cs="Calibri Light" w:hint="default"/>
      <w:color w:val="1F4D78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M1">
    <w:name w:val="toc 1"/>
    <w:basedOn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autoRedefine/>
    <w:uiPriority w:val="39"/>
    <w:semiHidden/>
    <w:unhideWhenUsed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</w:style>
  <w:style w:type="paragraph" w:styleId="Lgende">
    <w:name w:val="caption"/>
    <w:basedOn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rFonts w:ascii="Calibri Light" w:hAnsi="Calibri Light" w:cs="Calibri Light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="Calibri Light" w:hAnsi="Calibri Light" w:cs="Calibri Light" w:hint="default"/>
      <w:spacing w:val="-10"/>
    </w:rPr>
  </w:style>
  <w:style w:type="paragraph" w:styleId="Objetducommentaire">
    <w:name w:val="annotation subject"/>
    <w:basedOn w:val="Normal"/>
    <w:link w:val="ObjetducommentaireCar"/>
    <w:uiPriority w:val="99"/>
    <w:semiHidden/>
    <w:unhideWhenUsed/>
    <w:pPr>
      <w:spacing w:line="240" w:lineRule="auto"/>
    </w:pPr>
    <w:rPr>
      <w:b/>
      <w:bCs/>
      <w:sz w:val="20"/>
      <w:szCs w:val="20"/>
    </w:rPr>
  </w:style>
  <w:style w:type="character" w:customStyle="1" w:styleId="ObjetducommentaireCar">
    <w:name w:val="Objet du commentaire Car"/>
    <w:basedOn w:val="Policepardfaut"/>
    <w:link w:val="Objetducommentaire"/>
    <w:uiPriority w:val="99"/>
    <w:semiHidden/>
    <w:locked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ascii="Segoe UI" w:hAnsi="Segoe UI" w:cs="Segoe UI" w:hint="default"/>
    </w:rPr>
  </w:style>
  <w:style w:type="character" w:customStyle="1" w:styleId="SansinterligneCar">
    <w:name w:val="Sans interligne Car"/>
    <w:basedOn w:val="Policepardfaut"/>
    <w:link w:val="Sansinterligne"/>
    <w:locked/>
    <w:rPr>
      <w:rFonts w:ascii="Times New Roman" w:hAnsi="Times New Roman" w:cs="Times New Roman" w:hint="default"/>
    </w:rPr>
  </w:style>
  <w:style w:type="paragraph" w:styleId="Sansinterligne">
    <w:name w:val="No Spacing"/>
    <w:basedOn w:val="Normal"/>
    <w:link w:val="SansinterligneCar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</w:pPr>
  </w:style>
  <w:style w:type="paragraph" w:styleId="En-ttedetabledesmatires">
    <w:name w:val="TOC Heading"/>
    <w:basedOn w:val="Normal"/>
    <w:uiPriority w:val="39"/>
    <w:qFormat/>
    <w:pPr>
      <w:keepNext/>
      <w:spacing w:before="240" w:after="0" w:line="252" w:lineRule="auto"/>
    </w:pPr>
    <w:rPr>
      <w:rFonts w:ascii="Calibri Light" w:hAnsi="Calibri Light" w:cs="Calibri Light"/>
      <w:color w:val="2E74B5"/>
      <w:sz w:val="32"/>
      <w:szCs w:val="32"/>
    </w:rPr>
  </w:style>
  <w:style w:type="paragraph" w:customStyle="1" w:styleId="msotitlecxspfirst">
    <w:name w:val="msotitlecxspfirst"/>
    <w:basedOn w:val="Normal"/>
    <w:pPr>
      <w:spacing w:after="0" w:line="240" w:lineRule="auto"/>
    </w:pPr>
    <w:rPr>
      <w:rFonts w:ascii="Calibri Light" w:hAnsi="Calibri Light" w:cs="Calibri Light"/>
      <w:spacing w:val="-10"/>
      <w:sz w:val="56"/>
      <w:szCs w:val="56"/>
    </w:rPr>
  </w:style>
  <w:style w:type="paragraph" w:customStyle="1" w:styleId="msotitlecxspmiddle">
    <w:name w:val="msotitlecxspmiddle"/>
    <w:basedOn w:val="Normal"/>
    <w:pPr>
      <w:spacing w:after="0" w:line="240" w:lineRule="auto"/>
    </w:pPr>
    <w:rPr>
      <w:rFonts w:ascii="Calibri Light" w:hAnsi="Calibri Light" w:cs="Calibri Light"/>
      <w:spacing w:val="-10"/>
      <w:sz w:val="56"/>
      <w:szCs w:val="56"/>
    </w:rPr>
  </w:style>
  <w:style w:type="paragraph" w:customStyle="1" w:styleId="msotitlecxsplast">
    <w:name w:val="msotitlecxsplast"/>
    <w:basedOn w:val="Normal"/>
    <w:pPr>
      <w:spacing w:after="0" w:line="240" w:lineRule="auto"/>
    </w:pPr>
    <w:rPr>
      <w:rFonts w:ascii="Calibri Light" w:hAnsi="Calibri Light" w:cs="Calibri Light"/>
      <w:spacing w:val="-10"/>
      <w:sz w:val="56"/>
      <w:szCs w:val="56"/>
    </w:r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P:\projet_manette\manette\01_Administratif\2019%20Cahier%20des%20charges%20P1704_fichiers\image003.jpg" TargetMode="External"/><Relationship Id="rId13" Type="http://schemas.openxmlformats.org/officeDocument/2006/relationships/hyperlink" Target="file:///\\yv-file-sv11\Perso\Eleve\yv\ELON\NC\Adel.KAHRIMANOVIC\projet_manette\manette\01_Administratif\Cahier_des_charges_avec_P1631_2019.ht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file:///P:\projet_manette\manette\01_Administratif\2019%20Cahier%20des%20charges%20P1704_fichiers\image001.png" TargetMode="External"/><Relationship Id="rId12" Type="http://schemas.openxmlformats.org/officeDocument/2006/relationships/image" Target="file:///P:\projet_manette\manette\01_Administratif\2019%20Cahier%20des%20charges%20P1704_fichiers\image005.pn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file:///P:\projet_manette\manette\01_Administratif\2019%20Cahier%20des%20charges%20P1704_fichiers\image008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file:///P:\projet_manette\manette\01_Administratif\2019%20Cahier%20des%20charges%20P1704_fichiers\image007.png" TargetMode="External"/><Relationship Id="rId10" Type="http://schemas.openxmlformats.org/officeDocument/2006/relationships/image" Target="file:///P:\projet_manette\manette\01_Administratif\2019%20Cahier%20des%20charges%20P1704_fichiers\image004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yv-file-sv11\Perso\Eleve\yv\ELON\NC\Adel.KAHRIMANOVIC\projet_manette\manette\r&#233;sum&#233;.txt" TargetMode="External"/><Relationship Id="rId14" Type="http://schemas.openxmlformats.org/officeDocument/2006/relationships/image" Target="file:///P:\projet_manette\manette\01_Administratif\2019%20Cahier%20des%20charges%20P1704_fichiers\image006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485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/>
  <dc:creator>KAHRIMANOVIC Adel</dc:creator>
  <cp:keywords/>
  <dc:description/>
  <cp:lastModifiedBy>KAHRIMANOVIC Adel</cp:lastModifiedBy>
  <cp:revision>3</cp:revision>
  <dcterms:created xsi:type="dcterms:W3CDTF">2019-03-15T09:32:00Z</dcterms:created>
  <dcterms:modified xsi:type="dcterms:W3CDTF">2019-03-15T09:38:00Z</dcterms:modified>
</cp:coreProperties>
</file>