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62 с., 5 рис., 7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2"/>
      </w:pPr>
      <w:bookmarkStart w:id="6" w:name="_Toc232690922"/>
      <w:r w:rsidRPr="009273FE">
        <w:lastRenderedPageBreak/>
        <w:t>Ознакомление с системой</w:t>
      </w:r>
      <w:bookmarkEnd w:id="6"/>
      <w:r w:rsidRPr="009273FE">
        <w:t xml:space="preserve"> </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2"/>
      </w:pPr>
      <w:bookmarkStart w:id="10" w:name="_Toc232690926"/>
      <w:r w:rsidRPr="00F31F9A">
        <w:lastRenderedPageBreak/>
        <w:t xml:space="preserve">Проектирование </w:t>
      </w:r>
      <w:r w:rsidR="001650B1" w:rsidRPr="001650B1">
        <w:t>интеллектуального ассистента культурной интеграции</w:t>
      </w:r>
      <w:bookmarkEnd w:id="10"/>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модели эмбеддингов.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3749039" cy="4908536"/>
            <wp:docPr id="15" name="Picture 15"/>
            <wp:cNvGraphicFramePr>
              <a:graphicFrameLocks noChangeAspect="1"/>
            </wp:cNvGraphicFramePr>
            <a:graphic>
              <a:graphicData uri="http://schemas.openxmlformats.org/drawingml/2006/picture">
                <pic:pic>
                  <pic:nvPicPr>
                    <pic:cNvPr id="0" name="fig_rag_pipeline.png"/>
                    <pic:cNvPicPr/>
                  </pic:nvPicPr>
                  <pic:blipFill>
                    <a:blip r:embed="rId22"/>
                    <a:stretch>
                      <a:fillRect/>
                    </a:stretch>
                  </pic:blipFill>
                  <pic:spPr>
                    <a:xfrm>
                      <a:off x="0" y="0"/>
                      <a:ext cx="3749039" cy="4908536"/>
                    </a:xfrm>
                    <a:prstGeom prst="rect"/>
                  </pic:spPr>
                </pic:pic>
              </a:graphicData>
            </a:graphic>
          </wp:inline>
        </w:drawing>
      </w:r>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2"/>
      </w:pPr>
      <w:bookmarkStart w:id="17" w:name="_Toc232690933"/>
      <w:r w:rsidRPr="005C0B63">
        <w:lastRenderedPageBreak/>
        <w:t>Реализация и тестирование прототипа</w:t>
      </w:r>
      <w:bookmarkEnd w:id="17"/>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семейства LLaMA, запускаемая с помощью платформы Ollama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преобразование речи пользователя в текст и озвучивание сформированных системой ответов.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3"/>
      </w:pPr>
      <w:bookmarkStart w:id="22" w:name="_Toc232690938"/>
      <w:r w:rsidRPr="000C422C">
        <w:t>Тестирование и оценка результатов</w:t>
      </w:r>
      <w:bookmarkEnd w:id="22"/>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rPr>
          <w:sz w:val="28"/>
        </w:rP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4.</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rPr>
          <w:sz w:val="28"/>
        </w:rPr>
        <w:t>Рисунок 4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5.</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rPr>
          <w:sz w:val="28"/>
        </w:rPr>
        <w:t>Рисунок 5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